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7DF6" w:rsidP="001E69D5" w:rsidRDefault="001E69D5" w14:paraId="098DF9DC" w14:textId="190CCD08">
      <w:pPr>
        <w:ind w:firstLine="0"/>
        <w:rPr>
          <w:b/>
        </w:rPr>
      </w:pPr>
      <w:r w:rsidRPr="001E69D5">
        <w:rPr>
          <w:b/>
        </w:rPr>
        <w:t xml:space="preserve">DIREITO </w:t>
      </w:r>
      <w:r>
        <w:rPr>
          <w:b/>
        </w:rPr>
        <w:t>PENAL E PROCESSUAL PENAL.</w:t>
      </w:r>
      <w:r w:rsidR="00567DF6">
        <w:rPr>
          <w:b/>
        </w:rPr>
        <w:t xml:space="preserve"> </w:t>
      </w:r>
      <w:r>
        <w:rPr>
          <w:b/>
        </w:rPr>
        <w:t>REVISÃO CRIMINAL.</w:t>
      </w:r>
      <w:r w:rsidR="00567DF6">
        <w:rPr>
          <w:b/>
        </w:rPr>
        <w:t xml:space="preserve"> </w:t>
      </w:r>
      <w:r>
        <w:rPr>
          <w:b/>
        </w:rPr>
        <w:t>TRÁFICO ILÍCITO DE ENTORPECENTES.</w:t>
      </w:r>
      <w:r w:rsidR="00567DF6">
        <w:rPr>
          <w:b/>
        </w:rPr>
        <w:t xml:space="preserve"> </w:t>
      </w:r>
      <w:r w:rsidR="00D92A85">
        <w:rPr>
          <w:b/>
        </w:rPr>
        <w:t>ART. 33 DA LEI N. 11.343 DE 2006.</w:t>
      </w:r>
      <w:r w:rsidR="00567DF6">
        <w:rPr>
          <w:b/>
        </w:rPr>
        <w:t xml:space="preserve"> PRETENSÃO DE REEXAME DO CONJUNTO FÁTICO-PROBATÓRIO. SUCEDÂNEO RECURSAL. IMPROCEDÊNCIA.</w:t>
      </w:r>
    </w:p>
    <w:p w:rsidR="00C65CD0" w:rsidP="00C65CD0" w:rsidRDefault="001E69D5" w14:paraId="2A28589B" w14:textId="77777777">
      <w:pPr>
        <w:ind w:firstLine="0"/>
        <w:rPr>
          <w:b/>
        </w:rPr>
      </w:pPr>
      <w:r w:rsidRPr="00DE30AE">
        <w:rPr>
          <w:b/>
        </w:rPr>
        <w:t>I. CASO EM EXAME</w:t>
      </w:r>
    </w:p>
    <w:p w:rsidRPr="00C65CD0" w:rsidR="00DE30AE" w:rsidP="00C65CD0" w:rsidRDefault="00DE30AE" w14:paraId="4C69FD4F" w14:textId="4FEF0107">
      <w:pPr>
        <w:ind w:firstLine="0"/>
        <w:rPr>
          <w:b/>
        </w:rPr>
      </w:pPr>
      <w:r w:rsidRPr="00C65CD0">
        <w:rPr>
          <w:b/>
        </w:rPr>
        <w:t>Revisão Criminal ajuizada contra acórdão que manteve a condenação do requerente pela prática do crime de tráfico de drogas</w:t>
      </w:r>
      <w:r w:rsidR="00123CA3">
        <w:rPr>
          <w:b/>
        </w:rPr>
        <w:t>, às penas de 5 (anos) de reclusão</w:t>
      </w:r>
      <w:r w:rsidR="00816CDC">
        <w:rPr>
          <w:b/>
        </w:rPr>
        <w:t>, em regime inicial semiaberto, e 500 (quinhentos) dias-multa</w:t>
      </w:r>
      <w:r w:rsidRPr="00C65CD0">
        <w:rPr>
          <w:b/>
        </w:rPr>
        <w:t>.</w:t>
      </w:r>
    </w:p>
    <w:p w:rsidR="00DE30AE" w:rsidP="00DE30AE" w:rsidRDefault="00DE30AE" w14:paraId="18F21F89" w14:textId="77777777">
      <w:pPr>
        <w:ind w:firstLine="0"/>
        <w:rPr>
          <w:b/>
        </w:rPr>
      </w:pPr>
      <w:r w:rsidRPr="001E69D5">
        <w:rPr>
          <w:b/>
        </w:rPr>
        <w:t>II. QUESTÃO EM DISCUSSÃO</w:t>
      </w:r>
    </w:p>
    <w:p w:rsidR="003F6C26" w:rsidP="00DE30AE" w:rsidRDefault="000215C1" w14:paraId="7D2E891E" w14:textId="78488E8E">
      <w:pPr>
        <w:ind w:firstLine="0"/>
        <w:rPr>
          <w:b/>
        </w:rPr>
      </w:pPr>
      <w:r>
        <w:rPr>
          <w:b/>
        </w:rPr>
        <w:t>II.</w:t>
      </w:r>
      <w:r w:rsidR="003F6C26">
        <w:rPr>
          <w:b/>
        </w:rPr>
        <w:t>I. Ilegalidade da busca pessoal e das provas dela decorrentes.</w:t>
      </w:r>
    </w:p>
    <w:p w:rsidR="000215C1" w:rsidP="00DE30AE" w:rsidRDefault="003F6C26" w14:paraId="1B56E072" w14:textId="67C6B934">
      <w:pPr>
        <w:ind w:firstLine="0"/>
        <w:rPr>
          <w:b/>
        </w:rPr>
      </w:pPr>
      <w:r>
        <w:rPr>
          <w:b/>
        </w:rPr>
        <w:t>II.II.</w:t>
      </w:r>
      <w:r w:rsidR="00785FDA">
        <w:rPr>
          <w:b/>
        </w:rPr>
        <w:t xml:space="preserve"> Desclassificação da capitulação jurídica da imputação, do crime de tráfico ilícito de entorpecentes, para </w:t>
      </w:r>
      <w:r w:rsidR="00DD149F">
        <w:rPr>
          <w:b/>
        </w:rPr>
        <w:t>porte de entorpecentes para uso próprio.</w:t>
      </w:r>
    </w:p>
    <w:p w:rsidR="00DD149F" w:rsidP="00DE30AE" w:rsidRDefault="00DD149F" w14:paraId="3CDB92BE" w14:textId="7A0E8CC8">
      <w:pPr>
        <w:ind w:firstLine="0"/>
        <w:rPr>
          <w:b/>
        </w:rPr>
      </w:pPr>
      <w:r>
        <w:rPr>
          <w:b/>
        </w:rPr>
        <w:t>II.III. Incidência da causa de diminuição do tráfico privilegiado</w:t>
      </w:r>
      <w:r w:rsidR="00A83CE0">
        <w:rPr>
          <w:b/>
        </w:rPr>
        <w:t>.</w:t>
      </w:r>
    </w:p>
    <w:p w:rsidR="00DD149F" w:rsidP="00DE30AE" w:rsidRDefault="00DD149F" w14:paraId="7C0423FF" w14:textId="7E0E845B">
      <w:pPr>
        <w:ind w:firstLine="0"/>
        <w:rPr>
          <w:b/>
        </w:rPr>
      </w:pPr>
      <w:r>
        <w:rPr>
          <w:b/>
        </w:rPr>
        <w:t xml:space="preserve">II.IV. Modificação do regime inicial, do semiaberto para o aberto, e substituição </w:t>
      </w:r>
      <w:r w:rsidR="00A83CE0">
        <w:rPr>
          <w:b/>
        </w:rPr>
        <w:t>da pena privativa de liberdade por restritivas de direitos.</w:t>
      </w:r>
    </w:p>
    <w:p w:rsidR="00DE30AE" w:rsidP="00567DF6" w:rsidRDefault="001E69D5" w14:paraId="135FA701" w14:textId="77777777">
      <w:pPr>
        <w:ind w:firstLine="0"/>
        <w:rPr>
          <w:b/>
        </w:rPr>
      </w:pPr>
      <w:r w:rsidRPr="00DE30AE">
        <w:rPr>
          <w:b/>
        </w:rPr>
        <w:t>III. RAZÕES DE DECIDIR</w:t>
      </w:r>
    </w:p>
    <w:p w:rsidR="00A25CD0" w:rsidP="00DE30AE" w:rsidRDefault="000215C1" w14:paraId="6D414A0D" w14:textId="49A93C1B">
      <w:pPr>
        <w:ind w:firstLine="0"/>
        <w:rPr>
          <w:b/>
          <w:szCs w:val="24"/>
        </w:rPr>
      </w:pPr>
      <w:r>
        <w:rPr>
          <w:b/>
          <w:szCs w:val="24"/>
        </w:rPr>
        <w:t xml:space="preserve">III.I. </w:t>
      </w:r>
      <w:r w:rsidR="00A47ADD">
        <w:rPr>
          <w:b/>
          <w:szCs w:val="24"/>
        </w:rPr>
        <w:t xml:space="preserve">Nos termos do artigo 244 do Código de Processo Penal, admite-se a busca pessoal em </w:t>
      </w:r>
      <w:r w:rsidR="009C3951">
        <w:rPr>
          <w:b/>
          <w:szCs w:val="24"/>
        </w:rPr>
        <w:t>caso de prisão em flagrante.</w:t>
      </w:r>
    </w:p>
    <w:p w:rsidR="00A46CC7" w:rsidP="00DE30AE" w:rsidRDefault="000215C1" w14:paraId="658D2145" w14:textId="595CA2AB">
      <w:pPr>
        <w:ind w:firstLine="0"/>
        <w:rPr>
          <w:b/>
          <w:bCs/>
        </w:rPr>
      </w:pPr>
      <w:r>
        <w:rPr>
          <w:b/>
          <w:bCs/>
        </w:rPr>
        <w:t xml:space="preserve">III.II. </w:t>
      </w:r>
      <w:r w:rsidR="00317837">
        <w:rPr>
          <w:b/>
          <w:bCs/>
        </w:rPr>
        <w:t xml:space="preserve">Pelo princípio da serendipidade, </w:t>
      </w:r>
      <w:r w:rsidR="00A46CC7">
        <w:rPr>
          <w:b/>
          <w:bCs/>
        </w:rPr>
        <w:t>não há ilegalidade n</w:t>
      </w:r>
      <w:r w:rsidR="00317837">
        <w:rPr>
          <w:b/>
          <w:bCs/>
        </w:rPr>
        <w:t xml:space="preserve">a obtenção de prova </w:t>
      </w:r>
      <w:r w:rsidR="003A5E50">
        <w:rPr>
          <w:b/>
          <w:bCs/>
        </w:rPr>
        <w:t xml:space="preserve">encontrada fortuitamente, em decorrência de busca pessoal justificada </w:t>
      </w:r>
      <w:r w:rsidR="008E7EDE">
        <w:rPr>
          <w:b/>
          <w:bCs/>
        </w:rPr>
        <w:t>em razão de</w:t>
      </w:r>
      <w:r w:rsidR="003A5E50">
        <w:rPr>
          <w:b/>
          <w:bCs/>
        </w:rPr>
        <w:t xml:space="preserve"> prisão em flagrante </w:t>
      </w:r>
      <w:r w:rsidR="008E7EDE">
        <w:rPr>
          <w:b/>
          <w:bCs/>
        </w:rPr>
        <w:t>por infração penal diversa.</w:t>
      </w:r>
    </w:p>
    <w:p w:rsidR="000215C1" w:rsidP="000215C1" w:rsidRDefault="000215C1" w14:paraId="02B15E77" w14:textId="2A45F88A">
      <w:pPr>
        <w:ind w:firstLine="0"/>
        <w:rPr>
          <w:b/>
          <w:szCs w:val="24"/>
        </w:rPr>
      </w:pPr>
      <w:r>
        <w:rPr>
          <w:b/>
          <w:szCs w:val="24"/>
        </w:rPr>
        <w:t xml:space="preserve">III.III. </w:t>
      </w:r>
      <w:r>
        <w:rPr>
          <w:b/>
          <w:szCs w:val="24"/>
        </w:rPr>
        <w:t>A pretensão de revisão do conjunto fático-probatório, travestida de contrariedade da condenação em relação à lei penal, não enseja desconstituição do julgado por revisão criminal.</w:t>
      </w:r>
    </w:p>
    <w:p w:rsidR="00DE30AE" w:rsidP="00DE30AE" w:rsidRDefault="001E69D5" w14:paraId="3AD70EBC" w14:textId="77777777">
      <w:pPr>
        <w:ind w:firstLine="0"/>
        <w:rPr>
          <w:b/>
        </w:rPr>
      </w:pPr>
      <w:r w:rsidRPr="00DE30AE">
        <w:rPr>
          <w:b/>
        </w:rPr>
        <w:t>IV. SOLUÇÃO DO CASO</w:t>
      </w:r>
    </w:p>
    <w:p w:rsidR="00DE30AE" w:rsidP="00DE30AE" w:rsidRDefault="00DE30AE" w14:paraId="15415BA3" w14:textId="77777777">
      <w:pPr>
        <w:ind w:firstLine="0"/>
        <w:rPr>
          <w:b/>
        </w:rPr>
      </w:pPr>
      <w:r>
        <w:rPr>
          <w:b/>
        </w:rPr>
        <w:t>Revisão criminal conhecida e improcedente.</w:t>
      </w:r>
    </w:p>
    <w:p w:rsidR="00DE30AE" w:rsidP="00DE30AE" w:rsidRDefault="001E69D5" w14:paraId="4A14C3EB" w14:textId="77777777">
      <w:pPr>
        <w:ind w:firstLine="0"/>
        <w:rPr>
          <w:b/>
        </w:rPr>
      </w:pPr>
      <w:r w:rsidRPr="00DE30AE">
        <w:rPr>
          <w:b/>
        </w:rPr>
        <w:lastRenderedPageBreak/>
        <w:t>V. LEGISLAÇÃO E JURISPRUDÊNCIA UTILIZADAS</w:t>
      </w:r>
    </w:p>
    <w:p w:rsidR="00DE30AE" w:rsidP="00DE30AE" w:rsidRDefault="001E69D5" w14:paraId="55DFBE91" w14:textId="77777777">
      <w:pPr>
        <w:ind w:firstLine="0"/>
        <w:rPr>
          <w:b/>
        </w:rPr>
      </w:pPr>
      <w:r w:rsidRPr="00DE30AE">
        <w:rPr>
          <w:b/>
        </w:rPr>
        <w:t xml:space="preserve">V.I. </w:t>
      </w:r>
      <w:r w:rsidR="00DE30AE">
        <w:rPr>
          <w:b/>
        </w:rPr>
        <w:t>Legislação</w:t>
      </w:r>
    </w:p>
    <w:p w:rsidR="00C053B6" w:rsidP="00DE30AE" w:rsidRDefault="00C053B6" w14:paraId="0D3EC5B1" w14:textId="3E255B78">
      <w:pPr>
        <w:ind w:firstLine="0"/>
        <w:rPr>
          <w:b/>
        </w:rPr>
      </w:pPr>
      <w:r>
        <w:rPr>
          <w:b/>
        </w:rPr>
        <w:t>CF: art. 5º, XXXV.</w:t>
      </w:r>
    </w:p>
    <w:p w:rsidR="0026616F" w:rsidP="00DE30AE" w:rsidRDefault="0026616F" w14:paraId="0BF4EC73" w14:textId="3D4FDD61">
      <w:pPr>
        <w:ind w:firstLine="0"/>
        <w:rPr>
          <w:b/>
        </w:rPr>
      </w:pPr>
      <w:r>
        <w:rPr>
          <w:b/>
        </w:rPr>
        <w:t>CPP</w:t>
      </w:r>
      <w:r w:rsidR="00123CA3">
        <w:rPr>
          <w:b/>
        </w:rPr>
        <w:t>: art. 244; art. 301; art. 622, I e III.</w:t>
      </w:r>
    </w:p>
    <w:p w:rsidR="00DE30AE" w:rsidP="00DE30AE" w:rsidRDefault="00DE30AE" w14:paraId="602F4BB1" w14:textId="400263C1">
      <w:pPr>
        <w:ind w:firstLine="0"/>
        <w:rPr>
          <w:b/>
        </w:rPr>
      </w:pPr>
      <w:r>
        <w:rPr>
          <w:b/>
        </w:rPr>
        <w:t>CP</w:t>
      </w:r>
      <w:r w:rsidR="0026616F">
        <w:rPr>
          <w:b/>
        </w:rPr>
        <w:t>C</w:t>
      </w:r>
      <w:r w:rsidR="00C053B6">
        <w:rPr>
          <w:b/>
        </w:rPr>
        <w:t xml:space="preserve">: art. </w:t>
      </w:r>
      <w:r w:rsidR="006B4530">
        <w:rPr>
          <w:b/>
        </w:rPr>
        <w:t xml:space="preserve">3º; 4º; art. </w:t>
      </w:r>
      <w:r w:rsidR="002831C1">
        <w:rPr>
          <w:b/>
        </w:rPr>
        <w:t>322, § 2º.</w:t>
      </w:r>
    </w:p>
    <w:p w:rsidR="008C2E1A" w:rsidP="00DE30AE" w:rsidRDefault="00DE30AE" w14:paraId="4FB95876" w14:textId="1962C8CD">
      <w:pPr>
        <w:ind w:firstLine="0"/>
        <w:rPr>
          <w:b/>
        </w:rPr>
      </w:pPr>
      <w:r>
        <w:rPr>
          <w:b/>
        </w:rPr>
        <w:t>Lei n. 11</w:t>
      </w:r>
      <w:r w:rsidR="008C2E1A">
        <w:rPr>
          <w:b/>
        </w:rPr>
        <w:t>.</w:t>
      </w:r>
      <w:r>
        <w:rPr>
          <w:b/>
        </w:rPr>
        <w:t>343</w:t>
      </w:r>
      <w:r w:rsidR="008C2E1A">
        <w:rPr>
          <w:b/>
        </w:rPr>
        <w:t xml:space="preserve"> de 2006</w:t>
      </w:r>
      <w:r w:rsidR="00BD7A82">
        <w:rPr>
          <w:b/>
        </w:rPr>
        <w:t xml:space="preserve">: art. </w:t>
      </w:r>
      <w:r w:rsidR="00C053B6">
        <w:rPr>
          <w:b/>
        </w:rPr>
        <w:t>28; art. 33; art. 33, § 4º.</w:t>
      </w:r>
    </w:p>
    <w:p w:rsidR="00736067" w:rsidP="00736067" w:rsidRDefault="008C2E1A" w14:paraId="72716236" w14:textId="77777777">
      <w:pPr>
        <w:ind w:firstLine="0"/>
        <w:rPr>
          <w:b/>
        </w:rPr>
      </w:pPr>
      <w:r>
        <w:rPr>
          <w:b/>
        </w:rPr>
        <w:t>V.II. Jurisprudência</w:t>
      </w:r>
    </w:p>
    <w:p w:rsidRPr="00C65CD0" w:rsidR="00736067" w:rsidP="00736067" w:rsidRDefault="00736067" w14:paraId="34241A05" w14:textId="2EAB15C0">
      <w:pPr>
        <w:ind w:firstLine="0"/>
        <w:rPr>
          <w:b/>
          <w:bCs/>
        </w:rPr>
      </w:pPr>
      <w:r w:rsidRPr="00C65CD0">
        <w:rPr>
          <w:b/>
          <w:bCs/>
        </w:rPr>
        <w:t>STJ. Quinta Turma. Relator: Ministro Joel Ilan Paciornik. AgRg no HC n. 914.740/SE. Data de julgamento: 3-12-2024. Data de publicação: 9-12-2024</w:t>
      </w:r>
      <w:r w:rsidRPr="00C65CD0" w:rsidR="00C65CD0">
        <w:rPr>
          <w:b/>
          <w:bCs/>
        </w:rPr>
        <w:t>;</w:t>
      </w:r>
    </w:p>
    <w:p w:rsidRPr="00C65CD0" w:rsidR="00736067" w:rsidP="00736067" w:rsidRDefault="00736067" w14:paraId="2F19B396" w14:textId="727C8945">
      <w:pPr>
        <w:ind w:firstLine="0"/>
        <w:rPr>
          <w:b/>
          <w:bCs/>
        </w:rPr>
      </w:pPr>
      <w:r w:rsidRPr="00C65CD0">
        <w:rPr>
          <w:b/>
          <w:bCs/>
        </w:rPr>
        <w:t>STJ. Quinta Turma. Relatora: Ministra Daniela Teixeira. HC n. 838.392/SC. Data de julgamento: 15-10-2024. Data de publicação: 21-10-2024</w:t>
      </w:r>
      <w:r w:rsidRPr="00C65CD0" w:rsidR="00C65CD0">
        <w:rPr>
          <w:b/>
          <w:bCs/>
        </w:rPr>
        <w:t>;</w:t>
      </w:r>
    </w:p>
    <w:p w:rsidRPr="00C65CD0" w:rsidR="00736067" w:rsidP="00736067" w:rsidRDefault="00736067" w14:paraId="4342CE79" w14:textId="4B7F6CC4">
      <w:pPr>
        <w:ind w:firstLine="0"/>
        <w:rPr>
          <w:b/>
          <w:bCs/>
          <w:szCs w:val="28"/>
        </w:rPr>
      </w:pPr>
      <w:r w:rsidRPr="00C65CD0">
        <w:rPr>
          <w:b/>
          <w:bCs/>
          <w:szCs w:val="28"/>
        </w:rPr>
        <w:t>STJ. Terceira Seção. Relator: Ministro Ribeiro Dantas. AgRg na RvCr n. 5.735/DF. Data de Julgamento: 11-05-2022. Data de Publicação: 16-05-2022</w:t>
      </w:r>
      <w:r w:rsidRPr="00C65CD0" w:rsidR="00C65CD0">
        <w:rPr>
          <w:b/>
          <w:bCs/>
          <w:szCs w:val="28"/>
        </w:rPr>
        <w:t>;</w:t>
      </w:r>
    </w:p>
    <w:p w:rsidRPr="00C65CD0" w:rsidR="00736067" w:rsidP="00736067" w:rsidRDefault="00736067" w14:paraId="12EB117E" w14:textId="4EE1E79E">
      <w:pPr>
        <w:ind w:firstLine="0"/>
        <w:rPr>
          <w:b/>
          <w:bCs/>
          <w:sz w:val="32"/>
          <w:szCs w:val="28"/>
        </w:rPr>
      </w:pPr>
      <w:r w:rsidRPr="00C65CD0">
        <w:rPr>
          <w:b/>
          <w:bCs/>
          <w:szCs w:val="28"/>
        </w:rPr>
        <w:t>STF. Tribunal Pleno. Relator: Ministro Edson Fachin. RvC 5475 AM. 0081195-88.2018.1.00.0000. Data de Julgamento: 06-11-2019. Data de Publicação: 15-04-2020</w:t>
      </w:r>
      <w:r w:rsidRPr="00C65CD0" w:rsidR="00C65CD0">
        <w:rPr>
          <w:b/>
          <w:bCs/>
          <w:szCs w:val="28"/>
        </w:rPr>
        <w:t>.</w:t>
      </w:r>
    </w:p>
    <w:p w:rsidR="001E69D5" w:rsidP="00AA28DF" w:rsidRDefault="001E69D5" w14:paraId="151EF61D" w14:textId="77777777">
      <w:pPr>
        <w:pStyle w:val="PargrafodaLista"/>
        <w:ind w:left="0"/>
        <w:contextualSpacing w:val="0"/>
        <w:rPr>
          <w:b/>
        </w:rPr>
      </w:pPr>
    </w:p>
    <w:p w:rsidR="00D10253" w:rsidP="00D10253" w:rsidRDefault="00D10253" w14:paraId="20CB8D8F" w14:textId="77777777">
      <w:pPr>
        <w:pStyle w:val="PargrafodaLista"/>
        <w:ind w:left="0"/>
        <w:contextualSpacing w:val="0"/>
        <w:rPr>
          <w:b/>
        </w:rPr>
      </w:pPr>
      <w:r>
        <w:rPr>
          <w:b/>
        </w:rPr>
        <w:t>I – RELATÓRIO</w:t>
      </w:r>
    </w:p>
    <w:p w:rsidR="0070601E" w:rsidP="6CC09700" w:rsidRDefault="00D10253" w14:paraId="45CCB281" w14:textId="62FFE306">
      <w:pPr>
        <w:pStyle w:val="PargrafodaLista"/>
        <w:spacing/>
        <w:ind w:left="0"/>
      </w:pPr>
      <w:r w:rsidR="00D10253">
        <w:rPr/>
        <w:t>Cuida-se de revisão criminal ajuizada por</w:t>
      </w:r>
      <w:r w:rsidR="00191616">
        <w:rPr/>
        <w:t xml:space="preserve"> Bruno Guimarães </w:t>
      </w:r>
      <w:r w:rsidR="00191616">
        <w:rPr/>
        <w:t>Canticas</w:t>
      </w:r>
      <w:r w:rsidR="00191616">
        <w:rPr/>
        <w:t xml:space="preserve"> de Assis em face do Ministério Público do Estado do Paraná, </w:t>
      </w:r>
      <w:r w:rsidR="0070601E">
        <w:rPr/>
        <w:t>sando desconstituir o acórdão proferido pela 3ª Câmara Criminal deste Tribunal de Justiça, que manteve a sentença proferida pelo Juízo da 11ª Vara Criminal do Foro Central da Comarca da Região Metropolitana de Curitiba. A decisão condenou o requerente pela prática do crime previsto no artigo 33, caput, da Lei n</w:t>
      </w:r>
      <w:r w:rsidR="0070601E">
        <w:rPr/>
        <w:t>.</w:t>
      </w:r>
      <w:r w:rsidR="0070601E">
        <w:rPr/>
        <w:t xml:space="preserve"> 11.343</w:t>
      </w:r>
      <w:r w:rsidR="0070601E">
        <w:rPr/>
        <w:t xml:space="preserve"> de </w:t>
      </w:r>
      <w:r w:rsidR="0070601E">
        <w:rPr/>
        <w:t xml:space="preserve">2006, </w:t>
      </w:r>
      <w:r w:rsidR="4397C555">
        <w:rPr/>
        <w:t>à</w:t>
      </w:r>
      <w:r w:rsidR="4397C555">
        <w:rPr/>
        <w:t>s penas</w:t>
      </w:r>
      <w:r w:rsidR="0070601E">
        <w:rPr/>
        <w:t xml:space="preserve"> de 05 (cinco) anos de reclusão, em regime inicial semiaberto, e 500 (quinhentos) dias-multa</w:t>
      </w:r>
      <w:r w:rsidR="0070601E">
        <w:rPr/>
        <w:t xml:space="preserve"> (eventos </w:t>
      </w:r>
      <w:r w:rsidR="0009571E">
        <w:rPr/>
        <w:t>1.3 e 1.4).</w:t>
      </w:r>
    </w:p>
    <w:p w:rsidR="003E55E5" w:rsidP="003E55E5" w:rsidRDefault="00225A24" w14:paraId="6BD7E785" w14:textId="7742BAB0">
      <w:pPr>
        <w:pStyle w:val="PargrafodaLista"/>
        <w:ind w:left="0"/>
        <w:contextualSpacing w:val="0"/>
      </w:pPr>
      <w:r w:rsidRPr="00567DF6">
        <w:lastRenderedPageBreak/>
        <w:t>Em suas razões, o requerente sustenta, em síntese, que</w:t>
      </w:r>
      <w:r w:rsidR="00567DF6">
        <w:t xml:space="preserve">: a) </w:t>
      </w:r>
      <w:r w:rsidRPr="00567DF6">
        <w:t>a condenação se amparou em prova ilícita, decorrente de abordagem policial sem fundada suspeita</w:t>
      </w:r>
      <w:r w:rsidR="00567DF6">
        <w:t>;</w:t>
      </w:r>
      <w:r w:rsidR="00B21E24">
        <w:t xml:space="preserve"> </w:t>
      </w:r>
      <w:r w:rsidR="00BA69E6">
        <w:t>b) a capitulação jurídica deve ser desclassificada, para o tipo de porte de drogas para consumo pessoal</w:t>
      </w:r>
      <w:r w:rsidR="00B21E24">
        <w:t>, previsto no artigo 28 da Lei n. 11.343 de 2006; c) deve ser aplicada a minorante do tráfico privilegiado, no patamar máximo, com a consequente fixação do regime aberto e a substituição da pena privativa de liberdade por restritivas de direitos (evento 1.1).</w:t>
      </w:r>
    </w:p>
    <w:p w:rsidR="00A64121" w:rsidP="003E55E5" w:rsidRDefault="00B400CD" w14:paraId="23E4D31E" w14:textId="3F77754A">
      <w:pPr>
        <w:pStyle w:val="PargrafodaLista"/>
        <w:ind w:left="0"/>
        <w:contextualSpacing w:val="0"/>
      </w:pPr>
      <w:r>
        <w:t>Argumentou</w:t>
      </w:r>
      <w:r w:rsidR="003E55E5">
        <w:t xml:space="preserve"> a Procuradoria-Geral </w:t>
      </w:r>
      <w:r>
        <w:t xml:space="preserve">de Justiça que: </w:t>
      </w:r>
      <w:r w:rsidR="00A64121">
        <w:t>a) as alegações relativas à</w:t>
      </w:r>
      <w:r w:rsidR="00446D69">
        <w:t xml:space="preserve"> aplicação da minorante do tráfico privilegiado, fixação do regime inicial aberto e substituição da pena privativa de liberdade por restritiva de direito</w:t>
      </w:r>
      <w:r w:rsidR="00DB71F9">
        <w:t>s não se subsomem à nenhuma das hipótese do artigo 621, inciso III, do Código de Processo Penal</w:t>
      </w:r>
      <w:r w:rsidR="00F56535">
        <w:t>, impondo-se o não conhecimento da revisão nestes pontos</w:t>
      </w:r>
      <w:r w:rsidR="00DB71F9">
        <w:t>; b) as</w:t>
      </w:r>
      <w:r w:rsidR="00F56535">
        <w:t xml:space="preserve"> teses </w:t>
      </w:r>
      <w:r w:rsidR="00674CBE">
        <w:t>de nulidade de prova e desclassificação da capitulação típica devem ser conhecidas, na forma do artigo 621, inciso III, do Código de Processo Penal, e julgadas improcedentes (evento 13.1).</w:t>
      </w:r>
      <w:r w:rsidR="00DB71F9">
        <w:t xml:space="preserve"> </w:t>
      </w:r>
    </w:p>
    <w:p w:rsidR="00D10253" w:rsidP="00D10253" w:rsidRDefault="00D10253" w14:paraId="20312964" w14:textId="43134486">
      <w:pPr>
        <w:pStyle w:val="PargrafodaLista"/>
        <w:ind w:left="0"/>
        <w:contextualSpacing w:val="0"/>
      </w:pPr>
      <w:r>
        <w:t>É o necessário relato.</w:t>
      </w:r>
    </w:p>
    <w:p w:rsidR="00D10253" w:rsidP="00D10253" w:rsidRDefault="00D10253" w14:paraId="190DA3F1" w14:textId="77777777">
      <w:pPr>
        <w:pStyle w:val="PargrafodaLista"/>
        <w:ind w:left="0"/>
        <w:contextualSpacing w:val="0"/>
      </w:pPr>
    </w:p>
    <w:p w:rsidR="00D10253" w:rsidP="00D10253" w:rsidRDefault="00D10253" w14:paraId="3B571A62" w14:textId="77777777">
      <w:pPr>
        <w:pStyle w:val="PargrafodaLista"/>
        <w:ind w:left="0"/>
        <w:contextualSpacing w:val="0"/>
        <w:rPr>
          <w:b/>
        </w:rPr>
      </w:pPr>
      <w:r>
        <w:rPr>
          <w:b/>
        </w:rPr>
        <w:t>II – VOTO E SUA FUNDAMENTAÇÃO</w:t>
      </w:r>
    </w:p>
    <w:p w:rsidR="00D10253" w:rsidP="00D10253" w:rsidRDefault="00D10253" w14:paraId="179C0688" w14:textId="77777777">
      <w:pPr>
        <w:pStyle w:val="PargrafodaLista"/>
        <w:ind w:left="0"/>
        <w:contextualSpacing w:val="0"/>
      </w:pPr>
      <w:r>
        <w:t>II.I – DO JUÍZO DE ADMISSIBILIDADE</w:t>
      </w:r>
    </w:p>
    <w:p w:rsidR="002D70AD" w:rsidP="6CC09700" w:rsidRDefault="002D70AD" w14:paraId="6BEC15A9" w14:textId="2B8CA991">
      <w:pPr>
        <w:pStyle w:val="PargrafodaLista"/>
        <w:spacing/>
        <w:ind w:left="0"/>
      </w:pPr>
      <w:r w:rsidR="6CC09700">
        <w:rPr/>
        <w:t>Embora o Ministério Público tenha se manifestado pelo não conhecimento parcial da revisão criminal, pois os argumentos não se enquadram no permissivo legal (CPP, art. 621, III), verifica-se que, apesar de citar novas provas, a defesa baseia-se principalmente na contrariedade entre as decisões condenatórias e a lei penal ou evidências do processo (CPP, art. 621, I).</w:t>
      </w:r>
    </w:p>
    <w:p w:rsidRPr="00FF285F" w:rsidR="00C05FDF" w:rsidP="398442DA" w:rsidRDefault="007C39EA" w14:paraId="287A95F8" w14:textId="4CF2704D">
      <w:pPr>
        <w:pStyle w:val="PargrafodaLista"/>
        <w:suppressLineNumbers w:val="0"/>
        <w:bidi w:val="0"/>
        <w:spacing w:before="0" w:beforeAutospacing="off" w:after="240" w:afterAutospacing="off" w:line="360" w:lineRule="auto"/>
        <w:ind w:left="0" w:right="0" w:firstLine="709"/>
        <w:jc w:val="both"/>
      </w:pPr>
      <w:r w:rsidR="007C39EA">
        <w:rPr/>
        <w:t xml:space="preserve">Considerando-se que tal intepretação, </w:t>
      </w:r>
      <w:r w:rsidR="00D93193">
        <w:rPr/>
        <w:t xml:space="preserve">imposta pelo </w:t>
      </w:r>
      <w:r w:rsidR="00FF285F">
        <w:rPr/>
        <w:t>critério decisório inscrito</w:t>
      </w:r>
      <w:r w:rsidR="00D93193">
        <w:rPr/>
        <w:t xml:space="preserve"> no artigo 322, § 2º, do Código de Processo Civil</w:t>
      </w:r>
      <w:r w:rsidR="00FF285F">
        <w:rPr/>
        <w:t xml:space="preserve">, denota a satisfação do pressuposto de cabimento da </w:t>
      </w:r>
      <w:r w:rsidRPr="398442DA" w:rsidR="00FF285F">
        <w:rPr>
          <w:i w:val="1"/>
          <w:iCs w:val="1"/>
        </w:rPr>
        <w:t>actio</w:t>
      </w:r>
      <w:r w:rsidR="00292575">
        <w:rPr/>
        <w:t xml:space="preserve">, prevalece a necessidade de incursão </w:t>
      </w:r>
      <w:r w:rsidR="42B55A89">
        <w:rPr/>
        <w:t>de mérito</w:t>
      </w:r>
      <w:r w:rsidR="00C05FDF">
        <w:rPr/>
        <w:t>, como consagração do conteúdo normativo dos princípios da inafastabilidade da jurisdição (CF, art. 5º</w:t>
      </w:r>
      <w:r w:rsidR="00B47697">
        <w:rPr/>
        <w:t>, XXXV)</w:t>
      </w:r>
      <w:r w:rsidR="00C05FDF">
        <w:rPr/>
        <w:t xml:space="preserve"> e da primazia do julgamento do mérito (CPC, art. </w:t>
      </w:r>
      <w:r w:rsidR="00A95CF7">
        <w:rPr/>
        <w:t>3º e 4º</w:t>
      </w:r>
      <w:r w:rsidR="00B47697">
        <w:rPr/>
        <w:t>).</w:t>
      </w:r>
    </w:p>
    <w:p w:rsidR="00AB1643" w:rsidP="00D10253" w:rsidRDefault="00AB1643" w14:paraId="57B35C95" w14:textId="0726C61F">
      <w:pPr>
        <w:pStyle w:val="PargrafodaLista"/>
        <w:ind w:left="0"/>
        <w:contextualSpacing w:val="0"/>
      </w:pPr>
      <w:r>
        <w:lastRenderedPageBreak/>
        <w:t>Satisfeitos</w:t>
      </w:r>
      <w:r w:rsidR="002D70AD">
        <w:t>, pois,</w:t>
      </w:r>
      <w:r>
        <w:t xml:space="preserve"> os pressupostos processuais respectivos, </w:t>
      </w:r>
      <w:r w:rsidR="00845991">
        <w:t>exerce-se juízo de admissibilidade positivo</w:t>
      </w:r>
      <w:r>
        <w:t>.</w:t>
      </w:r>
    </w:p>
    <w:p w:rsidR="00AB1643" w:rsidP="00D10253" w:rsidRDefault="00AB1643" w14:paraId="16F39D6B" w14:textId="77777777">
      <w:pPr>
        <w:pStyle w:val="PargrafodaLista"/>
        <w:ind w:left="0"/>
        <w:contextualSpacing w:val="0"/>
      </w:pPr>
    </w:p>
    <w:p w:rsidR="00AB1643" w:rsidP="00D10253" w:rsidRDefault="00AB1643" w14:paraId="1AEACAD2" w14:textId="4E190A5B">
      <w:pPr>
        <w:pStyle w:val="PargrafodaLista"/>
        <w:ind w:left="0"/>
        <w:contextualSpacing w:val="0"/>
      </w:pPr>
      <w:r>
        <w:t xml:space="preserve">II.II – </w:t>
      </w:r>
      <w:r w:rsidR="00B47697">
        <w:t>DO MÉRITO</w:t>
      </w:r>
    </w:p>
    <w:p w:rsidR="00D10253" w:rsidP="00D10253" w:rsidRDefault="00564D33" w14:paraId="3C738F90" w14:textId="5798E07C">
      <w:pPr>
        <w:pStyle w:val="PargrafodaLista"/>
        <w:ind w:left="0"/>
        <w:contextualSpacing w:val="0"/>
      </w:pPr>
      <w:r>
        <w:t xml:space="preserve">Pretende o requerente a desconstituição de pronunciamento </w:t>
      </w:r>
      <w:r w:rsidR="0014420F">
        <w:t>judicial que o condenou, pela prática do crime de tráfico ilícito de entorpecentes, às penas de 5 (cinco) anos de reclusão e 500 (quinhentos) dias-multa.</w:t>
      </w:r>
    </w:p>
    <w:p w:rsidR="004611EC" w:rsidP="004611EC" w:rsidRDefault="000973D3" w14:paraId="7688A0C6" w14:textId="77777777">
      <w:pPr>
        <w:pStyle w:val="PargrafodaLista"/>
        <w:ind w:left="0"/>
        <w:contextualSpacing w:val="0"/>
      </w:pPr>
      <w:r>
        <w:t xml:space="preserve">Em que pesem os argumentos aduzidos </w:t>
      </w:r>
      <w:r w:rsidR="0077291C">
        <w:t xml:space="preserve">na exordial, não se constata contrariedade ao texto da lei penal ou à evidência dos autos, tampouco prova nova </w:t>
      </w:r>
      <w:r w:rsidR="00407A5E">
        <w:t xml:space="preserve">de inocência ou de circunstância que </w:t>
      </w:r>
      <w:r w:rsidR="00DE5DD5">
        <w:t>determine ou autorize a diminuição da pena.</w:t>
      </w:r>
    </w:p>
    <w:p w:rsidR="00253446" w:rsidP="22CA09A3" w:rsidRDefault="00967728" w14:paraId="4C9CC440" w14:textId="132A798F">
      <w:pPr>
        <w:pStyle w:val="PargrafodaLista"/>
        <w:spacing/>
        <w:ind w:left="0"/>
      </w:pPr>
      <w:r w:rsidR="00967728">
        <w:rPr/>
        <w:t>Quanto à busca pessoal, contrariamente à invectiva defensiva de nulidade, colhe-se dos depoimentos dos policiais militares</w:t>
      </w:r>
      <w:r w:rsidR="00F01A84">
        <w:rPr/>
        <w:t xml:space="preserve"> que a diligência foi precedida de constatação de flagrante de delito pela infração de perturbação do sossego</w:t>
      </w:r>
      <w:r w:rsidR="008423F5">
        <w:rPr/>
        <w:t xml:space="preserve"> (eventos 91.1 e 91.2 – autos de origem)</w:t>
      </w:r>
      <w:r w:rsidR="00253446">
        <w:rPr/>
        <w:t>.</w:t>
      </w:r>
    </w:p>
    <w:p w:rsidR="0080204D" w:rsidP="00253446" w:rsidRDefault="0080204D" w14:paraId="3977DA62" w14:textId="6D78DCD8">
      <w:pPr>
        <w:pStyle w:val="PargrafodaLista"/>
        <w:ind w:left="0"/>
        <w:contextualSpacing w:val="0"/>
      </w:pPr>
      <w:bookmarkStart w:name="_Hlk208325752" w:id="0"/>
      <w:r w:rsidRPr="0080204D">
        <w:t xml:space="preserve">Diante do flagrante delito, ainda que de infração de menor potencial ofensivo, surge para os agentes o dever legal de agir, nos termos do artigo 301 do Código de Processo Penal. Nesse contexto, a busca pessoal realizada nos envolvidos encontra amparo direto no </w:t>
      </w:r>
      <w:bookmarkEnd w:id="0"/>
      <w:r w:rsidRPr="0080204D">
        <w:t>artigo 244 do mesmo diploma, que a autoriza expressamente no caso de prisão, sendo a abordagem decorrência lógica e necessária da situação flagrancial.</w:t>
      </w:r>
    </w:p>
    <w:p w:rsidR="00253446" w:rsidP="00253446" w:rsidRDefault="00253446" w14:paraId="11D26885" w14:textId="10F6F745">
      <w:pPr>
        <w:pStyle w:val="PargrafodaLista"/>
        <w:ind w:left="0"/>
        <w:contextualSpacing w:val="0"/>
      </w:pPr>
      <w:r>
        <w:t>Sobre o tema:</w:t>
      </w:r>
    </w:p>
    <w:p w:rsidR="00253446" w:rsidP="00253446" w:rsidRDefault="00253446" w14:paraId="45A83F7C" w14:textId="77777777">
      <w:pPr>
        <w:pStyle w:val="PargrafodaLista"/>
        <w:ind w:left="2268" w:firstLine="0"/>
        <w:contextualSpacing w:val="0"/>
        <w:rPr>
          <w:sz w:val="20"/>
          <w:szCs w:val="18"/>
        </w:rPr>
      </w:pPr>
      <w:r w:rsidRPr="004611EC">
        <w:rPr>
          <w:sz w:val="20"/>
          <w:szCs w:val="18"/>
        </w:rPr>
        <w:t>AGRAVO REGIMENTAL NO HABEAS CORPUS. TRÁFICO DE DROGAS PRIVILEGIADO. POSSE ILEGAL DE ARMA DE FOGO. CONDENAÇÃO CONFIRMADA EM SEGUNDO GRAU. ALEGAÇÕES DE ILEGALIDADE DA ABORDAGEM E DA BUSCA PESSOAL. VIOLAÇÃO DE DOMICÍLIO. INOCORRÊNCIA. EXISTÊNCIA DE FUNDADAS SUSPEITAS. REVOLVIMENTO FÁTICO-PROBATÓRIO. VIA ELEITA INADEQUADA. AGRAVO REGIMENTAL DESPROVIDO.</w:t>
      </w:r>
      <w:r>
        <w:rPr>
          <w:sz w:val="20"/>
          <w:szCs w:val="18"/>
        </w:rPr>
        <w:t xml:space="preserve"> </w:t>
      </w:r>
      <w:r w:rsidRPr="004611EC">
        <w:rPr>
          <w:sz w:val="20"/>
          <w:szCs w:val="18"/>
        </w:rPr>
        <w:t xml:space="preserve">1. O art. 244 do Código de Processo Penal - CPP dispõe que "a busca pessoal independerá de mandado, no caso de prisão ou quando houver fundada suspeita de que a pessoa esteja na posse de arma proibida ou de objetos ou papéis que constituam corpo de delito, ou quando a medida for determinada no curso de </w:t>
      </w:r>
      <w:r w:rsidRPr="004611EC">
        <w:rPr>
          <w:sz w:val="20"/>
          <w:szCs w:val="18"/>
        </w:rPr>
        <w:lastRenderedPageBreak/>
        <w:t>busca domiciliar".</w:t>
      </w:r>
      <w:r>
        <w:rPr>
          <w:sz w:val="20"/>
          <w:szCs w:val="18"/>
        </w:rPr>
        <w:t xml:space="preserve"> </w:t>
      </w:r>
      <w:r w:rsidRPr="004611EC">
        <w:rPr>
          <w:sz w:val="20"/>
          <w:szCs w:val="18"/>
        </w:rPr>
        <w:t>2. O art. 5º, inciso XI, da Constituição Federal - CF/88, por sua vez, assegura a inviolabilidade do domicílio, não se tratando, no entanto, de garantia absoluta, admitindo relativização em caso de flagrante delito.</w:t>
      </w:r>
      <w:r>
        <w:rPr>
          <w:sz w:val="20"/>
          <w:szCs w:val="18"/>
        </w:rPr>
        <w:t xml:space="preserve"> </w:t>
      </w:r>
      <w:r w:rsidRPr="004611EC">
        <w:rPr>
          <w:sz w:val="20"/>
          <w:szCs w:val="18"/>
        </w:rPr>
        <w:t>3. No caso dos autos, o Tribunal de origem concluiu pela legalidade da atuação policial, na medida em que havia uma investigação em curso a fim de apurar a suposta prática de tráfico de drogas no endereço em questão, razão pela qual os agentes realizaram uma campana e visualizaram ações típicas da traficância. Ao tentarem abordar a agravante, esta tentou fugir, mas foi alcançada pelos agentes, que encontraram em sua posse certa quantia de cocaína.</w:t>
      </w:r>
      <w:r>
        <w:rPr>
          <w:sz w:val="20"/>
          <w:szCs w:val="18"/>
        </w:rPr>
        <w:t xml:space="preserve"> </w:t>
      </w:r>
      <w:r w:rsidRPr="004611EC">
        <w:rPr>
          <w:sz w:val="20"/>
          <w:szCs w:val="18"/>
        </w:rPr>
        <w:t>Questionada, a ré confessou que havia entorpecentes no imóvel, o que motivou o ingresso dos policiais, que localizaram 956,4g de cocaína e 1.986g de crack, além de duas balanças de precisão e um revólver calibre 38 no interior do imóvel.</w:t>
      </w:r>
      <w:r>
        <w:rPr>
          <w:sz w:val="20"/>
          <w:szCs w:val="18"/>
        </w:rPr>
        <w:t xml:space="preserve"> </w:t>
      </w:r>
      <w:r w:rsidRPr="004611EC">
        <w:rPr>
          <w:sz w:val="20"/>
          <w:szCs w:val="18"/>
        </w:rPr>
        <w:t>4. Destaque-se que não é caso de convalidação da atuação abusiva dos agentes públicos pela descoberta fortuita de um ilícito. Tampouco verifica-se a ocorrência de uma abordagem imotivada ou nitidamente preconceituosa, mas sim de um conjunto de elementos objetivamente aferíveis que fazem com que uma atitude corriqueira desencadeie a atuação policial em seu viés preventivo.</w:t>
      </w:r>
      <w:r>
        <w:rPr>
          <w:sz w:val="20"/>
          <w:szCs w:val="18"/>
        </w:rPr>
        <w:t xml:space="preserve"> </w:t>
      </w:r>
      <w:r w:rsidRPr="004611EC">
        <w:rPr>
          <w:sz w:val="20"/>
          <w:szCs w:val="18"/>
        </w:rPr>
        <w:t>5. Nesse contexto, restou justificada a abordagem, busca pessoal e acesso à residência da agravante, não se vislumbrando qualquer ilegalidade na atuação dos agentes públicos, uma vez que amparada pelas circunstâncias do caso concreto.</w:t>
      </w:r>
      <w:r>
        <w:rPr>
          <w:sz w:val="20"/>
          <w:szCs w:val="18"/>
        </w:rPr>
        <w:t xml:space="preserve"> </w:t>
      </w:r>
      <w:r w:rsidRPr="004611EC">
        <w:rPr>
          <w:sz w:val="20"/>
          <w:szCs w:val="18"/>
        </w:rPr>
        <w:t>6. Ademais, para desconstituir as conclusões da instância ordinária a respeito da dinâmica dos fatos que culminaram com a imposição do decreto condenatório, seria necessário aprofundado revolvimento fático-probatório, procedimento vedado na via estreita do habeas corpus.</w:t>
      </w:r>
      <w:r>
        <w:rPr>
          <w:sz w:val="20"/>
          <w:szCs w:val="18"/>
        </w:rPr>
        <w:t xml:space="preserve"> </w:t>
      </w:r>
      <w:r w:rsidRPr="004611EC">
        <w:rPr>
          <w:sz w:val="20"/>
          <w:szCs w:val="18"/>
        </w:rPr>
        <w:t>7. Agravo regimental desprovido.</w:t>
      </w:r>
      <w:r>
        <w:rPr>
          <w:sz w:val="20"/>
          <w:szCs w:val="18"/>
        </w:rPr>
        <w:t xml:space="preserve"> (STJ. Quinta Turma. Relator: Ministro Joel Ilan Paciornik. </w:t>
      </w:r>
      <w:r w:rsidRPr="004611EC">
        <w:rPr>
          <w:sz w:val="20"/>
          <w:szCs w:val="18"/>
        </w:rPr>
        <w:t>AgRg no HC n. 914.740/SE</w:t>
      </w:r>
      <w:r>
        <w:rPr>
          <w:sz w:val="20"/>
          <w:szCs w:val="18"/>
        </w:rPr>
        <w:t>. Data de julgamento: 3-12-2024. Data de publicação: 9-12-2024).</w:t>
      </w:r>
    </w:p>
    <w:p w:rsidR="00253446" w:rsidP="00253446" w:rsidRDefault="00253446" w14:paraId="10F2976F" w14:textId="77777777">
      <w:pPr>
        <w:pStyle w:val="PargrafodaLista"/>
        <w:ind w:left="0"/>
        <w:contextualSpacing w:val="0"/>
      </w:pPr>
    </w:p>
    <w:p w:rsidR="00253446" w:rsidP="00253446" w:rsidRDefault="00253446" w14:paraId="67CFCD0E" w14:textId="631D861D">
      <w:pPr>
        <w:pStyle w:val="PargrafodaLista"/>
        <w:ind w:left="0"/>
        <w:contextualSpacing w:val="0"/>
      </w:pPr>
      <w:r>
        <w:t xml:space="preserve">Assim, </w:t>
      </w:r>
      <w:r w:rsidR="00431BD3">
        <w:t xml:space="preserve">considerando-se a legalidade da busca pessoal, a </w:t>
      </w:r>
      <w:r w:rsidR="0060261B">
        <w:t>constatação fortuita da prova material do tráfico</w:t>
      </w:r>
      <w:r w:rsidR="00431BD3">
        <w:t xml:space="preserve"> concretiza o fenômeno da serendipidade, </w:t>
      </w:r>
      <w:r w:rsidR="00856C61">
        <w:t xml:space="preserve">admitido pela jurisprudência do Superior Tribunal de Justiça </w:t>
      </w:r>
      <w:r w:rsidR="00822017">
        <w:t>em matéria de prova no processo penal.</w:t>
      </w:r>
    </w:p>
    <w:p w:rsidR="00822017" w:rsidP="00253446" w:rsidRDefault="00822017" w14:paraId="185DD7F8" w14:textId="72A18D66">
      <w:pPr>
        <w:pStyle w:val="PargrafodaLista"/>
        <w:ind w:left="0"/>
        <w:contextualSpacing w:val="0"/>
      </w:pPr>
      <w:r>
        <w:t>A exemplo:</w:t>
      </w:r>
    </w:p>
    <w:p w:rsidR="00253446" w:rsidP="004611EC" w:rsidRDefault="00253446" w14:paraId="6AB63E70" w14:textId="77777777">
      <w:pPr>
        <w:pStyle w:val="PargrafodaLista"/>
        <w:ind w:left="2268" w:firstLine="0"/>
        <w:contextualSpacing w:val="0"/>
        <w:rPr>
          <w:sz w:val="20"/>
          <w:szCs w:val="18"/>
        </w:rPr>
      </w:pPr>
    </w:p>
    <w:p w:rsidR="00F16828" w:rsidP="004611EC" w:rsidRDefault="004611EC" w14:paraId="4DC5B919" w14:textId="721A8D10">
      <w:pPr>
        <w:pStyle w:val="PargrafodaLista"/>
        <w:ind w:left="2268" w:firstLine="0"/>
        <w:contextualSpacing w:val="0"/>
        <w:rPr>
          <w:sz w:val="20"/>
          <w:szCs w:val="18"/>
        </w:rPr>
      </w:pPr>
      <w:r w:rsidRPr="004611EC">
        <w:rPr>
          <w:sz w:val="20"/>
          <w:szCs w:val="18"/>
        </w:rPr>
        <w:t xml:space="preserve">DIREITO PENAL E PROCESSUAL PENAL. HABEAS CORPUS. TRÁFICO DE DROGAS. BUSCA DOMICILIAR. CUMPRIMENTO DE MANDADO JUDICIAL VÁLIDO ACERCA DE CRIME DIVERSO. </w:t>
      </w:r>
      <w:r w:rsidRPr="004611EC">
        <w:rPr>
          <w:sz w:val="20"/>
          <w:szCs w:val="18"/>
        </w:rPr>
        <w:lastRenderedPageBreak/>
        <w:t>ENCONTRO FORTUITO DE DROGAS EXPOSTAS. ORDEM DENEGADA.</w:t>
      </w:r>
      <w:r w:rsidR="00852BA0">
        <w:rPr>
          <w:sz w:val="20"/>
          <w:szCs w:val="18"/>
        </w:rPr>
        <w:t xml:space="preserve"> </w:t>
      </w:r>
      <w:r w:rsidRPr="004611EC">
        <w:rPr>
          <w:sz w:val="20"/>
          <w:szCs w:val="18"/>
        </w:rPr>
        <w:t>I. Caso em exame 1. Habeas corpus visando o trancamento de ação penal por tráfico de drogas, alegando ilicitude da prova obtida por busca pessoal sem fundada suspeita.</w:t>
      </w:r>
      <w:r w:rsidR="00852BA0">
        <w:rPr>
          <w:sz w:val="20"/>
          <w:szCs w:val="18"/>
        </w:rPr>
        <w:t xml:space="preserve"> </w:t>
      </w:r>
      <w:r w:rsidRPr="004611EC">
        <w:rPr>
          <w:sz w:val="20"/>
          <w:szCs w:val="18"/>
        </w:rPr>
        <w:t>II. Questão em discussão</w:t>
      </w:r>
      <w:r w:rsidR="00F16828">
        <w:rPr>
          <w:sz w:val="20"/>
          <w:szCs w:val="18"/>
        </w:rPr>
        <w:t xml:space="preserve">. </w:t>
      </w:r>
      <w:r w:rsidRPr="004611EC">
        <w:rPr>
          <w:sz w:val="20"/>
          <w:szCs w:val="18"/>
        </w:rPr>
        <w:t>2. A questão em discussão consiste na legalidade da busca domiciliar realizada, com encontro fortuito de drogas, o que valida as provas obtidas em decorrência dessa busca.</w:t>
      </w:r>
      <w:r w:rsidR="00F16828">
        <w:rPr>
          <w:sz w:val="20"/>
          <w:szCs w:val="18"/>
        </w:rPr>
        <w:t xml:space="preserve"> </w:t>
      </w:r>
      <w:r w:rsidRPr="004611EC">
        <w:rPr>
          <w:sz w:val="20"/>
          <w:szCs w:val="18"/>
        </w:rPr>
        <w:t>III. Razões de decidir</w:t>
      </w:r>
      <w:r w:rsidR="00F16828">
        <w:rPr>
          <w:sz w:val="20"/>
          <w:szCs w:val="18"/>
        </w:rPr>
        <w:t xml:space="preserve">. </w:t>
      </w:r>
      <w:r w:rsidRPr="004611EC">
        <w:rPr>
          <w:sz w:val="20"/>
          <w:szCs w:val="18"/>
        </w:rPr>
        <w:t>3. A busca foi amparada por mandado judicial para apuração de crime diverso, resultando em encontro fortuito de provas, o que é válido segundo a jurisprudência.</w:t>
      </w:r>
      <w:r w:rsidR="00F16828">
        <w:rPr>
          <w:sz w:val="20"/>
          <w:szCs w:val="18"/>
        </w:rPr>
        <w:t xml:space="preserve"> </w:t>
      </w:r>
      <w:r w:rsidRPr="004611EC">
        <w:rPr>
          <w:sz w:val="20"/>
          <w:szCs w:val="18"/>
        </w:rPr>
        <w:t>5. A continuidade da busca foi justificada pela presença de drogas à vista, descaracterizando a alegação de fishing expedition.</w:t>
      </w:r>
      <w:r w:rsidR="00F16828">
        <w:rPr>
          <w:sz w:val="20"/>
          <w:szCs w:val="18"/>
        </w:rPr>
        <w:t xml:space="preserve"> </w:t>
      </w:r>
      <w:r w:rsidRPr="004611EC">
        <w:rPr>
          <w:sz w:val="20"/>
          <w:szCs w:val="18"/>
        </w:rPr>
        <w:t>IV. HABEAS CORPUS DENEGADO.</w:t>
      </w:r>
      <w:r w:rsidR="00F16828">
        <w:rPr>
          <w:sz w:val="20"/>
          <w:szCs w:val="18"/>
        </w:rPr>
        <w:t xml:space="preserve"> </w:t>
      </w:r>
      <w:r w:rsidRPr="004611EC">
        <w:rPr>
          <w:sz w:val="20"/>
          <w:szCs w:val="18"/>
        </w:rPr>
        <w:t>(</w:t>
      </w:r>
      <w:r w:rsidR="00F16828">
        <w:rPr>
          <w:sz w:val="20"/>
          <w:szCs w:val="18"/>
        </w:rPr>
        <w:t xml:space="preserve">STJ. Quinta Turma. Relatora: Ministra Daniela Teixeira. </w:t>
      </w:r>
      <w:r w:rsidRPr="004611EC">
        <w:rPr>
          <w:sz w:val="20"/>
          <w:szCs w:val="18"/>
        </w:rPr>
        <w:t>HC n. 838.392/SC</w:t>
      </w:r>
      <w:r w:rsidR="00F16828">
        <w:rPr>
          <w:sz w:val="20"/>
          <w:szCs w:val="18"/>
        </w:rPr>
        <w:t>. Data de julgamento: 15-10-2024. Data de publicação: 21-10-2024).</w:t>
      </w:r>
    </w:p>
    <w:p w:rsidR="0080204D" w:rsidP="00AB1643" w:rsidRDefault="0080204D" w14:paraId="3297DC64" w14:textId="77777777">
      <w:pPr>
        <w:pStyle w:val="PargrafodaLista"/>
        <w:ind w:left="0"/>
        <w:contextualSpacing w:val="0"/>
      </w:pPr>
    </w:p>
    <w:p w:rsidR="00822017" w:rsidP="00D10253" w:rsidRDefault="00822017" w14:paraId="5131DADA" w14:textId="2DC85AC5">
      <w:pPr>
        <w:pStyle w:val="PargrafodaLista"/>
        <w:ind w:left="0"/>
        <w:contextualSpacing w:val="0"/>
      </w:pPr>
      <w:r>
        <w:t>Não há, portanto, falar em nulidade de prova.</w:t>
      </w:r>
    </w:p>
    <w:p w:rsidRPr="00DE5DD5" w:rsidR="00AF7BAE" w:rsidP="00D10253" w:rsidRDefault="00253446" w14:paraId="2B76B718" w14:textId="14886FB3">
      <w:pPr>
        <w:pStyle w:val="PargrafodaLista"/>
        <w:ind w:left="0"/>
        <w:contextualSpacing w:val="0"/>
      </w:pPr>
      <w:r>
        <w:t>Passando-se adiante, o</w:t>
      </w:r>
      <w:r w:rsidRPr="00DE5DD5" w:rsidR="00CF6C9A">
        <w:t xml:space="preserve"> pleito de desclassificação da </w:t>
      </w:r>
      <w:r w:rsidRPr="00DE5DD5" w:rsidR="00C871BB">
        <w:t>capitulação jurídica, para a infração de porte de entorpecente para uso próprio, foi objeto de profunda análise</w:t>
      </w:r>
      <w:r w:rsidRPr="00DE5DD5" w:rsidR="00C14B4A">
        <w:t>, contra</w:t>
      </w:r>
      <w:r w:rsidRPr="00DE5DD5" w:rsidR="0072039E">
        <w:t>s</w:t>
      </w:r>
      <w:r w:rsidRPr="00DE5DD5" w:rsidR="00C14B4A">
        <w:t>tado com farto conteúdo probatório</w:t>
      </w:r>
      <w:r w:rsidRPr="00DE5DD5" w:rsidR="0072039E">
        <w:t>, e afastado em primeiro e segundo graus de jurisdição.</w:t>
      </w:r>
      <w:r w:rsidRPr="00DE5DD5" w:rsidR="00CF6C9A">
        <w:t xml:space="preserve"> A condenação por tráfico de drogas não se baseou apenas na quantidade de entorpecente apreendido, mas</w:t>
      </w:r>
      <w:r w:rsidRPr="00DE5DD5" w:rsidR="00AF7BAE">
        <w:t xml:space="preserve">, especialmente, no conteúdo de </w:t>
      </w:r>
      <w:r w:rsidRPr="00DE5DD5" w:rsidR="00CF6C9A">
        <w:t xml:space="preserve">imagens e </w:t>
      </w:r>
      <w:r w:rsidRPr="00DE5DD5" w:rsidR="00AF7BAE">
        <w:t xml:space="preserve">diálogos </w:t>
      </w:r>
      <w:r w:rsidRPr="00DE5DD5" w:rsidR="00CF6C9A">
        <w:t>indicativ</w:t>
      </w:r>
      <w:r w:rsidRPr="00DE5DD5" w:rsidR="00AF7BAE">
        <w:t>o</w:t>
      </w:r>
      <w:r w:rsidRPr="00DE5DD5" w:rsidR="00CF6C9A">
        <w:t>s da prática habitual e reiterada do comércio de drogas</w:t>
      </w:r>
      <w:r w:rsidRPr="00DE5DD5" w:rsidR="00AF7BAE">
        <w:t>.</w:t>
      </w:r>
    </w:p>
    <w:p w:rsidRPr="00DE5DD5" w:rsidR="00AF7BAE" w:rsidP="00D10253" w:rsidRDefault="00AF7BAE" w14:paraId="3B77538A" w14:textId="29B8F425">
      <w:pPr>
        <w:pStyle w:val="PargrafodaLista"/>
        <w:ind w:left="0"/>
        <w:contextualSpacing w:val="0"/>
      </w:pPr>
      <w:r w:rsidRPr="00DE5DD5">
        <w:t>Indigitada inferência</w:t>
      </w:r>
      <w:r w:rsidRPr="00DE5DD5" w:rsidR="00F60F13">
        <w:t xml:space="preserve">, sobre a dedicação </w:t>
      </w:r>
      <w:r w:rsidRPr="00DE5DD5" w:rsidR="000973D3">
        <w:t>em longa projeção temporal ao tráfico,</w:t>
      </w:r>
      <w:r w:rsidRPr="00DE5DD5">
        <w:t xml:space="preserve"> também determinou o </w:t>
      </w:r>
      <w:r w:rsidRPr="00DE5DD5" w:rsidR="00F60F13">
        <w:t>afastamento do tráfico privilegiado e</w:t>
      </w:r>
      <w:r w:rsidRPr="00DE5DD5" w:rsidR="000973D3">
        <w:t>, por arrastamento, dos pleitos de fixação de regime aberto e substituição da pena privativa de liberdade por restritivas de direitos.</w:t>
      </w:r>
    </w:p>
    <w:p w:rsidR="000973D3" w:rsidP="000973D3" w:rsidRDefault="009E4CB0" w14:paraId="2F4F6951" w14:textId="53B608C6">
      <w:pPr>
        <w:pStyle w:val="PargrafodaLista"/>
        <w:ind w:left="0"/>
        <w:contextualSpacing w:val="0"/>
      </w:pPr>
      <w:r>
        <w:t>A</w:t>
      </w:r>
      <w:r w:rsidR="000973D3">
        <w:t xml:space="preserve"> presente revisão criminal constitui evidente pretensão de reexame do conjunto fático-probatório, como sucedâneo recursal, técnica processual repudiada pela jurisprudência.</w:t>
      </w:r>
    </w:p>
    <w:p w:rsidR="000973D3" w:rsidP="000973D3" w:rsidRDefault="000973D3" w14:paraId="14881D3F" w14:textId="77777777">
      <w:pPr>
        <w:pStyle w:val="PargrafodaLista"/>
        <w:ind w:left="0"/>
        <w:contextualSpacing w:val="0"/>
      </w:pPr>
      <w:r>
        <w:t>Sobre o tema:</w:t>
      </w:r>
    </w:p>
    <w:p w:rsidR="000973D3" w:rsidP="000973D3" w:rsidRDefault="000973D3" w14:paraId="44D6C50A" w14:textId="77777777">
      <w:pPr>
        <w:pStyle w:val="PargrafodaLista"/>
        <w:ind w:left="0"/>
        <w:contextualSpacing w:val="0"/>
      </w:pPr>
    </w:p>
    <w:p w:rsidR="000973D3" w:rsidP="000973D3" w:rsidRDefault="000973D3" w14:paraId="7E51F196" w14:textId="77777777">
      <w:pPr>
        <w:pStyle w:val="PargrafodaLista"/>
        <w:spacing w:before="600" w:after="600"/>
        <w:ind w:left="2268" w:firstLine="0"/>
        <w:contextualSpacing w:val="0"/>
        <w:rPr>
          <w:sz w:val="20"/>
        </w:rPr>
      </w:pPr>
      <w:r w:rsidRPr="00ED6401">
        <w:rPr>
          <w:sz w:val="20"/>
        </w:rPr>
        <w:lastRenderedPageBreak/>
        <w:t>PROCESSUAL PENAL. AGRAVO REGIMENTAL EM REVISÃO CRIMINAL. ART. 621, I, DO CPP. APLICAÇÃO DO ART. 33, §4º, DA LEI 11.343/06. UTILIZAÇÃO DA VIA COMO RECURSO. NÃO CABIMENTO. REVISÃO CRIMINAL JULGADA IMPROCEDENTE. AGRAVO DESPROVIDO.</w:t>
      </w:r>
      <w:r>
        <w:rPr>
          <w:sz w:val="20"/>
        </w:rPr>
        <w:t xml:space="preserve"> </w:t>
      </w:r>
      <w:r w:rsidRPr="00ED6401">
        <w:rPr>
          <w:sz w:val="20"/>
        </w:rPr>
        <w:t>1. "Superior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(AgRg no REsp n. 1.781.148/RJ, Ministro Joel Ilan Paciornik, Quinta Turma, DJe 18/10/2019).</w:t>
      </w:r>
      <w:r>
        <w:rPr>
          <w:sz w:val="20"/>
        </w:rPr>
        <w:t xml:space="preserve"> </w:t>
      </w:r>
      <w:r w:rsidRPr="00ED6401">
        <w:rPr>
          <w:sz w:val="20"/>
        </w:rPr>
        <w:t>2. O fato de corréus terem sido beneficiados pelo "tráfico privilegiado" (art. 33, §4º, da Lei de Drogas) não implica necessária extensão a todos os envolvidos no fato delitivo.</w:t>
      </w:r>
      <w:r>
        <w:rPr>
          <w:sz w:val="20"/>
        </w:rPr>
        <w:t xml:space="preserve"> </w:t>
      </w:r>
      <w:r w:rsidRPr="00ED6401">
        <w:rPr>
          <w:sz w:val="20"/>
        </w:rPr>
        <w:t>3</w:t>
      </w:r>
      <w:r>
        <w:rPr>
          <w:sz w:val="20"/>
        </w:rPr>
        <w:t xml:space="preserve">. Agravo regimental desprovido. </w:t>
      </w:r>
      <w:r w:rsidRPr="00ED6401">
        <w:rPr>
          <w:sz w:val="20"/>
        </w:rPr>
        <w:t>(</w:t>
      </w:r>
      <w:r>
        <w:rPr>
          <w:sz w:val="20"/>
        </w:rPr>
        <w:t xml:space="preserve">STJ. Terceira Seção. Relator: Ministro Ribeiro Dantas. </w:t>
      </w:r>
      <w:r w:rsidRPr="00ED6401">
        <w:rPr>
          <w:sz w:val="20"/>
        </w:rPr>
        <w:t>AgRg na RvCr n. 5.735/DF</w:t>
      </w:r>
      <w:r>
        <w:rPr>
          <w:sz w:val="20"/>
        </w:rPr>
        <w:t>. Data de Julgamento: 11-05-2022. Data de Publicação: 16-05-2022).</w:t>
      </w:r>
    </w:p>
    <w:p w:rsidR="000C1D31" w:rsidP="000973D3" w:rsidRDefault="000C1D31" w14:paraId="5AC5F504" w14:textId="27CCF6E8">
      <w:pPr>
        <w:pStyle w:val="PargrafodaLista"/>
        <w:spacing w:before="600" w:after="600"/>
        <w:ind w:left="2268" w:firstLine="0"/>
        <w:contextualSpacing w:val="0"/>
        <w:rPr>
          <w:sz w:val="20"/>
        </w:rPr>
      </w:pPr>
      <w:r w:rsidRPr="00D32C94">
        <w:rPr>
          <w:sz w:val="20"/>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w:t>
      </w:r>
      <w:r w:rsidRPr="00D32C94">
        <w:rPr>
          <w:sz w:val="20"/>
        </w:rPr>
        <w:lastRenderedPageBreak/>
        <w:t>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Pr>
          <w:sz w:val="20"/>
        </w:rPr>
        <w:t xml:space="preserve">. Tribunal Pleno. Relator: Ministro Edson Fachin. </w:t>
      </w:r>
      <w:r w:rsidRPr="00D32C94">
        <w:rPr>
          <w:sz w:val="20"/>
        </w:rPr>
        <w:t>RvC 5475 AM</w:t>
      </w:r>
      <w:r>
        <w:rPr>
          <w:sz w:val="20"/>
        </w:rPr>
        <w:t>.</w:t>
      </w:r>
      <w:r w:rsidRPr="00D32C94">
        <w:rPr>
          <w:sz w:val="20"/>
        </w:rPr>
        <w:t xml:space="preserve"> 0081195-88.2018.1.00.0000</w:t>
      </w:r>
      <w:r>
        <w:rPr>
          <w:sz w:val="20"/>
        </w:rPr>
        <w:t>. Data de Julgamento: 06-11-2019. Data de Publicação: 15-04-2020).</w:t>
      </w:r>
    </w:p>
    <w:p w:rsidR="00CF6C9A" w:rsidP="00D10253" w:rsidRDefault="00CF6C9A" w14:paraId="1CC450EF" w14:textId="77777777">
      <w:pPr>
        <w:pStyle w:val="PargrafodaLista"/>
        <w:ind w:left="0"/>
        <w:contextualSpacing w:val="0"/>
      </w:pPr>
    </w:p>
    <w:p w:rsidR="00D10253" w:rsidP="00D10253" w:rsidRDefault="00D10253" w14:paraId="7646E5C8" w14:textId="51F17DF5">
      <w:pPr>
        <w:pStyle w:val="PargrafodaLista"/>
        <w:ind w:left="0"/>
        <w:contextualSpacing w:val="0"/>
      </w:pPr>
      <w:r>
        <w:t xml:space="preserve">Nessas condições, </w:t>
      </w:r>
      <w:r w:rsidR="000C1D31">
        <w:t xml:space="preserve">não se excogita a procedência da </w:t>
      </w:r>
      <w:r w:rsidR="00AB1643">
        <w:t xml:space="preserve">revisão </w:t>
      </w:r>
      <w:r w:rsidR="002A48F7">
        <w:t>criminal</w:t>
      </w:r>
      <w:r>
        <w:t>.</w:t>
      </w:r>
    </w:p>
    <w:p w:rsidR="00D10253" w:rsidP="00D10253" w:rsidRDefault="00D10253" w14:paraId="18EA1016" w14:textId="77777777">
      <w:pPr>
        <w:pStyle w:val="PargrafodaLista"/>
        <w:ind w:left="0"/>
        <w:contextualSpacing w:val="0"/>
      </w:pPr>
    </w:p>
    <w:p w:rsidR="00D10253" w:rsidP="00D10253" w:rsidRDefault="00D10253" w14:paraId="6677DB28" w14:textId="77777777">
      <w:pPr>
        <w:pStyle w:val="PargrafodaLista"/>
        <w:ind w:left="0"/>
        <w:contextualSpacing w:val="0"/>
      </w:pPr>
      <w:r>
        <w:t>II.I</w:t>
      </w:r>
      <w:r w:rsidR="00AB1643">
        <w:t>I</w:t>
      </w:r>
      <w:r>
        <w:t>I – DA CONCLUSÃO</w:t>
      </w:r>
    </w:p>
    <w:p w:rsidR="00D10253" w:rsidP="00D10253" w:rsidRDefault="00D10253" w14:paraId="1F1F6C18" w14:textId="7D3277B5">
      <w:pPr>
        <w:pStyle w:val="PargrafodaLista"/>
        <w:ind w:left="0"/>
        <w:contextualSpacing w:val="0"/>
      </w:pPr>
      <w:r>
        <w:t xml:space="preserve">Pela conjugação das premissas deduzidas, a conclusão a ser adota consiste em </w:t>
      </w:r>
      <w:r w:rsidR="002A48F7">
        <w:t xml:space="preserve">conhecer e </w:t>
      </w:r>
      <w:r w:rsidR="00AB1643">
        <w:t>julgar improcedente a revisão criminal</w:t>
      </w:r>
      <w:r>
        <w:t>.</w:t>
      </w:r>
    </w:p>
    <w:p w:rsidR="00D10253" w:rsidP="00D10253" w:rsidRDefault="00D10253" w14:paraId="1382910A" w14:textId="77777777">
      <w:pPr>
        <w:pStyle w:val="PargrafodaLista"/>
        <w:ind w:left="0"/>
        <w:contextualSpacing w:val="0"/>
      </w:pPr>
      <w:r>
        <w:t>É como voto.</w:t>
      </w:r>
    </w:p>
    <w:p w:rsidR="00D10253" w:rsidP="00D10253" w:rsidRDefault="00D10253" w14:paraId="1302E894" w14:textId="77777777">
      <w:pPr>
        <w:pStyle w:val="PargrafodaLista"/>
        <w:ind w:left="0"/>
        <w:contextualSpacing w:val="0"/>
      </w:pPr>
    </w:p>
    <w:p w:rsidR="00D10253" w:rsidP="00D10253" w:rsidRDefault="00D10253" w14:paraId="71A1353A" w14:textId="77777777">
      <w:pPr>
        <w:pStyle w:val="PargrafodaLista"/>
        <w:ind w:left="0"/>
        <w:contextualSpacing w:val="0"/>
        <w:rPr>
          <w:b/>
        </w:rPr>
      </w:pPr>
      <w:r>
        <w:rPr>
          <w:b/>
        </w:rPr>
        <w:t>III – DECISÃO</w:t>
      </w:r>
    </w:p>
    <w:sectPr w:rsidR="00D10253">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27758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215C1"/>
    <w:rsid w:val="0007427C"/>
    <w:rsid w:val="00093E7B"/>
    <w:rsid w:val="0009571E"/>
    <w:rsid w:val="000973D3"/>
    <w:rsid w:val="000C1D31"/>
    <w:rsid w:val="000F7CCF"/>
    <w:rsid w:val="00106B75"/>
    <w:rsid w:val="00123CA3"/>
    <w:rsid w:val="0014420F"/>
    <w:rsid w:val="00165C47"/>
    <w:rsid w:val="00191616"/>
    <w:rsid w:val="001E69D5"/>
    <w:rsid w:val="00202B99"/>
    <w:rsid w:val="00225A24"/>
    <w:rsid w:val="00253446"/>
    <w:rsid w:val="0026616F"/>
    <w:rsid w:val="002831C1"/>
    <w:rsid w:val="00292575"/>
    <w:rsid w:val="002A48F7"/>
    <w:rsid w:val="002D70AD"/>
    <w:rsid w:val="00317837"/>
    <w:rsid w:val="00321067"/>
    <w:rsid w:val="00374C85"/>
    <w:rsid w:val="003A5E50"/>
    <w:rsid w:val="003E55E5"/>
    <w:rsid w:val="003F6C26"/>
    <w:rsid w:val="003F7988"/>
    <w:rsid w:val="00407A5E"/>
    <w:rsid w:val="004114EA"/>
    <w:rsid w:val="00431BD3"/>
    <w:rsid w:val="00446D69"/>
    <w:rsid w:val="00446FE5"/>
    <w:rsid w:val="004611EC"/>
    <w:rsid w:val="00564D33"/>
    <w:rsid w:val="00567DF6"/>
    <w:rsid w:val="0060261B"/>
    <w:rsid w:val="00672942"/>
    <w:rsid w:val="00674CBE"/>
    <w:rsid w:val="006950BB"/>
    <w:rsid w:val="006B4530"/>
    <w:rsid w:val="0070601E"/>
    <w:rsid w:val="0072039E"/>
    <w:rsid w:val="00736067"/>
    <w:rsid w:val="0077291C"/>
    <w:rsid w:val="00785FDA"/>
    <w:rsid w:val="007B77A0"/>
    <w:rsid w:val="007C39EA"/>
    <w:rsid w:val="0080204D"/>
    <w:rsid w:val="00816CDC"/>
    <w:rsid w:val="00822017"/>
    <w:rsid w:val="00837014"/>
    <w:rsid w:val="008423F5"/>
    <w:rsid w:val="00845991"/>
    <w:rsid w:val="00852BA0"/>
    <w:rsid w:val="00856C61"/>
    <w:rsid w:val="00877419"/>
    <w:rsid w:val="008C2E1A"/>
    <w:rsid w:val="008E7EDE"/>
    <w:rsid w:val="00967728"/>
    <w:rsid w:val="00987BC8"/>
    <w:rsid w:val="009C3951"/>
    <w:rsid w:val="009E4CB0"/>
    <w:rsid w:val="009E62E2"/>
    <w:rsid w:val="00A105D0"/>
    <w:rsid w:val="00A25CD0"/>
    <w:rsid w:val="00A46CC7"/>
    <w:rsid w:val="00A47ADD"/>
    <w:rsid w:val="00A64121"/>
    <w:rsid w:val="00A83CE0"/>
    <w:rsid w:val="00A95CF7"/>
    <w:rsid w:val="00AA28DF"/>
    <w:rsid w:val="00AB1643"/>
    <w:rsid w:val="00AD644F"/>
    <w:rsid w:val="00AE47D1"/>
    <w:rsid w:val="00AF7BAE"/>
    <w:rsid w:val="00B21E24"/>
    <w:rsid w:val="00B400CD"/>
    <w:rsid w:val="00B47697"/>
    <w:rsid w:val="00B51E12"/>
    <w:rsid w:val="00BA69E6"/>
    <w:rsid w:val="00BD7A82"/>
    <w:rsid w:val="00C053B6"/>
    <w:rsid w:val="00C05FDF"/>
    <w:rsid w:val="00C14B4A"/>
    <w:rsid w:val="00C65CD0"/>
    <w:rsid w:val="00C871BB"/>
    <w:rsid w:val="00CF6C9A"/>
    <w:rsid w:val="00D10253"/>
    <w:rsid w:val="00D92A85"/>
    <w:rsid w:val="00D93193"/>
    <w:rsid w:val="00DB71F9"/>
    <w:rsid w:val="00DC37B4"/>
    <w:rsid w:val="00DD149F"/>
    <w:rsid w:val="00DE30AE"/>
    <w:rsid w:val="00DE5DD5"/>
    <w:rsid w:val="00E05A81"/>
    <w:rsid w:val="00E65527"/>
    <w:rsid w:val="00EB0B6F"/>
    <w:rsid w:val="00EB397C"/>
    <w:rsid w:val="00EC5650"/>
    <w:rsid w:val="00EC740F"/>
    <w:rsid w:val="00EF7969"/>
    <w:rsid w:val="00F01A84"/>
    <w:rsid w:val="00F16828"/>
    <w:rsid w:val="00F212FC"/>
    <w:rsid w:val="00F56535"/>
    <w:rsid w:val="00F60F13"/>
    <w:rsid w:val="00FF285F"/>
    <w:rsid w:val="22CA09A3"/>
    <w:rsid w:val="398442DA"/>
    <w:rsid w:val="42B55A89"/>
    <w:rsid w:val="4397C555"/>
    <w:rsid w:val="6CC097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D4877"/>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5C47"/>
    <w:pPr>
      <w:spacing w:after="240" w:line="360" w:lineRule="auto"/>
      <w:ind w:firstLine="709"/>
      <w:jc w:val="both"/>
    </w:pPr>
    <w:rPr>
      <w:rFonts w:ascii="Times New Roman" w:hAnsi="Times New Roman"/>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styleId="CitaoChar" w:customStyle="1">
    <w:name w:val="Citação Char"/>
    <w:basedOn w:val="Fontepargpadro"/>
    <w:link w:val="Citao"/>
    <w:uiPriority w:val="29"/>
    <w:rsid w:val="00165C47"/>
    <w:rPr>
      <w:rFonts w:ascii="Times New Roman" w:hAnsi="Times New Roman" w:eastAsia="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75866">
      <w:bodyDiv w:val="1"/>
      <w:marLeft w:val="0"/>
      <w:marRight w:val="0"/>
      <w:marTop w:val="0"/>
      <w:marBottom w:val="0"/>
      <w:divBdr>
        <w:top w:val="none" w:sz="0" w:space="0" w:color="auto"/>
        <w:left w:val="none" w:sz="0" w:space="0" w:color="auto"/>
        <w:bottom w:val="none" w:sz="0" w:space="0" w:color="auto"/>
        <w:right w:val="none" w:sz="0" w:space="0" w:color="auto"/>
      </w:divBdr>
    </w:div>
    <w:div w:id="238027487">
      <w:bodyDiv w:val="1"/>
      <w:marLeft w:val="0"/>
      <w:marRight w:val="0"/>
      <w:marTop w:val="0"/>
      <w:marBottom w:val="0"/>
      <w:divBdr>
        <w:top w:val="none" w:sz="0" w:space="0" w:color="auto"/>
        <w:left w:val="none" w:sz="0" w:space="0" w:color="auto"/>
        <w:bottom w:val="none" w:sz="0" w:space="0" w:color="auto"/>
        <w:right w:val="none" w:sz="0" w:space="0" w:color="auto"/>
      </w:divBdr>
      <w:divsChild>
        <w:div w:id="943420702">
          <w:marLeft w:val="0"/>
          <w:marRight w:val="0"/>
          <w:marTop w:val="0"/>
          <w:marBottom w:val="0"/>
          <w:divBdr>
            <w:top w:val="none" w:sz="0" w:space="0" w:color="auto"/>
            <w:left w:val="none" w:sz="0" w:space="0" w:color="auto"/>
            <w:bottom w:val="none" w:sz="0" w:space="0" w:color="auto"/>
            <w:right w:val="none" w:sz="0" w:space="0" w:color="auto"/>
          </w:divBdr>
          <w:divsChild>
            <w:div w:id="1293025465">
              <w:marLeft w:val="0"/>
              <w:marRight w:val="0"/>
              <w:marTop w:val="0"/>
              <w:marBottom w:val="0"/>
              <w:divBdr>
                <w:top w:val="none" w:sz="0" w:space="0" w:color="auto"/>
                <w:left w:val="none" w:sz="0" w:space="0" w:color="auto"/>
                <w:bottom w:val="none" w:sz="0" w:space="0" w:color="auto"/>
                <w:right w:val="none" w:sz="0" w:space="0" w:color="auto"/>
              </w:divBdr>
            </w:div>
          </w:divsChild>
        </w:div>
        <w:div w:id="1582522315">
          <w:marLeft w:val="0"/>
          <w:marRight w:val="0"/>
          <w:marTop w:val="0"/>
          <w:marBottom w:val="0"/>
          <w:divBdr>
            <w:top w:val="none" w:sz="0" w:space="0" w:color="auto"/>
            <w:left w:val="none" w:sz="0" w:space="0" w:color="auto"/>
            <w:bottom w:val="none" w:sz="0" w:space="0" w:color="auto"/>
            <w:right w:val="none" w:sz="0" w:space="0" w:color="auto"/>
          </w:divBdr>
          <w:divsChild>
            <w:div w:id="2013332479">
              <w:marLeft w:val="0"/>
              <w:marRight w:val="0"/>
              <w:marTop w:val="0"/>
              <w:marBottom w:val="0"/>
              <w:divBdr>
                <w:top w:val="none" w:sz="0" w:space="0" w:color="auto"/>
                <w:left w:val="none" w:sz="0" w:space="0" w:color="auto"/>
                <w:bottom w:val="none" w:sz="0" w:space="0" w:color="auto"/>
                <w:right w:val="none" w:sz="0" w:space="0" w:color="auto"/>
              </w:divBdr>
              <w:divsChild>
                <w:div w:id="1784152107">
                  <w:marLeft w:val="0"/>
                  <w:marRight w:val="0"/>
                  <w:marTop w:val="0"/>
                  <w:marBottom w:val="0"/>
                  <w:divBdr>
                    <w:top w:val="none" w:sz="0" w:space="0" w:color="auto"/>
                    <w:left w:val="none" w:sz="0" w:space="0" w:color="auto"/>
                    <w:bottom w:val="none" w:sz="0" w:space="0" w:color="auto"/>
                    <w:right w:val="none" w:sz="0" w:space="0" w:color="auto"/>
                  </w:divBdr>
                  <w:divsChild>
                    <w:div w:id="633408038">
                      <w:marLeft w:val="0"/>
                      <w:marRight w:val="0"/>
                      <w:marTop w:val="0"/>
                      <w:marBottom w:val="0"/>
                      <w:divBdr>
                        <w:top w:val="none" w:sz="0" w:space="0" w:color="auto"/>
                        <w:left w:val="none" w:sz="0" w:space="0" w:color="auto"/>
                        <w:bottom w:val="none" w:sz="0" w:space="0" w:color="auto"/>
                        <w:right w:val="none" w:sz="0" w:space="0" w:color="auto"/>
                      </w:divBdr>
                      <w:divsChild>
                        <w:div w:id="9902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1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88505">
      <w:bodyDiv w:val="1"/>
      <w:marLeft w:val="0"/>
      <w:marRight w:val="0"/>
      <w:marTop w:val="0"/>
      <w:marBottom w:val="0"/>
      <w:divBdr>
        <w:top w:val="none" w:sz="0" w:space="0" w:color="auto"/>
        <w:left w:val="none" w:sz="0" w:space="0" w:color="auto"/>
        <w:bottom w:val="none" w:sz="0" w:space="0" w:color="auto"/>
        <w:right w:val="none" w:sz="0" w:space="0" w:color="auto"/>
      </w:divBdr>
    </w:div>
    <w:div w:id="1050421091">
      <w:bodyDiv w:val="1"/>
      <w:marLeft w:val="0"/>
      <w:marRight w:val="0"/>
      <w:marTop w:val="0"/>
      <w:marBottom w:val="0"/>
      <w:divBdr>
        <w:top w:val="none" w:sz="0" w:space="0" w:color="auto"/>
        <w:left w:val="none" w:sz="0" w:space="0" w:color="auto"/>
        <w:bottom w:val="none" w:sz="0" w:space="0" w:color="auto"/>
        <w:right w:val="none" w:sz="0" w:space="0" w:color="auto"/>
      </w:divBdr>
    </w:div>
    <w:div w:id="1287157340">
      <w:bodyDiv w:val="1"/>
      <w:marLeft w:val="0"/>
      <w:marRight w:val="0"/>
      <w:marTop w:val="0"/>
      <w:marBottom w:val="0"/>
      <w:divBdr>
        <w:top w:val="none" w:sz="0" w:space="0" w:color="auto"/>
        <w:left w:val="none" w:sz="0" w:space="0" w:color="auto"/>
        <w:bottom w:val="none" w:sz="0" w:space="0" w:color="auto"/>
        <w:right w:val="none" w:sz="0" w:space="0" w:color="auto"/>
      </w:divBdr>
    </w:div>
    <w:div w:id="1327395101">
      <w:bodyDiv w:val="1"/>
      <w:marLeft w:val="0"/>
      <w:marRight w:val="0"/>
      <w:marTop w:val="0"/>
      <w:marBottom w:val="0"/>
      <w:divBdr>
        <w:top w:val="none" w:sz="0" w:space="0" w:color="auto"/>
        <w:left w:val="none" w:sz="0" w:space="0" w:color="auto"/>
        <w:bottom w:val="none" w:sz="0" w:space="0" w:color="auto"/>
        <w:right w:val="none" w:sz="0" w:space="0" w:color="auto"/>
      </w:divBdr>
    </w:div>
    <w:div w:id="1813251929">
      <w:bodyDiv w:val="1"/>
      <w:marLeft w:val="0"/>
      <w:marRight w:val="0"/>
      <w:marTop w:val="0"/>
      <w:marBottom w:val="0"/>
      <w:divBdr>
        <w:top w:val="none" w:sz="0" w:space="0" w:color="auto"/>
        <w:left w:val="none" w:sz="0" w:space="0" w:color="auto"/>
        <w:bottom w:val="none" w:sz="0" w:space="0" w:color="auto"/>
        <w:right w:val="none" w:sz="0" w:space="0" w:color="auto"/>
      </w:divBdr>
    </w:div>
    <w:div w:id="1914122418">
      <w:bodyDiv w:val="1"/>
      <w:marLeft w:val="0"/>
      <w:marRight w:val="0"/>
      <w:marTop w:val="0"/>
      <w:marBottom w:val="0"/>
      <w:divBdr>
        <w:top w:val="none" w:sz="0" w:space="0" w:color="auto"/>
        <w:left w:val="none" w:sz="0" w:space="0" w:color="auto"/>
        <w:bottom w:val="none" w:sz="0" w:space="0" w:color="auto"/>
        <w:right w:val="none" w:sz="0" w:space="0" w:color="auto"/>
      </w:divBdr>
      <w:divsChild>
        <w:div w:id="1720666238">
          <w:marLeft w:val="0"/>
          <w:marRight w:val="0"/>
          <w:marTop w:val="0"/>
          <w:marBottom w:val="0"/>
          <w:divBdr>
            <w:top w:val="none" w:sz="0" w:space="0" w:color="auto"/>
            <w:left w:val="none" w:sz="0" w:space="0" w:color="auto"/>
            <w:bottom w:val="none" w:sz="0" w:space="0" w:color="auto"/>
            <w:right w:val="none" w:sz="0" w:space="0" w:color="auto"/>
          </w:divBdr>
          <w:divsChild>
            <w:div w:id="348262130">
              <w:marLeft w:val="0"/>
              <w:marRight w:val="0"/>
              <w:marTop w:val="0"/>
              <w:marBottom w:val="0"/>
              <w:divBdr>
                <w:top w:val="none" w:sz="0" w:space="0" w:color="auto"/>
                <w:left w:val="none" w:sz="0" w:space="0" w:color="auto"/>
                <w:bottom w:val="none" w:sz="0" w:space="0" w:color="auto"/>
                <w:right w:val="none" w:sz="0" w:space="0" w:color="auto"/>
              </w:divBdr>
            </w:div>
          </w:divsChild>
        </w:div>
        <w:div w:id="561452296">
          <w:marLeft w:val="0"/>
          <w:marRight w:val="0"/>
          <w:marTop w:val="0"/>
          <w:marBottom w:val="0"/>
          <w:divBdr>
            <w:top w:val="none" w:sz="0" w:space="0" w:color="auto"/>
            <w:left w:val="none" w:sz="0" w:space="0" w:color="auto"/>
            <w:bottom w:val="none" w:sz="0" w:space="0" w:color="auto"/>
            <w:right w:val="none" w:sz="0" w:space="0" w:color="auto"/>
          </w:divBdr>
          <w:divsChild>
            <w:div w:id="1055010303">
              <w:marLeft w:val="0"/>
              <w:marRight w:val="0"/>
              <w:marTop w:val="0"/>
              <w:marBottom w:val="0"/>
              <w:divBdr>
                <w:top w:val="none" w:sz="0" w:space="0" w:color="auto"/>
                <w:left w:val="none" w:sz="0" w:space="0" w:color="auto"/>
                <w:bottom w:val="none" w:sz="0" w:space="0" w:color="auto"/>
                <w:right w:val="none" w:sz="0" w:space="0" w:color="auto"/>
              </w:divBdr>
              <w:divsChild>
                <w:div w:id="70740627">
                  <w:marLeft w:val="0"/>
                  <w:marRight w:val="0"/>
                  <w:marTop w:val="0"/>
                  <w:marBottom w:val="0"/>
                  <w:divBdr>
                    <w:top w:val="none" w:sz="0" w:space="0" w:color="auto"/>
                    <w:left w:val="none" w:sz="0" w:space="0" w:color="auto"/>
                    <w:bottom w:val="none" w:sz="0" w:space="0" w:color="auto"/>
                    <w:right w:val="none" w:sz="0" w:space="0" w:color="auto"/>
                  </w:divBdr>
                  <w:divsChild>
                    <w:div w:id="688289940">
                      <w:marLeft w:val="0"/>
                      <w:marRight w:val="0"/>
                      <w:marTop w:val="0"/>
                      <w:marBottom w:val="0"/>
                      <w:divBdr>
                        <w:top w:val="none" w:sz="0" w:space="0" w:color="auto"/>
                        <w:left w:val="none" w:sz="0" w:space="0" w:color="auto"/>
                        <w:bottom w:val="none" w:sz="0" w:space="0" w:color="auto"/>
                        <w:right w:val="none" w:sz="0" w:space="0" w:color="auto"/>
                      </w:divBdr>
                      <w:divsChild>
                        <w:div w:id="60615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3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F10A3A-BC65-45F1-AE1D-31A068B0D5E1}"/>
</file>

<file path=customXml/itemProps2.xml><?xml version="1.0" encoding="utf-8"?>
<ds:datastoreItem xmlns:ds="http://schemas.openxmlformats.org/officeDocument/2006/customXml" ds:itemID="{6CBD597F-48C0-4AEB-977B-8F079632E912}">
  <ds:schemaRefs>
    <ds:schemaRef ds:uri="http://schemas.microsoft.com/sharepoint/v3/contenttype/forms"/>
  </ds:schemaRefs>
</ds:datastoreItem>
</file>

<file path=customXml/itemProps3.xml><?xml version="1.0" encoding="utf-8"?>
<ds:datastoreItem xmlns:ds="http://schemas.openxmlformats.org/officeDocument/2006/customXml" ds:itemID="{6B0E9427-58A8-481F-81DD-DF597203D90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Tribunal de Justiça do Estado do Paraná</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Cleysson Willian Vilaca de Jesus</dc:creator>
  <keywords/>
  <dc:description/>
  <lastModifiedBy>Cleysson Willian Vilaca de Jesus</lastModifiedBy>
  <revision>106</revision>
  <dcterms:created xsi:type="dcterms:W3CDTF">2024-02-08T17:42:00.0000000Z</dcterms:created>
  <dcterms:modified xsi:type="dcterms:W3CDTF">2025-09-16T17:46:43.8115322Z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346000</vt:r8>
  </property>
  <property fmtid="{D5CDD505-2E9C-101B-9397-08002B2CF9AE}" pid="4" name="docLang">
    <vt:lpwstr>pt</vt:lpwstr>
  </property>
  <property fmtid="{D5CDD505-2E9C-101B-9397-08002B2CF9AE}" pid="5" name="MediaServiceImageTags">
    <vt:lpwstr/>
  </property>
</Properties>
</file>