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96D0" w14:textId="26FFDD00" w:rsidR="004D5B24" w:rsidRPr="0008538E" w:rsidRDefault="00D4268F" w:rsidP="004D5B24">
      <w:pPr>
        <w:spacing w:before="240"/>
        <w:ind w:firstLine="0"/>
        <w:rPr>
          <w:rFonts w:eastAsia="Times New Roman" w:cs="Times New Roman"/>
          <w:b/>
          <w:bCs/>
          <w:szCs w:val="24"/>
          <w:lang w:eastAsia="pt-BR"/>
        </w:rPr>
      </w:pPr>
      <w:r w:rsidRPr="0008538E">
        <w:rPr>
          <w:rFonts w:eastAsia="Times New Roman" w:cs="Times New Roman"/>
          <w:b/>
          <w:bCs/>
          <w:szCs w:val="24"/>
          <w:lang w:eastAsia="pt-BR"/>
        </w:rPr>
        <w:t xml:space="preserve">DIREITO PENAL E </w:t>
      </w:r>
      <w:r w:rsidR="004D5B24" w:rsidRPr="0008538E">
        <w:rPr>
          <w:rFonts w:eastAsia="Times New Roman" w:cs="Times New Roman"/>
          <w:b/>
          <w:bCs/>
          <w:szCs w:val="24"/>
          <w:lang w:eastAsia="pt-BR"/>
        </w:rPr>
        <w:t>PROCESSUAL PENAL.</w:t>
      </w:r>
      <w:r w:rsidR="00231E2F" w:rsidRPr="0008538E">
        <w:rPr>
          <w:rFonts w:eastAsia="Times New Roman" w:cs="Times New Roman"/>
          <w:b/>
          <w:bCs/>
          <w:szCs w:val="24"/>
          <w:lang w:eastAsia="pt-BR"/>
        </w:rPr>
        <w:t xml:space="preserve"> REVISÃO CRIMINAL.</w:t>
      </w:r>
      <w:r w:rsidR="00E73C36" w:rsidRPr="0008538E">
        <w:rPr>
          <w:rFonts w:eastAsia="Times New Roman" w:cs="Times New Roman"/>
          <w:b/>
          <w:bCs/>
          <w:szCs w:val="24"/>
          <w:lang w:eastAsia="pt-BR"/>
        </w:rPr>
        <w:t xml:space="preserve"> </w:t>
      </w:r>
      <w:r w:rsidR="00231E2F" w:rsidRPr="0008538E">
        <w:rPr>
          <w:rFonts w:eastAsia="Times New Roman" w:cs="Times New Roman"/>
          <w:b/>
          <w:bCs/>
          <w:szCs w:val="24"/>
          <w:lang w:eastAsia="pt-BR"/>
        </w:rPr>
        <w:t>ROUBO MAJORADO.</w:t>
      </w:r>
      <w:r w:rsidR="00E73C36" w:rsidRPr="0008538E">
        <w:rPr>
          <w:rFonts w:eastAsia="Times New Roman" w:cs="Times New Roman"/>
          <w:b/>
          <w:bCs/>
          <w:szCs w:val="24"/>
          <w:lang w:eastAsia="pt-BR"/>
        </w:rPr>
        <w:t xml:space="preserve"> </w:t>
      </w:r>
      <w:r w:rsidR="00231E2F" w:rsidRPr="0008538E">
        <w:rPr>
          <w:rFonts w:eastAsia="Times New Roman" w:cs="Times New Roman"/>
          <w:b/>
          <w:bCs/>
          <w:szCs w:val="24"/>
          <w:lang w:eastAsia="pt-BR"/>
        </w:rPr>
        <w:t>NULIDADE.</w:t>
      </w:r>
      <w:r w:rsidR="00E73C36" w:rsidRPr="0008538E">
        <w:rPr>
          <w:rFonts w:eastAsia="Times New Roman" w:cs="Times New Roman"/>
          <w:b/>
          <w:bCs/>
          <w:szCs w:val="24"/>
          <w:lang w:eastAsia="pt-BR"/>
        </w:rPr>
        <w:t xml:space="preserve"> </w:t>
      </w:r>
      <w:r w:rsidR="00231E2F" w:rsidRPr="0008538E">
        <w:rPr>
          <w:rFonts w:eastAsia="Times New Roman" w:cs="Times New Roman"/>
          <w:b/>
          <w:bCs/>
          <w:szCs w:val="24"/>
          <w:lang w:eastAsia="pt-BR"/>
        </w:rPr>
        <w:t>RECONHECIMENTO PESSOAL.</w:t>
      </w:r>
      <w:r w:rsidR="00E73C36" w:rsidRPr="0008538E">
        <w:rPr>
          <w:rFonts w:eastAsia="Times New Roman" w:cs="Times New Roman"/>
          <w:b/>
          <w:bCs/>
          <w:szCs w:val="24"/>
          <w:lang w:eastAsia="pt-BR"/>
        </w:rPr>
        <w:t xml:space="preserve"> </w:t>
      </w:r>
      <w:r w:rsidR="00231E2F" w:rsidRPr="0008538E">
        <w:rPr>
          <w:rFonts w:eastAsia="Times New Roman" w:cs="Times New Roman"/>
          <w:b/>
          <w:bCs/>
          <w:szCs w:val="24"/>
          <w:lang w:eastAsia="pt-BR"/>
        </w:rPr>
        <w:t>ART. 226 DO CPP.</w:t>
      </w:r>
    </w:p>
    <w:p w14:paraId="554A6F78" w14:textId="77777777" w:rsidR="004D5B24" w:rsidRPr="00D4268F" w:rsidRDefault="004D5B24" w:rsidP="004D5B24">
      <w:pPr>
        <w:spacing w:before="240"/>
        <w:ind w:firstLine="0"/>
        <w:rPr>
          <w:rFonts w:eastAsia="Times New Roman" w:cs="Times New Roman"/>
          <w:b/>
          <w:bCs/>
          <w:szCs w:val="24"/>
          <w:lang w:eastAsia="pt-BR"/>
        </w:rPr>
      </w:pPr>
      <w:r w:rsidRPr="00D4268F">
        <w:rPr>
          <w:rFonts w:eastAsia="Times New Roman" w:cs="Times New Roman"/>
          <w:b/>
          <w:bCs/>
          <w:szCs w:val="24"/>
          <w:lang w:eastAsia="pt-BR"/>
        </w:rPr>
        <w:t>I. CASO EM EXAME</w:t>
      </w:r>
    </w:p>
    <w:p w14:paraId="16013453" w14:textId="27ECB292" w:rsidR="004D5B24" w:rsidRPr="00D4268F" w:rsidRDefault="004D5B24" w:rsidP="004D5B24">
      <w:pPr>
        <w:spacing w:before="240"/>
        <w:ind w:firstLine="0"/>
        <w:rPr>
          <w:rFonts w:eastAsia="Times New Roman" w:cs="Times New Roman"/>
          <w:b/>
          <w:bCs/>
          <w:szCs w:val="24"/>
          <w:lang w:eastAsia="pt-BR"/>
        </w:rPr>
      </w:pPr>
      <w:r w:rsidRPr="00D4268F">
        <w:rPr>
          <w:rFonts w:eastAsia="Times New Roman" w:cs="Times New Roman"/>
          <w:b/>
          <w:bCs/>
          <w:szCs w:val="24"/>
          <w:lang w:eastAsia="pt-BR"/>
        </w:rPr>
        <w:t xml:space="preserve">Revisão </w:t>
      </w:r>
      <w:r w:rsidR="00D4268F" w:rsidRPr="00D4268F">
        <w:rPr>
          <w:rFonts w:eastAsia="Times New Roman" w:cs="Times New Roman"/>
          <w:b/>
          <w:bCs/>
          <w:szCs w:val="24"/>
          <w:lang w:eastAsia="pt-BR"/>
        </w:rPr>
        <w:t>criminal com pretensão de desconstituição de condenação pelo crime de roubo, sob alegação de nulidade do ato de reconhecimento pessoal e consequente ausência de provas da autoria.</w:t>
      </w:r>
    </w:p>
    <w:p w14:paraId="7293C414" w14:textId="370E92EC" w:rsidR="004D5B24" w:rsidRDefault="004D5B24" w:rsidP="004D5B24">
      <w:pPr>
        <w:spacing w:before="240"/>
        <w:ind w:firstLine="0"/>
        <w:rPr>
          <w:rFonts w:eastAsia="Times New Roman" w:cs="Times New Roman"/>
          <w:b/>
          <w:bCs/>
          <w:szCs w:val="24"/>
          <w:lang w:eastAsia="pt-BR"/>
        </w:rPr>
      </w:pPr>
      <w:r w:rsidRPr="00653200">
        <w:rPr>
          <w:rFonts w:eastAsia="Times New Roman" w:cs="Times New Roman"/>
          <w:b/>
          <w:bCs/>
          <w:szCs w:val="24"/>
          <w:lang w:eastAsia="pt-BR"/>
        </w:rPr>
        <w:t>II. QUESTÃO EM DISCUSSÃO</w:t>
      </w:r>
    </w:p>
    <w:p w14:paraId="0AB2DC9E" w14:textId="402AF405" w:rsidR="00B53767" w:rsidRPr="00B53767" w:rsidRDefault="00B53767" w:rsidP="004D5B24">
      <w:pPr>
        <w:spacing w:before="240"/>
        <w:ind w:firstLine="0"/>
        <w:rPr>
          <w:rFonts w:eastAsia="Times New Roman" w:cs="Times New Roman"/>
          <w:b/>
          <w:bCs/>
          <w:szCs w:val="24"/>
          <w:lang w:eastAsia="pt-BR"/>
        </w:rPr>
      </w:pPr>
      <w:r>
        <w:rPr>
          <w:rFonts w:eastAsia="Times New Roman" w:cs="Times New Roman"/>
          <w:b/>
          <w:bCs/>
          <w:szCs w:val="24"/>
          <w:lang w:eastAsia="pt-BR"/>
        </w:rPr>
        <w:t xml:space="preserve">Validade do reconhecimento pessoal, à luz do artigo 226 do Código de Processo Penal, </w:t>
      </w:r>
      <w:r w:rsidR="00043383">
        <w:rPr>
          <w:rFonts w:eastAsia="Times New Roman" w:cs="Times New Roman"/>
          <w:b/>
          <w:bCs/>
          <w:szCs w:val="24"/>
          <w:lang w:eastAsia="pt-BR"/>
        </w:rPr>
        <w:t xml:space="preserve">e consequente </w:t>
      </w:r>
      <w:r w:rsidR="007E5C76">
        <w:rPr>
          <w:rFonts w:eastAsia="Times New Roman" w:cs="Times New Roman"/>
          <w:b/>
          <w:bCs/>
          <w:szCs w:val="24"/>
          <w:lang w:eastAsia="pt-BR"/>
        </w:rPr>
        <w:t>reexame do julgado, ante a ausência de prova de autoria delitiva.</w:t>
      </w:r>
    </w:p>
    <w:p w14:paraId="194D96AC" w14:textId="77777777" w:rsidR="004D5B24" w:rsidRPr="00267792" w:rsidRDefault="004D5B24" w:rsidP="004D5B24">
      <w:pPr>
        <w:spacing w:before="240"/>
        <w:ind w:firstLine="0"/>
        <w:rPr>
          <w:rFonts w:eastAsia="Times New Roman" w:cs="Times New Roman"/>
          <w:b/>
          <w:bCs/>
          <w:szCs w:val="24"/>
          <w:lang w:eastAsia="pt-BR"/>
        </w:rPr>
      </w:pPr>
      <w:r w:rsidRPr="00267792">
        <w:rPr>
          <w:rFonts w:eastAsia="Times New Roman" w:cs="Times New Roman"/>
          <w:b/>
          <w:bCs/>
          <w:szCs w:val="24"/>
          <w:lang w:eastAsia="pt-BR"/>
        </w:rPr>
        <w:t>III. RAZÕES DE DECIDIR</w:t>
      </w:r>
    </w:p>
    <w:p w14:paraId="762C2C98" w14:textId="66098A6C" w:rsidR="00220977" w:rsidRPr="00653200" w:rsidRDefault="00D90BC1" w:rsidP="004D5B24">
      <w:pPr>
        <w:spacing w:before="240"/>
        <w:ind w:firstLine="0"/>
        <w:rPr>
          <w:rFonts w:eastAsia="Times New Roman" w:cs="Times New Roman"/>
          <w:b/>
          <w:bCs/>
          <w:szCs w:val="24"/>
          <w:lang w:eastAsia="pt-BR"/>
        </w:rPr>
      </w:pPr>
      <w:r w:rsidRPr="00653200">
        <w:rPr>
          <w:rFonts w:eastAsia="Times New Roman" w:cs="Times New Roman"/>
          <w:b/>
          <w:bCs/>
          <w:szCs w:val="24"/>
          <w:lang w:eastAsia="pt-BR"/>
        </w:rPr>
        <w:t xml:space="preserve">Não há nulidade no reconhecimento pessoal realizado em conformidade com o artigo 226 do Código de Processo Penal e com a jurisprudência do Superior Tribunal de Justiça, quando as vítimas descrevem e reconhecem o acusado entre pessoas de características semelhantes, especialmente se o reconhecimento é precedido de outras diligências investigatórias </w:t>
      </w:r>
      <w:r w:rsidR="00653200" w:rsidRPr="00653200">
        <w:rPr>
          <w:rFonts w:eastAsia="Times New Roman" w:cs="Times New Roman"/>
          <w:b/>
          <w:bCs/>
          <w:szCs w:val="24"/>
          <w:lang w:eastAsia="pt-BR"/>
        </w:rPr>
        <w:t>indicativas da autoria delitiva.</w:t>
      </w:r>
    </w:p>
    <w:p w14:paraId="3EEEAE37" w14:textId="07E4F8DF" w:rsidR="004D5B24" w:rsidRPr="00892219" w:rsidRDefault="004D5B24" w:rsidP="004D5B24">
      <w:pPr>
        <w:spacing w:before="240"/>
        <w:ind w:firstLine="0"/>
        <w:rPr>
          <w:rFonts w:eastAsia="Times New Roman" w:cs="Times New Roman"/>
          <w:b/>
          <w:bCs/>
          <w:szCs w:val="24"/>
          <w:lang w:eastAsia="pt-BR"/>
        </w:rPr>
      </w:pPr>
      <w:r w:rsidRPr="00892219">
        <w:rPr>
          <w:rFonts w:eastAsia="Times New Roman" w:cs="Times New Roman"/>
          <w:b/>
          <w:bCs/>
          <w:szCs w:val="24"/>
          <w:lang w:eastAsia="pt-BR"/>
        </w:rPr>
        <w:t>IV. SOLUÇÃO DO CASO</w:t>
      </w:r>
    </w:p>
    <w:p w14:paraId="14BE9A7A" w14:textId="334BB356" w:rsidR="004D5B24" w:rsidRPr="00892219" w:rsidRDefault="004D5B24" w:rsidP="004D5B24">
      <w:pPr>
        <w:spacing w:before="240"/>
        <w:ind w:firstLine="0"/>
        <w:rPr>
          <w:rFonts w:eastAsia="Times New Roman" w:cs="Times New Roman"/>
          <w:b/>
          <w:bCs/>
          <w:szCs w:val="24"/>
          <w:lang w:eastAsia="pt-BR"/>
        </w:rPr>
      </w:pPr>
      <w:r w:rsidRPr="00892219">
        <w:rPr>
          <w:rFonts w:eastAsia="Times New Roman" w:cs="Times New Roman"/>
          <w:b/>
          <w:bCs/>
          <w:szCs w:val="24"/>
          <w:lang w:eastAsia="pt-BR"/>
        </w:rPr>
        <w:t>Revisão Criminal conhecida e</w:t>
      </w:r>
      <w:r w:rsidR="00892219">
        <w:rPr>
          <w:rFonts w:eastAsia="Times New Roman" w:cs="Times New Roman"/>
          <w:b/>
          <w:bCs/>
          <w:szCs w:val="24"/>
          <w:lang w:eastAsia="pt-BR"/>
        </w:rPr>
        <w:t xml:space="preserve"> julgada improcedente.</w:t>
      </w:r>
    </w:p>
    <w:p w14:paraId="6F38F2AA" w14:textId="68A18BB6" w:rsidR="004D5B24" w:rsidRPr="00892219" w:rsidRDefault="004D5B24" w:rsidP="004D5B24">
      <w:pPr>
        <w:spacing w:before="240"/>
        <w:ind w:firstLine="0"/>
        <w:rPr>
          <w:rFonts w:eastAsia="Times New Roman" w:cs="Times New Roman"/>
          <w:b/>
          <w:bCs/>
          <w:szCs w:val="24"/>
          <w:lang w:eastAsia="pt-BR"/>
        </w:rPr>
      </w:pPr>
      <w:r w:rsidRPr="00892219">
        <w:rPr>
          <w:rFonts w:eastAsia="Times New Roman" w:cs="Times New Roman"/>
          <w:b/>
          <w:bCs/>
          <w:szCs w:val="24"/>
          <w:lang w:eastAsia="pt-BR"/>
        </w:rPr>
        <w:t>V. LEGISLAÇÃO E JURISPRUDÊNCIA UTILIZADAS</w:t>
      </w:r>
    </w:p>
    <w:p w14:paraId="7FB9A9EC" w14:textId="5430150A" w:rsidR="00892219" w:rsidRDefault="004D5B24" w:rsidP="004D5B24">
      <w:pPr>
        <w:spacing w:before="240"/>
        <w:ind w:firstLine="0"/>
        <w:rPr>
          <w:rFonts w:eastAsia="Times New Roman" w:cs="Times New Roman"/>
          <w:b/>
          <w:bCs/>
          <w:szCs w:val="24"/>
          <w:lang w:eastAsia="pt-BR"/>
        </w:rPr>
      </w:pPr>
      <w:r w:rsidRPr="00892219">
        <w:rPr>
          <w:rFonts w:eastAsia="Times New Roman" w:cs="Times New Roman"/>
          <w:b/>
          <w:bCs/>
          <w:szCs w:val="24"/>
          <w:lang w:eastAsia="pt-BR"/>
        </w:rPr>
        <w:lastRenderedPageBreak/>
        <w:t>V.I. L</w:t>
      </w:r>
      <w:r w:rsidR="00267792">
        <w:rPr>
          <w:rFonts w:eastAsia="Times New Roman" w:cs="Times New Roman"/>
          <w:b/>
          <w:bCs/>
          <w:szCs w:val="24"/>
          <w:lang w:eastAsia="pt-BR"/>
        </w:rPr>
        <w:t>egislação</w:t>
      </w:r>
    </w:p>
    <w:p w14:paraId="76C2545F" w14:textId="641C38DD" w:rsidR="004D5B24" w:rsidRPr="00892219" w:rsidRDefault="00892219" w:rsidP="004D5B24">
      <w:pPr>
        <w:spacing w:before="240"/>
        <w:ind w:firstLine="0"/>
        <w:rPr>
          <w:rFonts w:eastAsia="Times New Roman" w:cs="Times New Roman"/>
          <w:b/>
          <w:bCs/>
          <w:szCs w:val="24"/>
          <w:lang w:eastAsia="pt-BR"/>
        </w:rPr>
      </w:pPr>
      <w:r>
        <w:rPr>
          <w:rFonts w:eastAsia="Times New Roman" w:cs="Times New Roman"/>
          <w:b/>
          <w:bCs/>
          <w:szCs w:val="24"/>
          <w:lang w:eastAsia="pt-BR"/>
        </w:rPr>
        <w:t>CPP: art. 226.</w:t>
      </w:r>
    </w:p>
    <w:p w14:paraId="0722B5A2" w14:textId="2387C43E" w:rsidR="00892219" w:rsidRDefault="004D5B24" w:rsidP="004D5B24">
      <w:pPr>
        <w:spacing w:before="240"/>
        <w:ind w:firstLine="0"/>
        <w:rPr>
          <w:rFonts w:eastAsia="Times New Roman" w:cs="Times New Roman"/>
          <w:b/>
          <w:bCs/>
          <w:szCs w:val="24"/>
          <w:lang w:eastAsia="pt-BR"/>
        </w:rPr>
      </w:pPr>
      <w:r w:rsidRPr="00892219">
        <w:rPr>
          <w:rFonts w:eastAsia="Times New Roman" w:cs="Times New Roman"/>
          <w:b/>
          <w:bCs/>
          <w:szCs w:val="24"/>
          <w:lang w:eastAsia="pt-BR"/>
        </w:rPr>
        <w:t xml:space="preserve">V.II. </w:t>
      </w:r>
      <w:r w:rsidR="00267792">
        <w:rPr>
          <w:rFonts w:eastAsia="Times New Roman" w:cs="Times New Roman"/>
          <w:b/>
          <w:bCs/>
          <w:szCs w:val="24"/>
          <w:lang w:eastAsia="pt-BR"/>
        </w:rPr>
        <w:t>Jurisprudência</w:t>
      </w:r>
    </w:p>
    <w:p w14:paraId="182BC104" w14:textId="5555014B" w:rsidR="004D5B24" w:rsidRPr="00892219" w:rsidRDefault="00257DC2" w:rsidP="004D5B24">
      <w:pPr>
        <w:spacing w:before="240"/>
        <w:ind w:firstLine="0"/>
        <w:rPr>
          <w:rFonts w:eastAsia="Times New Roman" w:cs="Times New Roman"/>
          <w:b/>
          <w:bCs/>
          <w:szCs w:val="24"/>
          <w:lang w:eastAsia="pt-BR"/>
        </w:rPr>
      </w:pPr>
      <w:r w:rsidRPr="00257DC2">
        <w:rPr>
          <w:rFonts w:eastAsia="Times New Roman" w:cs="Times New Roman"/>
          <w:b/>
          <w:bCs/>
          <w:szCs w:val="24"/>
          <w:lang w:eastAsia="pt-BR"/>
        </w:rPr>
        <w:t>TJPR. 3</w:t>
      </w:r>
      <w:r w:rsidRPr="00257DC2">
        <w:rPr>
          <w:rFonts w:eastAsia="Times New Roman" w:cs="Times New Roman" w:hint="eastAsia"/>
          <w:b/>
          <w:bCs/>
          <w:szCs w:val="24"/>
          <w:lang w:eastAsia="pt-BR"/>
        </w:rPr>
        <w:t>ª</w:t>
      </w:r>
      <w:r w:rsidRPr="00257DC2">
        <w:rPr>
          <w:rFonts w:eastAsia="Times New Roman" w:cs="Times New Roman"/>
          <w:b/>
          <w:bCs/>
          <w:szCs w:val="24"/>
          <w:lang w:eastAsia="pt-BR"/>
        </w:rPr>
        <w:t xml:space="preserve"> C</w:t>
      </w:r>
      <w:r w:rsidRPr="00257DC2">
        <w:rPr>
          <w:rFonts w:eastAsia="Times New Roman" w:cs="Times New Roman" w:hint="eastAsia"/>
          <w:b/>
          <w:bCs/>
          <w:szCs w:val="24"/>
          <w:lang w:eastAsia="pt-BR"/>
        </w:rPr>
        <w:t>â</w:t>
      </w:r>
      <w:r w:rsidRPr="00257DC2">
        <w:rPr>
          <w:rFonts w:eastAsia="Times New Roman" w:cs="Times New Roman"/>
          <w:b/>
          <w:bCs/>
          <w:szCs w:val="24"/>
          <w:lang w:eastAsia="pt-BR"/>
        </w:rPr>
        <w:t xml:space="preserve">mara Criminal. Relatora: Desembargadora Substituta Denise </w:t>
      </w:r>
      <w:proofErr w:type="spellStart"/>
      <w:r w:rsidRPr="00257DC2">
        <w:rPr>
          <w:rFonts w:eastAsia="Times New Roman" w:cs="Times New Roman"/>
          <w:b/>
          <w:bCs/>
          <w:szCs w:val="24"/>
          <w:lang w:eastAsia="pt-BR"/>
        </w:rPr>
        <w:t>Hammerschmidt</w:t>
      </w:r>
      <w:proofErr w:type="spellEnd"/>
      <w:r w:rsidRPr="00257DC2">
        <w:rPr>
          <w:rFonts w:eastAsia="Times New Roman" w:cs="Times New Roman"/>
          <w:b/>
          <w:bCs/>
          <w:szCs w:val="24"/>
          <w:lang w:eastAsia="pt-BR"/>
        </w:rPr>
        <w:t>. 0008892-93.2018.8.16.0017. Maring</w:t>
      </w:r>
      <w:r w:rsidRPr="00257DC2">
        <w:rPr>
          <w:rFonts w:eastAsia="Times New Roman" w:cs="Times New Roman" w:hint="eastAsia"/>
          <w:b/>
          <w:bCs/>
          <w:szCs w:val="24"/>
          <w:lang w:eastAsia="pt-BR"/>
        </w:rPr>
        <w:t>á</w:t>
      </w:r>
      <w:r w:rsidRPr="00257DC2">
        <w:rPr>
          <w:rFonts w:eastAsia="Times New Roman" w:cs="Times New Roman"/>
          <w:b/>
          <w:bCs/>
          <w:szCs w:val="24"/>
          <w:lang w:eastAsia="pt-BR"/>
        </w:rPr>
        <w:t>. Data de julgamento: 9-11-2025</w:t>
      </w:r>
      <w:r>
        <w:rPr>
          <w:rFonts w:eastAsia="Times New Roman" w:cs="Times New Roman"/>
          <w:b/>
          <w:bCs/>
          <w:szCs w:val="24"/>
          <w:lang w:eastAsia="pt-BR"/>
        </w:rPr>
        <w:t>.</w:t>
      </w:r>
    </w:p>
    <w:p w14:paraId="61987DB5" w14:textId="77777777" w:rsidR="004D5B24" w:rsidRPr="00B3752C" w:rsidRDefault="004D5B24" w:rsidP="004D5B24">
      <w:pPr>
        <w:spacing w:before="240"/>
        <w:rPr>
          <w:rFonts w:eastAsia="Times New Roman" w:cs="Times New Roman"/>
          <w:szCs w:val="24"/>
          <w:lang w:eastAsia="pt-BR"/>
        </w:rPr>
      </w:pPr>
    </w:p>
    <w:p w14:paraId="6A67043F" w14:textId="77777777" w:rsidR="004D5B24" w:rsidRDefault="004D5B24" w:rsidP="004218CE">
      <w:pPr>
        <w:pStyle w:val="PargrafodaLista"/>
        <w:ind w:left="0"/>
        <w:contextualSpacing w:val="0"/>
        <w:rPr>
          <w:b/>
        </w:rPr>
      </w:pPr>
    </w:p>
    <w:p w14:paraId="7BF1961A" w14:textId="33212D52" w:rsidR="00F31417" w:rsidRPr="004716FF" w:rsidRDefault="00AA28DF" w:rsidP="004716FF">
      <w:pPr>
        <w:pStyle w:val="PargrafodaLista"/>
        <w:ind w:left="0"/>
        <w:contextualSpacing w:val="0"/>
        <w:rPr>
          <w:b/>
        </w:rPr>
      </w:pPr>
      <w:r>
        <w:rPr>
          <w:b/>
        </w:rPr>
        <w:t>I – RELATÓRIO</w:t>
      </w:r>
    </w:p>
    <w:p w14:paraId="7BA933BC" w14:textId="095C2A75" w:rsidR="004B7741" w:rsidRDefault="00C17FF8" w:rsidP="008250D4">
      <w:pPr>
        <w:spacing w:before="240"/>
        <w:rPr>
          <w:rFonts w:eastAsia="Times New Roman" w:cs="Times New Roman"/>
          <w:szCs w:val="24"/>
          <w:lang w:eastAsia="pt-BR"/>
        </w:rPr>
      </w:pPr>
      <w:r>
        <w:rPr>
          <w:rFonts w:eastAsia="Times New Roman" w:cs="Times New Roman"/>
          <w:szCs w:val="24"/>
          <w:lang w:eastAsia="pt-BR"/>
        </w:rPr>
        <w:t>Cuida-se de revisão criminal ajuizada por Lucas Vinicius de Souza em face do Ministério P</w:t>
      </w:r>
      <w:r w:rsidR="00C80E33">
        <w:rPr>
          <w:rFonts w:eastAsia="Times New Roman" w:cs="Times New Roman"/>
          <w:szCs w:val="24"/>
          <w:lang w:eastAsia="pt-BR"/>
        </w:rPr>
        <w:t>úblico do Paraná</w:t>
      </w:r>
      <w:r w:rsidR="0008538E">
        <w:rPr>
          <w:rFonts w:eastAsia="Times New Roman" w:cs="Times New Roman"/>
          <w:szCs w:val="24"/>
          <w:lang w:eastAsia="pt-BR"/>
        </w:rPr>
        <w:t xml:space="preserve">, tendo como objeto sentença proferida pelo juízo da 3ª Vara Criminal de Curitiba, confirmada </w:t>
      </w:r>
      <w:r w:rsidR="008250D4">
        <w:rPr>
          <w:rFonts w:eastAsia="Times New Roman" w:cs="Times New Roman"/>
          <w:szCs w:val="24"/>
          <w:lang w:eastAsia="pt-BR"/>
        </w:rPr>
        <w:t xml:space="preserve">pela 5ª Câmara Criminal do Tribunal de Justiça do Estado do Paraná. O requerente foi condenado pelo crime de </w:t>
      </w:r>
      <w:r w:rsidR="00F31417" w:rsidRPr="00B3752C">
        <w:rPr>
          <w:rFonts w:eastAsia="Times New Roman" w:cs="Times New Roman"/>
          <w:szCs w:val="24"/>
          <w:lang w:eastAsia="pt-BR"/>
        </w:rPr>
        <w:t>roubo (</w:t>
      </w:r>
      <w:r w:rsidR="004B7741">
        <w:rPr>
          <w:rFonts w:eastAsia="Times New Roman" w:cs="Times New Roman"/>
          <w:szCs w:val="24"/>
          <w:lang w:eastAsia="pt-BR"/>
        </w:rPr>
        <w:t xml:space="preserve">CP, </w:t>
      </w:r>
      <w:r w:rsidR="00F31417" w:rsidRPr="00B3752C">
        <w:rPr>
          <w:rFonts w:eastAsia="Times New Roman" w:cs="Times New Roman"/>
          <w:szCs w:val="24"/>
          <w:lang w:eastAsia="pt-BR"/>
        </w:rPr>
        <w:t>art. 157, § 2º, II</w:t>
      </w:r>
      <w:r w:rsidR="004B7741">
        <w:rPr>
          <w:rFonts w:eastAsia="Times New Roman" w:cs="Times New Roman"/>
          <w:szCs w:val="24"/>
          <w:lang w:eastAsia="pt-BR"/>
        </w:rPr>
        <w:t xml:space="preserve">) às penas de </w:t>
      </w:r>
      <w:r w:rsidR="0075015D">
        <w:rPr>
          <w:rFonts w:eastAsia="Times New Roman" w:cs="Times New Roman"/>
          <w:szCs w:val="24"/>
          <w:lang w:eastAsia="pt-BR"/>
        </w:rPr>
        <w:t>6 (seis) anos</w:t>
      </w:r>
      <w:r w:rsidR="002C01D9">
        <w:rPr>
          <w:rFonts w:eastAsia="Times New Roman" w:cs="Times New Roman"/>
          <w:szCs w:val="24"/>
          <w:lang w:eastAsia="pt-BR"/>
        </w:rPr>
        <w:t xml:space="preserve"> e</w:t>
      </w:r>
      <w:r w:rsidR="0075015D">
        <w:rPr>
          <w:rFonts w:eastAsia="Times New Roman" w:cs="Times New Roman"/>
          <w:szCs w:val="24"/>
          <w:lang w:eastAsia="pt-BR"/>
        </w:rPr>
        <w:t xml:space="preserve"> 4 (quatro) meses </w:t>
      </w:r>
      <w:r w:rsidR="002C01D9">
        <w:rPr>
          <w:rFonts w:eastAsia="Times New Roman" w:cs="Times New Roman"/>
          <w:szCs w:val="24"/>
          <w:lang w:eastAsia="pt-BR"/>
        </w:rPr>
        <w:t>de reclusão e 55 (cinquenta e cinco) dias-multa (evento 98.1 – autos de origem).</w:t>
      </w:r>
    </w:p>
    <w:p w14:paraId="69902D2B" w14:textId="759A7244" w:rsidR="002C01D9" w:rsidRDefault="002C01D9" w:rsidP="00F31417">
      <w:pPr>
        <w:spacing w:before="240"/>
        <w:rPr>
          <w:rFonts w:eastAsia="Times New Roman" w:cs="Times New Roman"/>
          <w:szCs w:val="24"/>
          <w:lang w:eastAsia="pt-BR"/>
        </w:rPr>
      </w:pPr>
      <w:r>
        <w:rPr>
          <w:rFonts w:eastAsia="Times New Roman" w:cs="Times New Roman"/>
          <w:szCs w:val="24"/>
          <w:lang w:eastAsia="pt-BR"/>
        </w:rPr>
        <w:t>Postula o requerente a desconstituição de sua condenaç</w:t>
      </w:r>
      <w:r w:rsidR="001C3B77">
        <w:rPr>
          <w:rFonts w:eastAsia="Times New Roman" w:cs="Times New Roman"/>
          <w:szCs w:val="24"/>
          <w:lang w:eastAsia="pt-BR"/>
        </w:rPr>
        <w:t>ão sustentando, em síntese, que:</w:t>
      </w:r>
      <w:r w:rsidR="00A70082">
        <w:rPr>
          <w:rFonts w:eastAsia="Times New Roman" w:cs="Times New Roman"/>
          <w:szCs w:val="24"/>
          <w:lang w:eastAsia="pt-BR"/>
        </w:rPr>
        <w:t xml:space="preserve"> a) o reconhecimento pessoal é nulo, porque realizado em desconformidade com o artigo 226 do Código de Processo Penal; b)</w:t>
      </w:r>
      <w:r w:rsidR="00295B1D">
        <w:rPr>
          <w:rFonts w:eastAsia="Times New Roman" w:cs="Times New Roman"/>
          <w:szCs w:val="24"/>
          <w:lang w:eastAsia="pt-BR"/>
        </w:rPr>
        <w:t xml:space="preserve"> o elemento de prova viciado é o único substrato informativo sobre a autoria delitiva</w:t>
      </w:r>
      <w:r w:rsidR="00200184">
        <w:rPr>
          <w:rFonts w:eastAsia="Times New Roman" w:cs="Times New Roman"/>
          <w:szCs w:val="24"/>
          <w:lang w:eastAsia="pt-BR"/>
        </w:rPr>
        <w:t xml:space="preserve"> (evento 1.1).</w:t>
      </w:r>
    </w:p>
    <w:p w14:paraId="40B8B3DE" w14:textId="2E9B7770" w:rsidR="00200184" w:rsidRDefault="00200184" w:rsidP="001D3525">
      <w:pPr>
        <w:spacing w:before="240"/>
        <w:rPr>
          <w:rFonts w:eastAsia="Times New Roman" w:cs="Times New Roman"/>
          <w:szCs w:val="24"/>
          <w:lang w:eastAsia="pt-BR"/>
        </w:rPr>
      </w:pPr>
      <w:r>
        <w:rPr>
          <w:rFonts w:eastAsia="Times New Roman" w:cs="Times New Roman"/>
          <w:szCs w:val="24"/>
          <w:lang w:eastAsia="pt-BR"/>
        </w:rPr>
        <w:lastRenderedPageBreak/>
        <w:t xml:space="preserve">Opinou a Procuradoria-Geral de Justiça pelo conhecimento e </w:t>
      </w:r>
      <w:r w:rsidR="00504714">
        <w:rPr>
          <w:rFonts w:eastAsia="Times New Roman" w:cs="Times New Roman"/>
          <w:szCs w:val="24"/>
          <w:lang w:eastAsia="pt-BR"/>
        </w:rPr>
        <w:t xml:space="preserve">improcedência da revisão criminal, argumentando a inexistência de nulidades e a </w:t>
      </w:r>
      <w:r w:rsidR="00056A49">
        <w:rPr>
          <w:rFonts w:eastAsia="Times New Roman" w:cs="Times New Roman"/>
          <w:szCs w:val="24"/>
          <w:lang w:eastAsia="pt-BR"/>
        </w:rPr>
        <w:t xml:space="preserve">impossibilidade de uso do instrumento processual em questão para promoção de nova e irrestrita valoração do conjunto probatório (evento </w:t>
      </w:r>
      <w:r w:rsidR="00A66A0A">
        <w:rPr>
          <w:rFonts w:eastAsia="Times New Roman" w:cs="Times New Roman"/>
          <w:szCs w:val="24"/>
          <w:lang w:eastAsia="pt-BR"/>
        </w:rPr>
        <w:t>14.1).</w:t>
      </w:r>
    </w:p>
    <w:p w14:paraId="5A480162" w14:textId="7095F703"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5DA42822" w14:textId="77777777" w:rsidR="004B76F1" w:rsidRDefault="009F154E" w:rsidP="00877419">
      <w:pPr>
        <w:pStyle w:val="PargrafodaLista"/>
        <w:ind w:left="0"/>
        <w:contextualSpacing w:val="0"/>
      </w:pPr>
      <w:r>
        <w:t xml:space="preserve">Satisfeitos os </w:t>
      </w:r>
      <w:r w:rsidR="004B76F1">
        <w:t>pressupostos processuais, conhece-se da revisão criminal ajuizada.</w:t>
      </w:r>
    </w:p>
    <w:p w14:paraId="1F413425" w14:textId="77777777" w:rsidR="004B76F1" w:rsidRDefault="004B76F1" w:rsidP="00F31417">
      <w:pPr>
        <w:spacing w:before="240"/>
        <w:rPr>
          <w:rFonts w:eastAsia="Times New Roman" w:cs="Times New Roman"/>
          <w:szCs w:val="24"/>
          <w:lang w:eastAsia="pt-BR"/>
        </w:rPr>
      </w:pPr>
    </w:p>
    <w:p w14:paraId="77018225" w14:textId="18E588EE" w:rsidR="00F31417" w:rsidRDefault="00F31417" w:rsidP="00F31417">
      <w:pPr>
        <w:spacing w:before="240"/>
        <w:rPr>
          <w:rFonts w:eastAsia="Times New Roman" w:cs="Times New Roman"/>
          <w:szCs w:val="24"/>
          <w:lang w:eastAsia="pt-BR"/>
        </w:rPr>
      </w:pPr>
      <w:r w:rsidRPr="00B3752C">
        <w:rPr>
          <w:rFonts w:eastAsia="Times New Roman" w:cs="Times New Roman"/>
          <w:szCs w:val="24"/>
          <w:lang w:eastAsia="pt-BR"/>
        </w:rPr>
        <w:t>II.II – D</w:t>
      </w:r>
      <w:r w:rsidR="006B63E0">
        <w:rPr>
          <w:rFonts w:eastAsia="Times New Roman" w:cs="Times New Roman"/>
          <w:szCs w:val="24"/>
          <w:lang w:eastAsia="pt-BR"/>
        </w:rPr>
        <w:t>A AUTORIA DELITIVA</w:t>
      </w:r>
    </w:p>
    <w:p w14:paraId="161E5EDE" w14:textId="77777777" w:rsidR="00F67807" w:rsidRDefault="00F67807" w:rsidP="00F67807">
      <w:pPr>
        <w:pStyle w:val="PargrafodaLista"/>
        <w:ind w:left="0"/>
        <w:contextualSpacing w:val="0"/>
      </w:pPr>
      <w:r>
        <w:t>Circunscreve-se o objeto da demanda ao exame de pretensão de desconstituição de pronunciamento judicial condenatório, sob alegação de contrariedade ao texto expresso da lei penal.</w:t>
      </w:r>
    </w:p>
    <w:p w14:paraId="505A6A52" w14:textId="0A84F6C4" w:rsidR="00257775" w:rsidRDefault="00A303B1" w:rsidP="00A303B1">
      <w:pPr>
        <w:spacing w:before="240"/>
        <w:rPr>
          <w:rFonts w:eastAsia="Times New Roman" w:cs="Times New Roman"/>
          <w:szCs w:val="24"/>
          <w:lang w:eastAsia="pt-BR"/>
        </w:rPr>
      </w:pPr>
      <w:r>
        <w:rPr>
          <w:rFonts w:eastAsia="Times New Roman" w:cs="Times New Roman"/>
          <w:szCs w:val="24"/>
          <w:lang w:eastAsia="pt-BR"/>
        </w:rPr>
        <w:t>Sustenta o requerente a</w:t>
      </w:r>
      <w:r w:rsidRPr="00B3752C">
        <w:rPr>
          <w:rFonts w:eastAsia="Times New Roman" w:cs="Times New Roman"/>
          <w:szCs w:val="24"/>
          <w:lang w:eastAsia="pt-BR"/>
        </w:rPr>
        <w:t xml:space="preserve"> nulidade do reconhecimento pessoal, que teria ocorrido em desconformidade com </w:t>
      </w:r>
      <w:r w:rsidR="00257775">
        <w:rPr>
          <w:rFonts w:eastAsia="Times New Roman" w:cs="Times New Roman"/>
          <w:szCs w:val="24"/>
          <w:lang w:eastAsia="pt-BR"/>
        </w:rPr>
        <w:t xml:space="preserve">as regras inscritas no artigo </w:t>
      </w:r>
      <w:r w:rsidRPr="00B3752C">
        <w:rPr>
          <w:rFonts w:eastAsia="Times New Roman" w:cs="Times New Roman"/>
          <w:szCs w:val="24"/>
          <w:lang w:eastAsia="pt-BR"/>
        </w:rPr>
        <w:t>226 do C</w:t>
      </w:r>
      <w:r w:rsidR="00257775">
        <w:rPr>
          <w:rFonts w:eastAsia="Times New Roman" w:cs="Times New Roman"/>
          <w:szCs w:val="24"/>
          <w:lang w:eastAsia="pt-BR"/>
        </w:rPr>
        <w:t>ódigo Processo Penal e aos critérios estabelecidos na jurisprudência do Superior Tribunal de Justiça</w:t>
      </w:r>
      <w:r w:rsidR="00AB455E">
        <w:rPr>
          <w:rFonts w:eastAsia="Times New Roman" w:cs="Times New Roman"/>
          <w:szCs w:val="24"/>
          <w:lang w:eastAsia="pt-BR"/>
        </w:rPr>
        <w:t xml:space="preserve"> e a consequente carência de provas sobre a autoria delitiva.</w:t>
      </w:r>
    </w:p>
    <w:p w14:paraId="7A113F1D" w14:textId="3E20A407" w:rsidR="00332EF5" w:rsidRDefault="00974450" w:rsidP="00FD02A4">
      <w:pPr>
        <w:spacing w:before="240"/>
        <w:rPr>
          <w:rFonts w:eastAsia="Times New Roman" w:cs="Times New Roman"/>
          <w:szCs w:val="24"/>
          <w:lang w:eastAsia="pt-BR"/>
        </w:rPr>
      </w:pPr>
      <w:r>
        <w:rPr>
          <w:rFonts w:eastAsia="Times New Roman" w:cs="Times New Roman"/>
          <w:szCs w:val="24"/>
          <w:lang w:eastAsia="pt-BR"/>
        </w:rPr>
        <w:lastRenderedPageBreak/>
        <w:t xml:space="preserve">Em detrimento da invectiva defensiva, </w:t>
      </w:r>
      <w:r w:rsidR="00D4239E">
        <w:rPr>
          <w:rFonts w:eastAsia="Times New Roman" w:cs="Times New Roman"/>
          <w:szCs w:val="24"/>
          <w:lang w:eastAsia="pt-BR"/>
        </w:rPr>
        <w:t xml:space="preserve">o </w:t>
      </w:r>
      <w:r w:rsidR="00F31417" w:rsidRPr="00B3752C">
        <w:rPr>
          <w:rFonts w:eastAsia="Times New Roman" w:cs="Times New Roman"/>
          <w:szCs w:val="24"/>
          <w:lang w:eastAsia="pt-BR"/>
        </w:rPr>
        <w:t xml:space="preserve">procedimento de </w:t>
      </w:r>
      <w:r w:rsidR="00D72F6D">
        <w:rPr>
          <w:rFonts w:eastAsia="Times New Roman" w:cs="Times New Roman"/>
          <w:szCs w:val="24"/>
          <w:lang w:eastAsia="pt-BR"/>
        </w:rPr>
        <w:t xml:space="preserve">reconhecimento foi realizado em </w:t>
      </w:r>
      <w:r w:rsidR="00154A71">
        <w:rPr>
          <w:rFonts w:eastAsia="Times New Roman" w:cs="Times New Roman"/>
          <w:szCs w:val="24"/>
          <w:lang w:eastAsia="pt-BR"/>
        </w:rPr>
        <w:t xml:space="preserve">perfeita </w:t>
      </w:r>
      <w:r w:rsidR="00D72F6D">
        <w:rPr>
          <w:rFonts w:eastAsia="Times New Roman" w:cs="Times New Roman"/>
          <w:szCs w:val="24"/>
          <w:lang w:eastAsia="pt-BR"/>
        </w:rPr>
        <w:t>conformidade com o regulamento legal</w:t>
      </w:r>
      <w:r w:rsidR="009D1BB7">
        <w:rPr>
          <w:rFonts w:eastAsia="Times New Roman" w:cs="Times New Roman"/>
          <w:szCs w:val="24"/>
          <w:lang w:eastAsia="pt-BR"/>
        </w:rPr>
        <w:t xml:space="preserve">. </w:t>
      </w:r>
      <w:r w:rsidR="0057583A">
        <w:rPr>
          <w:rFonts w:eastAsia="Times New Roman" w:cs="Times New Roman"/>
          <w:szCs w:val="24"/>
          <w:lang w:eastAsia="pt-BR"/>
        </w:rPr>
        <w:t xml:space="preserve">As vítimas, empregados do estabelecimento comercial </w:t>
      </w:r>
      <w:r w:rsidR="00CF761A">
        <w:rPr>
          <w:rFonts w:eastAsia="Times New Roman" w:cs="Times New Roman"/>
          <w:szCs w:val="24"/>
          <w:lang w:eastAsia="pt-BR"/>
        </w:rPr>
        <w:t>roubado, descreveram o autor do delito em seu</w:t>
      </w:r>
      <w:r w:rsidR="00BC4CF2">
        <w:rPr>
          <w:rFonts w:eastAsia="Times New Roman" w:cs="Times New Roman"/>
          <w:szCs w:val="24"/>
          <w:lang w:eastAsia="pt-BR"/>
        </w:rPr>
        <w:t>s</w:t>
      </w:r>
      <w:r w:rsidR="00CF761A">
        <w:rPr>
          <w:rFonts w:eastAsia="Times New Roman" w:cs="Times New Roman"/>
          <w:szCs w:val="24"/>
          <w:lang w:eastAsia="pt-BR"/>
        </w:rPr>
        <w:t xml:space="preserve"> depoimentos policiais </w:t>
      </w:r>
      <w:r w:rsidR="00BC4CF2">
        <w:rPr>
          <w:rFonts w:eastAsia="Times New Roman" w:cs="Times New Roman"/>
          <w:szCs w:val="24"/>
          <w:lang w:eastAsia="pt-BR"/>
        </w:rPr>
        <w:t>(eventos 8.10 e 8.12 – autos de origem).</w:t>
      </w:r>
      <w:r w:rsidR="00332EF5">
        <w:rPr>
          <w:rFonts w:eastAsia="Times New Roman" w:cs="Times New Roman"/>
          <w:szCs w:val="24"/>
          <w:lang w:eastAsia="pt-BR"/>
        </w:rPr>
        <w:t xml:space="preserve"> </w:t>
      </w:r>
      <w:r w:rsidR="00332EF5">
        <w:rPr>
          <w:rFonts w:eastAsia="Times New Roman" w:cs="Times New Roman"/>
          <w:szCs w:val="24"/>
          <w:lang w:eastAsia="pt-BR"/>
        </w:rPr>
        <w:t>O imputado, por sua vez, foi posto ao lado de outros quatro indivíduos com características físicas semelhantes às informadas</w:t>
      </w:r>
      <w:r w:rsidR="0050665A">
        <w:rPr>
          <w:rFonts w:eastAsia="Times New Roman" w:cs="Times New Roman"/>
          <w:szCs w:val="24"/>
          <w:lang w:eastAsia="pt-BR"/>
        </w:rPr>
        <w:t xml:space="preserve"> pelas vítimas</w:t>
      </w:r>
      <w:r w:rsidR="00332EF5">
        <w:rPr>
          <w:rFonts w:eastAsia="Times New Roman" w:cs="Times New Roman"/>
          <w:szCs w:val="24"/>
          <w:lang w:eastAsia="pt-BR"/>
        </w:rPr>
        <w:t xml:space="preserve"> e as constatadas nos vídeos, em especial o tom da cútis e a estatura (eventos 8.2 e 8.3 – autos de origem). </w:t>
      </w:r>
      <w:r w:rsidR="00D4627B">
        <w:rPr>
          <w:rFonts w:eastAsia="Times New Roman" w:cs="Times New Roman"/>
          <w:szCs w:val="24"/>
          <w:lang w:eastAsia="pt-BR"/>
        </w:rPr>
        <w:t xml:space="preserve">Tal sequência de atos evidencia </w:t>
      </w:r>
      <w:r w:rsidR="00534CF0">
        <w:rPr>
          <w:rFonts w:eastAsia="Times New Roman" w:cs="Times New Roman"/>
          <w:szCs w:val="24"/>
          <w:lang w:eastAsia="pt-BR"/>
        </w:rPr>
        <w:t xml:space="preserve">observância às regras inscritas no </w:t>
      </w:r>
      <w:r w:rsidR="00D4627B">
        <w:rPr>
          <w:rFonts w:eastAsia="Times New Roman" w:cs="Times New Roman"/>
          <w:szCs w:val="24"/>
          <w:lang w:eastAsia="pt-BR"/>
        </w:rPr>
        <w:t>226 do Códig</w:t>
      </w:r>
      <w:r w:rsidR="00534CF0">
        <w:rPr>
          <w:rFonts w:eastAsia="Times New Roman" w:cs="Times New Roman"/>
          <w:szCs w:val="24"/>
          <w:lang w:eastAsia="pt-BR"/>
        </w:rPr>
        <w:t>o de Processo Penal</w:t>
      </w:r>
      <w:r w:rsidR="00CC250E">
        <w:rPr>
          <w:rFonts w:eastAsia="Times New Roman" w:cs="Times New Roman"/>
          <w:szCs w:val="24"/>
          <w:lang w:eastAsia="pt-BR"/>
        </w:rPr>
        <w:t xml:space="preserve"> e ao entendimento propalado </w:t>
      </w:r>
      <w:r w:rsidR="004871B7">
        <w:rPr>
          <w:rFonts w:eastAsia="Times New Roman" w:cs="Times New Roman"/>
          <w:szCs w:val="24"/>
          <w:lang w:eastAsia="pt-BR"/>
        </w:rPr>
        <w:t xml:space="preserve">pelo Superior Tribunal de Justiça </w:t>
      </w:r>
      <w:r w:rsidR="00CC250E">
        <w:rPr>
          <w:rFonts w:eastAsia="Times New Roman" w:cs="Times New Roman"/>
          <w:szCs w:val="24"/>
          <w:lang w:eastAsia="pt-BR"/>
        </w:rPr>
        <w:t>no Tema Repetitivo n. 1.258</w:t>
      </w:r>
      <w:r w:rsidR="00BF1356">
        <w:rPr>
          <w:rFonts w:eastAsia="Times New Roman" w:cs="Times New Roman"/>
          <w:szCs w:val="24"/>
          <w:lang w:eastAsia="pt-BR"/>
        </w:rPr>
        <w:t>, razão pela qual inexiste nulidade a ser declarada.</w:t>
      </w:r>
    </w:p>
    <w:p w14:paraId="4B82A99A" w14:textId="30C911FB" w:rsidR="00BF1356" w:rsidRDefault="00BF1356" w:rsidP="00FD02A4">
      <w:pPr>
        <w:spacing w:before="240"/>
        <w:rPr>
          <w:rFonts w:eastAsia="Times New Roman" w:cs="Times New Roman"/>
          <w:szCs w:val="24"/>
          <w:lang w:eastAsia="pt-BR"/>
        </w:rPr>
      </w:pPr>
      <w:r>
        <w:rPr>
          <w:rFonts w:eastAsia="Times New Roman" w:cs="Times New Roman"/>
          <w:szCs w:val="24"/>
          <w:lang w:eastAsia="pt-BR"/>
        </w:rPr>
        <w:t>A esse respeito:</w:t>
      </w:r>
    </w:p>
    <w:p w14:paraId="6755F8E9" w14:textId="77777777" w:rsidR="00BF1356" w:rsidRDefault="00BF1356" w:rsidP="00FD02A4">
      <w:pPr>
        <w:spacing w:before="240"/>
        <w:rPr>
          <w:rFonts w:eastAsia="Times New Roman" w:cs="Times New Roman"/>
          <w:szCs w:val="24"/>
          <w:lang w:eastAsia="pt-BR"/>
        </w:rPr>
      </w:pPr>
    </w:p>
    <w:p w14:paraId="40BF40C8" w14:textId="2C13B8BF" w:rsidR="0088613E" w:rsidRPr="00892219" w:rsidRDefault="0088613E" w:rsidP="00892219">
      <w:pPr>
        <w:spacing w:before="240"/>
        <w:ind w:left="2124" w:firstLine="0"/>
        <w:rPr>
          <w:rFonts w:eastAsia="Times New Roman" w:cs="Times New Roman"/>
          <w:sz w:val="20"/>
          <w:szCs w:val="20"/>
          <w:lang w:eastAsia="pt-BR"/>
        </w:rPr>
      </w:pPr>
      <w:r w:rsidRPr="00C9470B">
        <w:rPr>
          <w:rFonts w:eastAsia="Times New Roman" w:cs="Times New Roman"/>
          <w:sz w:val="20"/>
          <w:szCs w:val="20"/>
          <w:lang w:eastAsia="pt-BR"/>
        </w:rPr>
        <w:t xml:space="preserve">DIREITO PENAL E PROCESSUAL PENAL. APELAÇÃO CRIMINAL. DELITO DE ROUBO MAJORADO. ART. 157, § 2°, I E II (REDAÇÃO ANTERIOR À LEI nº 13.654/2018). PEDIDO DE CONCESSÃO DA GRATUIDADE DE JUSTIÇA. NÃO CONHECIMENTO. PRETENSÃO DE COMPETÊNCIA DO JUÍZO DA EXECUÇÃO. PRELIMINAR DE NULIDADE DO RECONHECIMENTO DO FOTOGRÁFICO POR VIOLAÇÃO AO DISPOSTO NO ART 226 DO CÓDIGO DE PROCESSO PENAL. </w:t>
      </w:r>
      <w:proofErr w:type="spellStart"/>
      <w:r w:rsidRPr="00C9470B">
        <w:rPr>
          <w:rFonts w:eastAsia="Times New Roman" w:cs="Times New Roman"/>
          <w:sz w:val="20"/>
          <w:szCs w:val="20"/>
          <w:lang w:eastAsia="pt-BR"/>
        </w:rPr>
        <w:t>INACOLHIMENTO</w:t>
      </w:r>
      <w:proofErr w:type="spellEnd"/>
      <w:r w:rsidRPr="00C9470B">
        <w:rPr>
          <w:rFonts w:eastAsia="Times New Roman" w:cs="Times New Roman"/>
          <w:sz w:val="20"/>
          <w:szCs w:val="20"/>
          <w:lang w:eastAsia="pt-BR"/>
        </w:rPr>
        <w:t xml:space="preserve">. APELANTE RECONHECIDO VOLUNTARIAMENTE POR UMA DAS VÍTIMAS E IDENTIFICADO POR OUTRA PELAS CARACTERÍSTICAS FÍSICAS, O QUAL FOI ALINHADO COM OUTRO SUSPEITO COM MESMO FENÓTIPO. RECONHECIMENTO QUE SE AGREGOU A DEMAIS ELEMENTOS DE PROVA PRODUZIDOS. SENTENÇA QUE NÃO SE FUNDOU EXCLUSIVAMENTE NO RECONHECIMENTO PESSOAL. AUSÊNCIA DE NULIDADE. AUTORIA E MATERIALIDADE COMPROVADAS. PALAVRAS DAS VÍTIMAS QUE, NOS DELITOS PATRIMONIAIS, APRESENTAM PARTICULAR RELEVÂNCIA PROBATÓRIA. SENTENÇA EM CONSONÂNCIA COM DISPOSTO NO ART. 156 DO Código de Processo Penal. DOSIMETRIA. PENA-BASE ACERTADAMENTE FIXADA. REPARAÇÃO POR DANOS. AFASTAMENTO POR FUNDAMENTOS DIVERSOS. AUSÊNCIA DE REQUERIMENTO NA INICIAL ACUSATÓRIA OBSTANDO SUA FIXAÇÃO. PRECEDENTES. RECURSO PARCIALMENTE CONHECIDO E, NESTA EXTENSÃO, PARCIALMENTE PROVIDO. I. CASO EM EXAME Apelação criminal interposta pela defesa, contra a decisão que julgou procedente a denúncia 157, §2º, I e II (redação anterior a Lei nº 13.654/2018), </w:t>
      </w:r>
      <w:r w:rsidRPr="00C9470B">
        <w:rPr>
          <w:rFonts w:eastAsia="Times New Roman" w:cs="Times New Roman"/>
          <w:sz w:val="20"/>
          <w:szCs w:val="20"/>
          <w:lang w:eastAsia="pt-BR"/>
        </w:rPr>
        <w:lastRenderedPageBreak/>
        <w:t>c.c. art. 70, ambos do Código Penal. Em suas razões, a defesa pugna pela a) concessão da justiça gratuita; b) nulidade do reconhecimento fotográfico, em razão da ausência de semelhança física dos demais suspeitos alinhados; c) absolvição nos termos do art. art. 386, V, VII, do Código de Processo Penal; d) redimensionamento da pena-base e, e) isenção do pagamento dos danos fixados.</w:t>
      </w:r>
      <w:r w:rsidR="00C9470B">
        <w:rPr>
          <w:rFonts w:eastAsia="Times New Roman" w:cs="Times New Roman"/>
          <w:sz w:val="20"/>
          <w:szCs w:val="20"/>
          <w:lang w:eastAsia="pt-BR"/>
        </w:rPr>
        <w:t xml:space="preserve"> </w:t>
      </w:r>
      <w:r w:rsidRPr="00C9470B">
        <w:rPr>
          <w:rFonts w:eastAsia="Times New Roman" w:cs="Times New Roman"/>
          <w:sz w:val="20"/>
          <w:szCs w:val="20"/>
          <w:lang w:eastAsia="pt-BR"/>
        </w:rPr>
        <w:t>II. QUESTÃO EM DISCUSSÃO Há cinco questões em discussão: (i) ser viável a análise da concessão da assistência judiciária gratuita; (ii) se o reconhecimento fotográfico atendeu o disposto no art. 226 do Código de Processo Penal, bem como art. 8° da Resolução n° 484/2022 do CNJ; (iii) analisar se há provas suficientes para alicerçar a condenação, bem como se a decisão observou o disposto no art. 156 do Código de Processo Penal; (iv) avaliar a dosimetria da pena, bem como os danos fixados; (v) possibilidade de se fixar o valor dos danos causados às vítima.III. RAZÕES DE DECIDIR Não se conhece dos pedidos de concessão de assistência judiciária gratuita, por se tratar de matérias afetas ao Juízo da execução.Não há que se falar em nulidade do procedimento estabelecido no artigo 226 do Código de Processo Penal, quando uma das vítimas afirma ter visto o rosto do apelante durante o cometimento do delito, apontando, voluntariamente, o sentenciado, e, após, é identificado por outra vítima pelas características físicas.A palavra da vítima, em crimes patrimoniais, possui relevante valor para o deslinde dos fatos e serve de base para o decreto condenatório, especialmente em razão das condições em que tais delitos são praticados (normalmente sem a presença de outras testemunhas), e sobretudo quando ausente qualquer evidência de interesse em incriminar indevidamente o denunciado ou que tenha faltado com a verdade. A sentença penal condenatória por crime cometido em data anterior, cujo trânsito em julgado ocorreu posteriormente ao delito ora apurado, é hábil para exasperar a pena-base em relação aos antecedentes. Precedentes. Havendo de mais de uma majorante, cabível o deslocamento de uma delas (concurso de pessoas), a fim de justificar o aumento da pena-base pelas circunstâncias do delito, enquanto a outra (emprego de arma de fogo) é utilizada para majorar a pena na terceira etapa da dosimetria.Nos termos do artigo 387, inciso IV, do Código de Processo Penal, a reparação dos danos causados pela infração é um dos efeitos da condenação, entretanto cabe a acusação ou a vítima requere-la e quantificá-la na inicial acusatória, a fim de se oportunizar o amplo exercício do contraditório judicial.IV. DISPOSITIVO E TESERecurso parcialmente conhecido, e na parte conhecida, parcialmente provido.</w:t>
      </w:r>
      <w:r w:rsidR="007330D3">
        <w:rPr>
          <w:rFonts w:eastAsia="Times New Roman" w:cs="Times New Roman"/>
          <w:sz w:val="20"/>
          <w:szCs w:val="20"/>
          <w:lang w:eastAsia="pt-BR"/>
        </w:rPr>
        <w:t xml:space="preserve"> </w:t>
      </w:r>
      <w:r w:rsidRPr="00C9470B">
        <w:rPr>
          <w:rFonts w:eastAsia="Times New Roman" w:cs="Times New Roman"/>
          <w:sz w:val="20"/>
          <w:szCs w:val="20"/>
          <w:lang w:eastAsia="pt-BR"/>
        </w:rPr>
        <w:t xml:space="preserve">Dispositivos relevantes citados: CPP, </w:t>
      </w:r>
      <w:proofErr w:type="spellStart"/>
      <w:r w:rsidRPr="00C9470B">
        <w:rPr>
          <w:rFonts w:eastAsia="Times New Roman" w:cs="Times New Roman"/>
          <w:sz w:val="20"/>
          <w:szCs w:val="20"/>
          <w:lang w:eastAsia="pt-BR"/>
        </w:rPr>
        <w:t>arts</w:t>
      </w:r>
      <w:proofErr w:type="spellEnd"/>
      <w:r w:rsidRPr="00C9470B">
        <w:rPr>
          <w:rFonts w:eastAsia="Times New Roman" w:cs="Times New Roman"/>
          <w:sz w:val="20"/>
          <w:szCs w:val="20"/>
          <w:lang w:eastAsia="pt-BR"/>
        </w:rPr>
        <w:t xml:space="preserve">. 156, 226, 386 e 571, II; CP art. 157, §3º, inciso II, c/c art. 14, inciso II, ambos do Código Penal; Tese de julgamento: “1 - Não há que se falar em nulidade do procedimento estabelecido no artigo 226 do Código de Processo Penal, quando uma das vítimas afirma ter visto o rosto do apelante durante o cometimento do delito, apontando, voluntariamente, o sentenciado, e, após, é identificado por outra vítima pelas características físicas”.Jurisprudência relevante citada: (TJPR - 4ª Câmara Criminal - 0031661-31.2023.8.16.0014 - Londrina - Rel.: DESEMBARGADOR ANTONIO CARLOS RIBEIRO MARTINS - J. 30.06.2025; AgRg no </w:t>
      </w:r>
      <w:proofErr w:type="spellStart"/>
      <w:r w:rsidRPr="00C9470B">
        <w:rPr>
          <w:rFonts w:eastAsia="Times New Roman" w:cs="Times New Roman"/>
          <w:sz w:val="20"/>
          <w:szCs w:val="20"/>
          <w:lang w:eastAsia="pt-BR"/>
        </w:rPr>
        <w:t>AREsp</w:t>
      </w:r>
      <w:proofErr w:type="spellEnd"/>
      <w:r w:rsidRPr="00C9470B">
        <w:rPr>
          <w:rFonts w:eastAsia="Times New Roman" w:cs="Times New Roman"/>
          <w:sz w:val="20"/>
          <w:szCs w:val="20"/>
          <w:lang w:eastAsia="pt-BR"/>
        </w:rPr>
        <w:t xml:space="preserve"> n. 2.409.319/SC, relator Ministro Otávio de Almeida Toledo (Desembargador Convocado do TJSP), Sexta Turma, </w:t>
      </w:r>
      <w:r w:rsidRPr="00C9470B">
        <w:rPr>
          <w:rFonts w:eastAsia="Times New Roman" w:cs="Times New Roman"/>
          <w:sz w:val="20"/>
          <w:szCs w:val="20"/>
          <w:lang w:eastAsia="pt-BR"/>
        </w:rPr>
        <w:lastRenderedPageBreak/>
        <w:t xml:space="preserve">julgado em 4/2/2025, DJEN de 10/2/2025.; TJPR - 4ª Câmara Criminal - 0000102-21.2024.8.16.0176 - Wenceslau </w:t>
      </w:r>
      <w:proofErr w:type="spellStart"/>
      <w:r w:rsidRPr="00C9470B">
        <w:rPr>
          <w:rFonts w:eastAsia="Times New Roman" w:cs="Times New Roman"/>
          <w:sz w:val="20"/>
          <w:szCs w:val="20"/>
          <w:lang w:eastAsia="pt-BR"/>
        </w:rPr>
        <w:t>Braz</w:t>
      </w:r>
      <w:proofErr w:type="spellEnd"/>
      <w:r w:rsidRPr="00C9470B">
        <w:rPr>
          <w:rFonts w:eastAsia="Times New Roman" w:cs="Times New Roman"/>
          <w:sz w:val="20"/>
          <w:szCs w:val="20"/>
          <w:lang w:eastAsia="pt-BR"/>
        </w:rPr>
        <w:t xml:space="preserve"> -</w:t>
      </w:r>
      <w:r w:rsidR="007330D3">
        <w:rPr>
          <w:rFonts w:eastAsia="Times New Roman" w:cs="Times New Roman"/>
          <w:sz w:val="20"/>
          <w:szCs w:val="20"/>
          <w:lang w:eastAsia="pt-BR"/>
        </w:rPr>
        <w:t xml:space="preserve"> </w:t>
      </w:r>
      <w:r w:rsidRPr="00C9470B">
        <w:rPr>
          <w:rFonts w:eastAsia="Times New Roman" w:cs="Times New Roman"/>
          <w:sz w:val="20"/>
          <w:szCs w:val="20"/>
          <w:lang w:eastAsia="pt-BR"/>
        </w:rPr>
        <w:t xml:space="preserve"> Rel.: DESEMBARGADOR CELSO JAIR MAINARDI -</w:t>
      </w:r>
      <w:r w:rsidR="007330D3">
        <w:rPr>
          <w:rFonts w:eastAsia="Times New Roman" w:cs="Times New Roman"/>
          <w:sz w:val="20"/>
          <w:szCs w:val="20"/>
          <w:lang w:eastAsia="pt-BR"/>
        </w:rPr>
        <w:t xml:space="preserve"> </w:t>
      </w:r>
      <w:r w:rsidRPr="00C9470B">
        <w:rPr>
          <w:rFonts w:eastAsia="Times New Roman" w:cs="Times New Roman"/>
          <w:sz w:val="20"/>
          <w:szCs w:val="20"/>
          <w:lang w:eastAsia="pt-BR"/>
        </w:rPr>
        <w:t xml:space="preserve"> J. 11.08.2025; (STJ. HC n. 1.003.760, Ministro Joel </w:t>
      </w:r>
      <w:proofErr w:type="spellStart"/>
      <w:r w:rsidRPr="00C9470B">
        <w:rPr>
          <w:rFonts w:eastAsia="Times New Roman" w:cs="Times New Roman"/>
          <w:sz w:val="20"/>
          <w:szCs w:val="20"/>
          <w:lang w:eastAsia="pt-BR"/>
        </w:rPr>
        <w:t>Ilan</w:t>
      </w:r>
      <w:proofErr w:type="spellEnd"/>
      <w:r w:rsidRPr="00C9470B">
        <w:rPr>
          <w:rFonts w:eastAsia="Times New Roman" w:cs="Times New Roman"/>
          <w:sz w:val="20"/>
          <w:szCs w:val="20"/>
          <w:lang w:eastAsia="pt-BR"/>
        </w:rPr>
        <w:t xml:space="preserve"> </w:t>
      </w:r>
      <w:proofErr w:type="spellStart"/>
      <w:r w:rsidRPr="00C9470B">
        <w:rPr>
          <w:rFonts w:eastAsia="Times New Roman" w:cs="Times New Roman"/>
          <w:sz w:val="20"/>
          <w:szCs w:val="20"/>
          <w:lang w:eastAsia="pt-BR"/>
        </w:rPr>
        <w:t>Paciornik</w:t>
      </w:r>
      <w:proofErr w:type="spellEnd"/>
      <w:r w:rsidRPr="00C9470B">
        <w:rPr>
          <w:rFonts w:eastAsia="Times New Roman" w:cs="Times New Roman"/>
          <w:sz w:val="20"/>
          <w:szCs w:val="20"/>
          <w:lang w:eastAsia="pt-BR"/>
        </w:rPr>
        <w:t xml:space="preserve">, DJEN de 02/07/2025; TJPR - 4ª Câmara Criminal - 0001588-49.2022.8.16.0196 - Curitiba - Rel.: MARIA LUCIA DE PAULA ESPINDOLA - J. 11.08.2025; AgRg no HC n. 1.012.435/MG, relator Ministro Reynaldo Soares da Fonseca, Quinta Turma, julgado em 5/8/2025, DJEN de 15/8/2025; TJPR - 3ª Câmara Criminal - 0023068-95.2023.8.16.0019 - Ponta Grossa - Rel.: SUBSTITUTA RENATA </w:t>
      </w:r>
      <w:proofErr w:type="spellStart"/>
      <w:r w:rsidRPr="00C9470B">
        <w:rPr>
          <w:rFonts w:eastAsia="Times New Roman" w:cs="Times New Roman"/>
          <w:sz w:val="20"/>
          <w:szCs w:val="20"/>
          <w:lang w:eastAsia="pt-BR"/>
        </w:rPr>
        <w:t>ESTORILHO</w:t>
      </w:r>
      <w:proofErr w:type="spellEnd"/>
      <w:r w:rsidRPr="00C9470B">
        <w:rPr>
          <w:rFonts w:eastAsia="Times New Roman" w:cs="Times New Roman"/>
          <w:sz w:val="20"/>
          <w:szCs w:val="20"/>
          <w:lang w:eastAsia="pt-BR"/>
        </w:rPr>
        <w:t xml:space="preserve"> BAGANHA - J. 28.07.2025; TJPR - 3ª Câmara Criminal - 0002453-47.2024.8.16.0117 - Medianeira - Rel.: JUIZ DE DIREITO SUBSTITUTO EM SEGUNDO GRAU MAURO BLEY PEREIRA JUNIOR - J. 16.06.2025; TJPR - 3ª Câmara Criminal - 0008057-95.2024.8.16.0017 - Maringá - Rel.: JOSE </w:t>
      </w:r>
      <w:proofErr w:type="spellStart"/>
      <w:r w:rsidRPr="00C9470B">
        <w:rPr>
          <w:rFonts w:eastAsia="Times New Roman" w:cs="Times New Roman"/>
          <w:sz w:val="20"/>
          <w:szCs w:val="20"/>
          <w:lang w:eastAsia="pt-BR"/>
        </w:rPr>
        <w:t>AMERICO</w:t>
      </w:r>
      <w:proofErr w:type="spellEnd"/>
      <w:r w:rsidRPr="00C9470B">
        <w:rPr>
          <w:rFonts w:eastAsia="Times New Roman" w:cs="Times New Roman"/>
          <w:sz w:val="20"/>
          <w:szCs w:val="20"/>
          <w:lang w:eastAsia="pt-BR"/>
        </w:rPr>
        <w:t xml:space="preserve"> PENTEADO DE CARVALHO - J. 09.06.2025; TJPR - 5ª Câmara Criminal - 0086959-16.2024.8.16.0000 - Curitiba -</w:t>
      </w:r>
      <w:r w:rsidR="007330D3">
        <w:rPr>
          <w:rFonts w:eastAsia="Times New Roman" w:cs="Times New Roman"/>
          <w:sz w:val="20"/>
          <w:szCs w:val="20"/>
          <w:lang w:eastAsia="pt-BR"/>
        </w:rPr>
        <w:t xml:space="preserve"> </w:t>
      </w:r>
      <w:r w:rsidRPr="00C9470B">
        <w:rPr>
          <w:rFonts w:eastAsia="Times New Roman" w:cs="Times New Roman"/>
          <w:sz w:val="20"/>
          <w:szCs w:val="20"/>
          <w:lang w:eastAsia="pt-BR"/>
        </w:rPr>
        <w:t xml:space="preserve">Rel.: DESEMBARGADOR RENATO NAVES BARCELLOS - J. 20.01.2025; AgRg no HC n. 995.545/SP, relator Ministro Carlos </w:t>
      </w:r>
      <w:proofErr w:type="spellStart"/>
      <w:r w:rsidRPr="00C9470B">
        <w:rPr>
          <w:rFonts w:eastAsia="Times New Roman" w:cs="Times New Roman"/>
          <w:sz w:val="20"/>
          <w:szCs w:val="20"/>
          <w:lang w:eastAsia="pt-BR"/>
        </w:rPr>
        <w:t>Cini</w:t>
      </w:r>
      <w:proofErr w:type="spellEnd"/>
      <w:r w:rsidRPr="00C9470B">
        <w:rPr>
          <w:rFonts w:eastAsia="Times New Roman" w:cs="Times New Roman"/>
          <w:sz w:val="20"/>
          <w:szCs w:val="20"/>
          <w:lang w:eastAsia="pt-BR"/>
        </w:rPr>
        <w:t xml:space="preserve"> </w:t>
      </w:r>
      <w:proofErr w:type="spellStart"/>
      <w:r w:rsidRPr="00C9470B">
        <w:rPr>
          <w:rFonts w:eastAsia="Times New Roman" w:cs="Times New Roman"/>
          <w:sz w:val="20"/>
          <w:szCs w:val="20"/>
          <w:lang w:eastAsia="pt-BR"/>
        </w:rPr>
        <w:t>Marchionatti</w:t>
      </w:r>
      <w:proofErr w:type="spellEnd"/>
      <w:r w:rsidRPr="00C9470B">
        <w:rPr>
          <w:rFonts w:eastAsia="Times New Roman" w:cs="Times New Roman"/>
          <w:sz w:val="20"/>
          <w:szCs w:val="20"/>
          <w:lang w:eastAsia="pt-BR"/>
        </w:rPr>
        <w:t xml:space="preserve"> (Desembargador Convocado TJRS), Quinta Turma, julgado em 3/9/2025, DJEN de 9/9/2025; TJPR - 3ª Câmara Criminal - 0005789-77.2023.8.16.0090 - Ibiporã -</w:t>
      </w:r>
      <w:r w:rsidR="007330D3">
        <w:rPr>
          <w:rFonts w:eastAsia="Times New Roman" w:cs="Times New Roman"/>
          <w:sz w:val="20"/>
          <w:szCs w:val="20"/>
          <w:lang w:eastAsia="pt-BR"/>
        </w:rPr>
        <w:t xml:space="preserve"> </w:t>
      </w:r>
      <w:r w:rsidRPr="00C9470B">
        <w:rPr>
          <w:rFonts w:eastAsia="Times New Roman" w:cs="Times New Roman"/>
          <w:sz w:val="20"/>
          <w:szCs w:val="20"/>
          <w:lang w:eastAsia="pt-BR"/>
        </w:rPr>
        <w:t xml:space="preserve">Rel.: JOSE </w:t>
      </w:r>
      <w:proofErr w:type="spellStart"/>
      <w:r w:rsidRPr="00C9470B">
        <w:rPr>
          <w:rFonts w:eastAsia="Times New Roman" w:cs="Times New Roman"/>
          <w:sz w:val="20"/>
          <w:szCs w:val="20"/>
          <w:lang w:eastAsia="pt-BR"/>
        </w:rPr>
        <w:t>AMERICO</w:t>
      </w:r>
      <w:proofErr w:type="spellEnd"/>
      <w:r w:rsidRPr="00C9470B">
        <w:rPr>
          <w:rFonts w:eastAsia="Times New Roman" w:cs="Times New Roman"/>
          <w:sz w:val="20"/>
          <w:szCs w:val="20"/>
          <w:lang w:eastAsia="pt-BR"/>
        </w:rPr>
        <w:t xml:space="preserve"> PENTEADO DE CARVALHO - J. 09.06.2025.</w:t>
      </w:r>
      <w:r w:rsidR="00F23203">
        <w:rPr>
          <w:rFonts w:eastAsia="Times New Roman" w:cs="Times New Roman"/>
          <w:sz w:val="20"/>
          <w:szCs w:val="20"/>
          <w:lang w:eastAsia="pt-BR"/>
        </w:rPr>
        <w:t xml:space="preserve"> (</w:t>
      </w:r>
      <w:r w:rsidRPr="00C9470B">
        <w:rPr>
          <w:rFonts w:eastAsia="Times New Roman" w:cs="Times New Roman"/>
          <w:sz w:val="20"/>
          <w:szCs w:val="20"/>
          <w:lang w:eastAsia="pt-BR"/>
        </w:rPr>
        <w:t>TJPR</w:t>
      </w:r>
      <w:r w:rsidR="00F23203">
        <w:rPr>
          <w:rFonts w:eastAsia="Times New Roman" w:cs="Times New Roman"/>
          <w:sz w:val="20"/>
          <w:szCs w:val="20"/>
          <w:lang w:eastAsia="pt-BR"/>
        </w:rPr>
        <w:t>. 3ª Câmara Criminal.</w:t>
      </w:r>
      <w:r w:rsidRPr="00C9470B">
        <w:rPr>
          <w:rFonts w:eastAsia="Times New Roman" w:cs="Times New Roman"/>
          <w:sz w:val="20"/>
          <w:szCs w:val="20"/>
          <w:lang w:eastAsia="pt-BR"/>
        </w:rPr>
        <w:t xml:space="preserve"> </w:t>
      </w:r>
      <w:r w:rsidR="00F23203">
        <w:rPr>
          <w:rFonts w:eastAsia="Times New Roman" w:cs="Times New Roman"/>
          <w:sz w:val="20"/>
          <w:szCs w:val="20"/>
          <w:lang w:eastAsia="pt-BR"/>
        </w:rPr>
        <w:t xml:space="preserve">Relatora: </w:t>
      </w:r>
      <w:r w:rsidR="004640B9">
        <w:rPr>
          <w:rFonts w:eastAsia="Times New Roman" w:cs="Times New Roman"/>
          <w:sz w:val="20"/>
          <w:szCs w:val="20"/>
          <w:lang w:eastAsia="pt-BR"/>
        </w:rPr>
        <w:t xml:space="preserve">Desembargadora Substituta Denise Hammerschmidt. </w:t>
      </w:r>
      <w:r w:rsidRPr="00C9470B">
        <w:rPr>
          <w:rFonts w:eastAsia="Times New Roman" w:cs="Times New Roman"/>
          <w:sz w:val="20"/>
          <w:szCs w:val="20"/>
          <w:lang w:eastAsia="pt-BR"/>
        </w:rPr>
        <w:t>0008892-93.2018.8.16.0017</w:t>
      </w:r>
      <w:r w:rsidR="00F23203">
        <w:rPr>
          <w:rFonts w:eastAsia="Times New Roman" w:cs="Times New Roman"/>
          <w:sz w:val="20"/>
          <w:szCs w:val="20"/>
          <w:lang w:eastAsia="pt-BR"/>
        </w:rPr>
        <w:t xml:space="preserve">. Maringá. </w:t>
      </w:r>
      <w:r w:rsidR="004640B9">
        <w:rPr>
          <w:rFonts w:eastAsia="Times New Roman" w:cs="Times New Roman"/>
          <w:sz w:val="20"/>
          <w:szCs w:val="20"/>
          <w:lang w:eastAsia="pt-BR"/>
        </w:rPr>
        <w:t>Data de julgamento: 9-11-2025).</w:t>
      </w:r>
    </w:p>
    <w:p w14:paraId="39FA7B3D" w14:textId="77777777" w:rsidR="00BF1356" w:rsidRDefault="00BF1356" w:rsidP="00FD02A4">
      <w:pPr>
        <w:spacing w:before="240"/>
        <w:rPr>
          <w:rFonts w:eastAsia="Times New Roman" w:cs="Times New Roman"/>
          <w:szCs w:val="24"/>
          <w:lang w:eastAsia="pt-BR"/>
        </w:rPr>
      </w:pPr>
    </w:p>
    <w:p w14:paraId="0356BD54" w14:textId="7631FD2A" w:rsidR="001E1342" w:rsidRDefault="001E1342" w:rsidP="00FD02A4">
      <w:pPr>
        <w:spacing w:before="240"/>
        <w:rPr>
          <w:rFonts w:eastAsia="Times New Roman" w:cs="Times New Roman"/>
          <w:szCs w:val="24"/>
          <w:lang w:eastAsia="pt-BR"/>
        </w:rPr>
      </w:pPr>
      <w:r>
        <w:rPr>
          <w:rFonts w:eastAsia="Times New Roman" w:cs="Times New Roman"/>
          <w:szCs w:val="24"/>
          <w:lang w:eastAsia="pt-BR"/>
        </w:rPr>
        <w:t xml:space="preserve">Além dos reconhecimentos, </w:t>
      </w:r>
      <w:r w:rsidR="00AE0D50">
        <w:rPr>
          <w:rFonts w:eastAsia="Times New Roman" w:cs="Times New Roman"/>
          <w:szCs w:val="24"/>
          <w:lang w:eastAsia="pt-BR"/>
        </w:rPr>
        <w:t>a identificação da autoria delitiva foi baseada em complexo percurso investigatório da polícia judiciária</w:t>
      </w:r>
      <w:r>
        <w:rPr>
          <w:rFonts w:eastAsia="Times New Roman" w:cs="Times New Roman"/>
          <w:szCs w:val="24"/>
          <w:lang w:eastAsia="pt-BR"/>
        </w:rPr>
        <w:t xml:space="preserve">. As primeiras </w:t>
      </w:r>
      <w:r w:rsidR="003B237D">
        <w:rPr>
          <w:rFonts w:eastAsia="Times New Roman" w:cs="Times New Roman"/>
          <w:szCs w:val="24"/>
          <w:lang w:eastAsia="pt-BR"/>
        </w:rPr>
        <w:t xml:space="preserve">conjecturas, sobre </w:t>
      </w:r>
      <w:r w:rsidR="00364C96">
        <w:rPr>
          <w:rFonts w:eastAsia="Times New Roman" w:cs="Times New Roman"/>
          <w:szCs w:val="24"/>
          <w:lang w:eastAsia="pt-BR"/>
        </w:rPr>
        <w:t>a autoria</w:t>
      </w:r>
      <w:r w:rsidR="003B237D">
        <w:rPr>
          <w:rFonts w:eastAsia="Times New Roman" w:cs="Times New Roman"/>
          <w:szCs w:val="24"/>
          <w:lang w:eastAsia="pt-BR"/>
        </w:rPr>
        <w:t>, foram obtidas com a contemplação de vídeos produzidos por câmeras instaladas nas adjacências do respectivo estabelecimento comercial</w:t>
      </w:r>
      <w:r w:rsidR="00364C96">
        <w:rPr>
          <w:rFonts w:eastAsia="Times New Roman" w:cs="Times New Roman"/>
          <w:szCs w:val="24"/>
          <w:lang w:eastAsia="pt-BR"/>
        </w:rPr>
        <w:t xml:space="preserve">. Os investigadores, então, </w:t>
      </w:r>
      <w:r w:rsidR="00CD1316">
        <w:rPr>
          <w:rFonts w:eastAsia="Times New Roman" w:cs="Times New Roman"/>
          <w:szCs w:val="24"/>
          <w:lang w:eastAsia="pt-BR"/>
        </w:rPr>
        <w:t>re</w:t>
      </w:r>
      <w:r w:rsidR="00364C96">
        <w:rPr>
          <w:rFonts w:eastAsia="Times New Roman" w:cs="Times New Roman"/>
          <w:szCs w:val="24"/>
          <w:lang w:eastAsia="pt-BR"/>
        </w:rPr>
        <w:t xml:space="preserve">conhecendo </w:t>
      </w:r>
      <w:r w:rsidR="00CD1316">
        <w:rPr>
          <w:rFonts w:eastAsia="Times New Roman" w:cs="Times New Roman"/>
          <w:szCs w:val="24"/>
          <w:lang w:eastAsia="pt-BR"/>
        </w:rPr>
        <w:t>o autor do crime, implicado em ocorrência anterior</w:t>
      </w:r>
      <w:r w:rsidR="004F3A2F">
        <w:rPr>
          <w:rFonts w:eastAsia="Times New Roman" w:cs="Times New Roman"/>
          <w:szCs w:val="24"/>
          <w:lang w:eastAsia="pt-BR"/>
        </w:rPr>
        <w:t xml:space="preserve">, </w:t>
      </w:r>
      <w:r w:rsidR="006A0EA0">
        <w:rPr>
          <w:rFonts w:eastAsia="Times New Roman" w:cs="Times New Roman"/>
          <w:szCs w:val="24"/>
          <w:lang w:eastAsia="pt-BR"/>
        </w:rPr>
        <w:t>o identificaram como sendo</w:t>
      </w:r>
      <w:r w:rsidR="004F3A2F">
        <w:rPr>
          <w:rFonts w:eastAsia="Times New Roman" w:cs="Times New Roman"/>
          <w:szCs w:val="24"/>
          <w:lang w:eastAsia="pt-BR"/>
        </w:rPr>
        <w:t xml:space="preserve"> o ora requerente</w:t>
      </w:r>
      <w:r w:rsidR="006A0EA0">
        <w:rPr>
          <w:rFonts w:eastAsia="Times New Roman" w:cs="Times New Roman"/>
          <w:szCs w:val="24"/>
          <w:lang w:eastAsia="pt-BR"/>
        </w:rPr>
        <w:t xml:space="preserve"> (evento 8.15 – autos de origem).</w:t>
      </w:r>
    </w:p>
    <w:p w14:paraId="4F847E1C" w14:textId="77777777" w:rsidR="00105439" w:rsidRPr="00B3752C" w:rsidRDefault="00105439" w:rsidP="00FD02A4">
      <w:pPr>
        <w:spacing w:before="240"/>
        <w:rPr>
          <w:rFonts w:eastAsia="Times New Roman" w:cs="Times New Roman"/>
          <w:szCs w:val="24"/>
          <w:lang w:eastAsia="pt-BR"/>
        </w:rPr>
      </w:pPr>
      <w:r w:rsidRPr="00B3752C">
        <w:rPr>
          <w:rFonts w:eastAsia="Times New Roman" w:cs="Times New Roman"/>
          <w:szCs w:val="24"/>
          <w:lang w:eastAsia="pt-BR"/>
        </w:rPr>
        <w:t>Dessa forma, a condenação, já confirmada pelo órgão colegiado, não se revela contrária ao texto expresso da lei ou à evidência dos autos, mas sim fruto da valoração da prova produzida, atividade inerente às instâncias ordinárias e blindada contra a rediscussão ampla na via revisional.</w:t>
      </w:r>
    </w:p>
    <w:p w14:paraId="28E6C7E4" w14:textId="77777777" w:rsidR="00105439" w:rsidRPr="00B3752C" w:rsidRDefault="00105439" w:rsidP="00FD02A4">
      <w:pPr>
        <w:spacing w:before="240"/>
        <w:rPr>
          <w:rFonts w:eastAsia="Times New Roman" w:cs="Times New Roman"/>
          <w:szCs w:val="24"/>
          <w:lang w:eastAsia="pt-BR"/>
        </w:rPr>
      </w:pPr>
      <w:r w:rsidRPr="00B3752C">
        <w:rPr>
          <w:rFonts w:eastAsia="Times New Roman" w:cs="Times New Roman"/>
          <w:szCs w:val="24"/>
          <w:lang w:eastAsia="pt-BR"/>
        </w:rPr>
        <w:lastRenderedPageBreak/>
        <w:t>Pelo exposto, a pretensão revisional esbarra na impossibilidade de se promover o reexame do conjunto probatório já exaurido, mormente quando a sentença condenatória está amparada em elementos válidos de convicção.</w:t>
      </w:r>
    </w:p>
    <w:p w14:paraId="0166602E" w14:textId="77777777" w:rsidR="00105439" w:rsidRDefault="00105439" w:rsidP="00FD02A4">
      <w:pPr>
        <w:spacing w:before="240"/>
        <w:rPr>
          <w:rFonts w:eastAsia="Times New Roman" w:cs="Times New Roman"/>
          <w:szCs w:val="24"/>
          <w:lang w:eastAsia="pt-BR"/>
        </w:rPr>
      </w:pPr>
    </w:p>
    <w:p w14:paraId="64D949B9" w14:textId="24E29FC9" w:rsidR="0060292A" w:rsidRDefault="00F56BB8" w:rsidP="00965053">
      <w:pPr>
        <w:pStyle w:val="PargrafodaLista"/>
        <w:ind w:left="0"/>
        <w:contextualSpacing w:val="0"/>
        <w:rPr>
          <w:rFonts w:eastAsia="Times New Roman" w:cs="Times New Roman"/>
          <w:szCs w:val="24"/>
          <w:lang w:eastAsia="pt-BR"/>
        </w:rPr>
      </w:pPr>
      <w:r w:rsidRPr="00507B84">
        <w:rPr>
          <w:rFonts w:eastAsia="Times New Roman" w:cs="Times New Roman"/>
          <w:szCs w:val="24"/>
          <w:lang w:eastAsia="pt-BR"/>
        </w:rPr>
        <w:t>II.I</w:t>
      </w:r>
      <w:r w:rsidR="004D5B24">
        <w:rPr>
          <w:rFonts w:eastAsia="Times New Roman" w:cs="Times New Roman"/>
          <w:szCs w:val="24"/>
          <w:lang w:eastAsia="pt-BR"/>
        </w:rPr>
        <w:t>II</w:t>
      </w:r>
      <w:r w:rsidRPr="00507B84">
        <w:rPr>
          <w:rFonts w:eastAsia="Times New Roman" w:cs="Times New Roman"/>
          <w:szCs w:val="24"/>
          <w:lang w:eastAsia="pt-BR"/>
        </w:rPr>
        <w:t xml:space="preserve"> – DA CONCLUSÃO</w:t>
      </w:r>
    </w:p>
    <w:p w14:paraId="44C89BAE" w14:textId="21C2281F" w:rsidR="005402B3" w:rsidRPr="00105439" w:rsidRDefault="005402B3" w:rsidP="00105439">
      <w:pPr>
        <w:spacing w:before="240"/>
      </w:pPr>
      <w:r>
        <w:t>Pela conjugação das premissas deduzidas, a conclusão a ser adotada consiste em conhecer e</w:t>
      </w:r>
      <w:r w:rsidR="0060292A">
        <w:t xml:space="preserve"> </w:t>
      </w:r>
      <w:r w:rsidR="00105439">
        <w:t>julgar improcedente a revisão criminal.</w:t>
      </w:r>
    </w:p>
    <w:p w14:paraId="5F094A82" w14:textId="77777777" w:rsidR="005402B3" w:rsidRDefault="005402B3" w:rsidP="005402B3">
      <w:pPr>
        <w:pStyle w:val="PargrafodaLista"/>
        <w:ind w:left="0"/>
        <w:contextualSpacing w:val="0"/>
      </w:pPr>
      <w:r>
        <w:t>É como voto.</w:t>
      </w:r>
    </w:p>
    <w:p w14:paraId="48719C0D" w14:textId="77777777" w:rsidR="00F56BB8" w:rsidRDefault="00F56BB8" w:rsidP="00F56BB8">
      <w:pPr>
        <w:spacing w:before="240"/>
        <w:rPr>
          <w:rFonts w:eastAsia="Times New Roman" w:cs="Times New Roman"/>
          <w:szCs w:val="24"/>
          <w:lang w:eastAsia="pt-BR"/>
        </w:rPr>
      </w:pPr>
    </w:p>
    <w:p w14:paraId="6993805A" w14:textId="618CB5B2" w:rsidR="00B3752C" w:rsidRPr="001B693E" w:rsidRDefault="00F56BB8" w:rsidP="00F31417">
      <w:pPr>
        <w:spacing w:before="240"/>
        <w:rPr>
          <w:rFonts w:eastAsia="Times New Roman" w:cs="Times New Roman"/>
          <w:b/>
          <w:szCs w:val="24"/>
          <w:lang w:eastAsia="pt-BR"/>
        </w:rPr>
      </w:pPr>
      <w:r w:rsidRPr="006E5FE4">
        <w:rPr>
          <w:rFonts w:eastAsia="Times New Roman" w:cs="Times New Roman"/>
          <w:b/>
          <w:szCs w:val="24"/>
          <w:lang w:eastAsia="pt-BR"/>
        </w:rPr>
        <w:t xml:space="preserve">III </w:t>
      </w:r>
      <w:r w:rsidR="00F201D8">
        <w:rPr>
          <w:rFonts w:eastAsia="Times New Roman" w:cs="Times New Roman"/>
          <w:b/>
          <w:szCs w:val="24"/>
          <w:lang w:eastAsia="pt-BR"/>
        </w:rPr>
        <w:t>–</w:t>
      </w:r>
      <w:r w:rsidRPr="006E5FE4">
        <w:rPr>
          <w:rFonts w:eastAsia="Times New Roman" w:cs="Times New Roman"/>
          <w:b/>
          <w:szCs w:val="24"/>
          <w:lang w:eastAsia="pt-BR"/>
        </w:rPr>
        <w:t xml:space="preserve"> DECISÃO</w:t>
      </w:r>
    </w:p>
    <w:sectPr w:rsidR="00B3752C" w:rsidRPr="001B693E" w:rsidSect="00BB0D56">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ADF31" w14:textId="77777777" w:rsidR="009431AA" w:rsidRDefault="009431AA" w:rsidP="006A0EA0">
      <w:pPr>
        <w:spacing w:after="0" w:line="240" w:lineRule="auto"/>
      </w:pPr>
      <w:r>
        <w:separator/>
      </w:r>
    </w:p>
  </w:endnote>
  <w:endnote w:type="continuationSeparator" w:id="0">
    <w:p w14:paraId="396B640A" w14:textId="77777777" w:rsidR="009431AA" w:rsidRDefault="009431AA" w:rsidP="006A0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ACA3" w14:textId="77777777" w:rsidR="009431AA" w:rsidRDefault="009431AA" w:rsidP="006A0EA0">
      <w:pPr>
        <w:spacing w:after="0" w:line="240" w:lineRule="auto"/>
      </w:pPr>
      <w:r>
        <w:separator/>
      </w:r>
    </w:p>
  </w:footnote>
  <w:footnote w:type="continuationSeparator" w:id="0">
    <w:p w14:paraId="107250A6" w14:textId="77777777" w:rsidR="009431AA" w:rsidRDefault="009431AA" w:rsidP="006A0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21E7E"/>
    <w:rsid w:val="00022516"/>
    <w:rsid w:val="00043383"/>
    <w:rsid w:val="00056A49"/>
    <w:rsid w:val="000636A3"/>
    <w:rsid w:val="00076748"/>
    <w:rsid w:val="0008538E"/>
    <w:rsid w:val="00091820"/>
    <w:rsid w:val="00092614"/>
    <w:rsid w:val="000950BE"/>
    <w:rsid w:val="000A777D"/>
    <w:rsid w:val="000B27AC"/>
    <w:rsid w:val="000D1E16"/>
    <w:rsid w:val="000D3F15"/>
    <w:rsid w:val="000E0ADB"/>
    <w:rsid w:val="000F4725"/>
    <w:rsid w:val="00105439"/>
    <w:rsid w:val="00113287"/>
    <w:rsid w:val="00113E8E"/>
    <w:rsid w:val="00116507"/>
    <w:rsid w:val="00146748"/>
    <w:rsid w:val="00154A71"/>
    <w:rsid w:val="00157F8E"/>
    <w:rsid w:val="00165C47"/>
    <w:rsid w:val="00185FBE"/>
    <w:rsid w:val="001A1E9E"/>
    <w:rsid w:val="001B468B"/>
    <w:rsid w:val="001B693E"/>
    <w:rsid w:val="001C2D4C"/>
    <w:rsid w:val="001C3B77"/>
    <w:rsid w:val="001D3525"/>
    <w:rsid w:val="001D5C64"/>
    <w:rsid w:val="001E1342"/>
    <w:rsid w:val="001E422C"/>
    <w:rsid w:val="001F24D7"/>
    <w:rsid w:val="00200184"/>
    <w:rsid w:val="00200444"/>
    <w:rsid w:val="00200E4A"/>
    <w:rsid w:val="0020410D"/>
    <w:rsid w:val="00216297"/>
    <w:rsid w:val="00220977"/>
    <w:rsid w:val="002240C8"/>
    <w:rsid w:val="00231E2F"/>
    <w:rsid w:val="00257775"/>
    <w:rsid w:val="00257DC2"/>
    <w:rsid w:val="00261EDF"/>
    <w:rsid w:val="00267792"/>
    <w:rsid w:val="00272BF3"/>
    <w:rsid w:val="002955FA"/>
    <w:rsid w:val="00295B1D"/>
    <w:rsid w:val="002A5E31"/>
    <w:rsid w:val="002C01D9"/>
    <w:rsid w:val="002D404F"/>
    <w:rsid w:val="002F62AC"/>
    <w:rsid w:val="003024F3"/>
    <w:rsid w:val="0031384B"/>
    <w:rsid w:val="00332EF5"/>
    <w:rsid w:val="003334CF"/>
    <w:rsid w:val="003443A8"/>
    <w:rsid w:val="003631AB"/>
    <w:rsid w:val="00364C96"/>
    <w:rsid w:val="00370366"/>
    <w:rsid w:val="003714E1"/>
    <w:rsid w:val="003757EC"/>
    <w:rsid w:val="003B237D"/>
    <w:rsid w:val="003B5E6F"/>
    <w:rsid w:val="003E4689"/>
    <w:rsid w:val="004002B0"/>
    <w:rsid w:val="004049BC"/>
    <w:rsid w:val="00407829"/>
    <w:rsid w:val="004218CE"/>
    <w:rsid w:val="00443B9F"/>
    <w:rsid w:val="004511CF"/>
    <w:rsid w:val="004565E9"/>
    <w:rsid w:val="00461F9B"/>
    <w:rsid w:val="004640B9"/>
    <w:rsid w:val="004716FF"/>
    <w:rsid w:val="004871B7"/>
    <w:rsid w:val="00487DD1"/>
    <w:rsid w:val="0049169A"/>
    <w:rsid w:val="004953AE"/>
    <w:rsid w:val="004B28BE"/>
    <w:rsid w:val="004B30A2"/>
    <w:rsid w:val="004B76F1"/>
    <w:rsid w:val="004B7741"/>
    <w:rsid w:val="004C5EEA"/>
    <w:rsid w:val="004D5B24"/>
    <w:rsid w:val="004D7568"/>
    <w:rsid w:val="004E4871"/>
    <w:rsid w:val="004F3A2F"/>
    <w:rsid w:val="00504714"/>
    <w:rsid w:val="0050665A"/>
    <w:rsid w:val="00507CBA"/>
    <w:rsid w:val="00525586"/>
    <w:rsid w:val="00526D3D"/>
    <w:rsid w:val="00534CF0"/>
    <w:rsid w:val="00535407"/>
    <w:rsid w:val="005402B3"/>
    <w:rsid w:val="00542403"/>
    <w:rsid w:val="005445FA"/>
    <w:rsid w:val="0055142F"/>
    <w:rsid w:val="0057583A"/>
    <w:rsid w:val="005843B5"/>
    <w:rsid w:val="005930F1"/>
    <w:rsid w:val="00596AED"/>
    <w:rsid w:val="005A1890"/>
    <w:rsid w:val="005B4039"/>
    <w:rsid w:val="005C2BF1"/>
    <w:rsid w:val="0060292A"/>
    <w:rsid w:val="00617069"/>
    <w:rsid w:val="00624B2B"/>
    <w:rsid w:val="006471B5"/>
    <w:rsid w:val="00653200"/>
    <w:rsid w:val="0065597C"/>
    <w:rsid w:val="00657AE8"/>
    <w:rsid w:val="00661590"/>
    <w:rsid w:val="00661DAD"/>
    <w:rsid w:val="00672942"/>
    <w:rsid w:val="006A0EA0"/>
    <w:rsid w:val="006A4C9E"/>
    <w:rsid w:val="006A7C03"/>
    <w:rsid w:val="006B63E0"/>
    <w:rsid w:val="006D76EA"/>
    <w:rsid w:val="006F4BD6"/>
    <w:rsid w:val="007013BF"/>
    <w:rsid w:val="0071391A"/>
    <w:rsid w:val="00730D89"/>
    <w:rsid w:val="007330D3"/>
    <w:rsid w:val="00736689"/>
    <w:rsid w:val="00736CE1"/>
    <w:rsid w:val="007413C3"/>
    <w:rsid w:val="007451D8"/>
    <w:rsid w:val="0075015D"/>
    <w:rsid w:val="00754271"/>
    <w:rsid w:val="0076493D"/>
    <w:rsid w:val="00780837"/>
    <w:rsid w:val="007844CF"/>
    <w:rsid w:val="00793C80"/>
    <w:rsid w:val="00794062"/>
    <w:rsid w:val="007E5C76"/>
    <w:rsid w:val="007E7624"/>
    <w:rsid w:val="00801533"/>
    <w:rsid w:val="0080166A"/>
    <w:rsid w:val="008077B8"/>
    <w:rsid w:val="008250D4"/>
    <w:rsid w:val="00844612"/>
    <w:rsid w:val="00871519"/>
    <w:rsid w:val="00877419"/>
    <w:rsid w:val="0088613E"/>
    <w:rsid w:val="00892219"/>
    <w:rsid w:val="008A5D1E"/>
    <w:rsid w:val="008C435D"/>
    <w:rsid w:val="008C7C32"/>
    <w:rsid w:val="00935E06"/>
    <w:rsid w:val="00940CD0"/>
    <w:rsid w:val="009431AA"/>
    <w:rsid w:val="009528D9"/>
    <w:rsid w:val="00953D21"/>
    <w:rsid w:val="009548C6"/>
    <w:rsid w:val="00965053"/>
    <w:rsid w:val="00973616"/>
    <w:rsid w:val="00973737"/>
    <w:rsid w:val="00974450"/>
    <w:rsid w:val="009A3DA6"/>
    <w:rsid w:val="009B08CF"/>
    <w:rsid w:val="009B2C73"/>
    <w:rsid w:val="009D0D3E"/>
    <w:rsid w:val="009D1BB7"/>
    <w:rsid w:val="009F154E"/>
    <w:rsid w:val="00A303B1"/>
    <w:rsid w:val="00A33A4F"/>
    <w:rsid w:val="00A66A0A"/>
    <w:rsid w:val="00A67973"/>
    <w:rsid w:val="00A70082"/>
    <w:rsid w:val="00A81044"/>
    <w:rsid w:val="00A83A18"/>
    <w:rsid w:val="00A8685E"/>
    <w:rsid w:val="00A86A3F"/>
    <w:rsid w:val="00A90187"/>
    <w:rsid w:val="00AA28DF"/>
    <w:rsid w:val="00AB455E"/>
    <w:rsid w:val="00AD398A"/>
    <w:rsid w:val="00AE0D50"/>
    <w:rsid w:val="00AE47D1"/>
    <w:rsid w:val="00B02902"/>
    <w:rsid w:val="00B11902"/>
    <w:rsid w:val="00B27F39"/>
    <w:rsid w:val="00B3752C"/>
    <w:rsid w:val="00B44758"/>
    <w:rsid w:val="00B46E8E"/>
    <w:rsid w:val="00B51D78"/>
    <w:rsid w:val="00B53767"/>
    <w:rsid w:val="00B55CC5"/>
    <w:rsid w:val="00B6687E"/>
    <w:rsid w:val="00B8006E"/>
    <w:rsid w:val="00B90AD8"/>
    <w:rsid w:val="00B96528"/>
    <w:rsid w:val="00BA05D2"/>
    <w:rsid w:val="00BB0223"/>
    <w:rsid w:val="00BB0D56"/>
    <w:rsid w:val="00BC4CF2"/>
    <w:rsid w:val="00BC64BE"/>
    <w:rsid w:val="00BD0BF1"/>
    <w:rsid w:val="00BD3582"/>
    <w:rsid w:val="00BF1356"/>
    <w:rsid w:val="00BF756D"/>
    <w:rsid w:val="00C15F0C"/>
    <w:rsid w:val="00C17FF8"/>
    <w:rsid w:val="00C21562"/>
    <w:rsid w:val="00C34D49"/>
    <w:rsid w:val="00C51737"/>
    <w:rsid w:val="00C7063D"/>
    <w:rsid w:val="00C719F3"/>
    <w:rsid w:val="00C77568"/>
    <w:rsid w:val="00C80E33"/>
    <w:rsid w:val="00C9470B"/>
    <w:rsid w:val="00CA3194"/>
    <w:rsid w:val="00CA37B0"/>
    <w:rsid w:val="00CB68A4"/>
    <w:rsid w:val="00CC250E"/>
    <w:rsid w:val="00CC6789"/>
    <w:rsid w:val="00CD1316"/>
    <w:rsid w:val="00CD42F2"/>
    <w:rsid w:val="00CF761A"/>
    <w:rsid w:val="00D10294"/>
    <w:rsid w:val="00D172D7"/>
    <w:rsid w:val="00D33C36"/>
    <w:rsid w:val="00D37894"/>
    <w:rsid w:val="00D4239E"/>
    <w:rsid w:val="00D4268F"/>
    <w:rsid w:val="00D4627B"/>
    <w:rsid w:val="00D72F6D"/>
    <w:rsid w:val="00D7588D"/>
    <w:rsid w:val="00D87D55"/>
    <w:rsid w:val="00D90BC1"/>
    <w:rsid w:val="00DB0A6C"/>
    <w:rsid w:val="00DC37B4"/>
    <w:rsid w:val="00DC70C8"/>
    <w:rsid w:val="00DE4353"/>
    <w:rsid w:val="00DE77F2"/>
    <w:rsid w:val="00E03B97"/>
    <w:rsid w:val="00E17E77"/>
    <w:rsid w:val="00E73C36"/>
    <w:rsid w:val="00E77455"/>
    <w:rsid w:val="00E80A59"/>
    <w:rsid w:val="00E80AA7"/>
    <w:rsid w:val="00E95626"/>
    <w:rsid w:val="00EA203F"/>
    <w:rsid w:val="00EA69C4"/>
    <w:rsid w:val="00EB6591"/>
    <w:rsid w:val="00EC1AF6"/>
    <w:rsid w:val="00EF5B39"/>
    <w:rsid w:val="00F02B89"/>
    <w:rsid w:val="00F0385D"/>
    <w:rsid w:val="00F201D8"/>
    <w:rsid w:val="00F23203"/>
    <w:rsid w:val="00F31417"/>
    <w:rsid w:val="00F4035D"/>
    <w:rsid w:val="00F47D84"/>
    <w:rsid w:val="00F47E42"/>
    <w:rsid w:val="00F56BB8"/>
    <w:rsid w:val="00F67807"/>
    <w:rsid w:val="00F81A0C"/>
    <w:rsid w:val="00FA4A22"/>
    <w:rsid w:val="00FB527D"/>
    <w:rsid w:val="00FE0C12"/>
    <w:rsid w:val="00FE184C"/>
    <w:rsid w:val="00FE1F07"/>
    <w:rsid w:val="00FF02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Cabealho">
    <w:name w:val="header"/>
    <w:basedOn w:val="Normal"/>
    <w:link w:val="CabealhoChar"/>
    <w:uiPriority w:val="99"/>
    <w:unhideWhenUsed/>
    <w:rsid w:val="006A0EA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0EA0"/>
    <w:rPr>
      <w:rFonts w:ascii="Times New Roman" w:hAnsi="Times New Roman"/>
      <w:sz w:val="24"/>
    </w:rPr>
  </w:style>
  <w:style w:type="paragraph" w:styleId="Rodap">
    <w:name w:val="footer"/>
    <w:basedOn w:val="Normal"/>
    <w:link w:val="RodapChar"/>
    <w:uiPriority w:val="99"/>
    <w:unhideWhenUsed/>
    <w:rsid w:val="006A0EA0"/>
    <w:pPr>
      <w:tabs>
        <w:tab w:val="center" w:pos="4252"/>
        <w:tab w:val="right" w:pos="8504"/>
      </w:tabs>
      <w:spacing w:after="0" w:line="240" w:lineRule="auto"/>
    </w:pPr>
  </w:style>
  <w:style w:type="character" w:customStyle="1" w:styleId="RodapChar">
    <w:name w:val="Rodapé Char"/>
    <w:basedOn w:val="Fontepargpadro"/>
    <w:link w:val="Rodap"/>
    <w:uiPriority w:val="99"/>
    <w:rsid w:val="006A0EA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53143">
      <w:bodyDiv w:val="1"/>
      <w:marLeft w:val="0"/>
      <w:marRight w:val="0"/>
      <w:marTop w:val="0"/>
      <w:marBottom w:val="0"/>
      <w:divBdr>
        <w:top w:val="none" w:sz="0" w:space="0" w:color="auto"/>
        <w:left w:val="none" w:sz="0" w:space="0" w:color="auto"/>
        <w:bottom w:val="none" w:sz="0" w:space="0" w:color="auto"/>
        <w:right w:val="none" w:sz="0" w:space="0" w:color="auto"/>
      </w:divBdr>
    </w:div>
    <w:div w:id="1108888683">
      <w:bodyDiv w:val="1"/>
      <w:marLeft w:val="0"/>
      <w:marRight w:val="0"/>
      <w:marTop w:val="0"/>
      <w:marBottom w:val="0"/>
      <w:divBdr>
        <w:top w:val="none" w:sz="0" w:space="0" w:color="auto"/>
        <w:left w:val="none" w:sz="0" w:space="0" w:color="auto"/>
        <w:bottom w:val="none" w:sz="0" w:space="0" w:color="auto"/>
        <w:right w:val="none" w:sz="0" w:space="0" w:color="auto"/>
      </w:divBdr>
    </w:div>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 w:id="1826387924">
      <w:bodyDiv w:val="1"/>
      <w:marLeft w:val="0"/>
      <w:marRight w:val="0"/>
      <w:marTop w:val="0"/>
      <w:marBottom w:val="0"/>
      <w:divBdr>
        <w:top w:val="none" w:sz="0" w:space="0" w:color="auto"/>
        <w:left w:val="none" w:sz="0" w:space="0" w:color="auto"/>
        <w:bottom w:val="none" w:sz="0" w:space="0" w:color="auto"/>
        <w:right w:val="none" w:sz="0" w:space="0" w:color="auto"/>
      </w:divBdr>
    </w:div>
    <w:div w:id="199892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2.xml><?xml version="1.0" encoding="utf-8"?>
<ds:datastoreItem xmlns:ds="http://schemas.openxmlformats.org/officeDocument/2006/customXml" ds:itemID="{B20BBA1B-C17B-48AE-871E-FD5DA2C7C0CD}">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3.xml><?xml version="1.0" encoding="utf-8"?>
<ds:datastoreItem xmlns:ds="http://schemas.openxmlformats.org/officeDocument/2006/customXml" ds:itemID="{53BAFA74-DF54-410D-9257-EE0D44175FE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C2EE2EEC-514F-492D-A283-7176C945B5C0}">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7</Pages>
  <Words>1680</Words>
  <Characters>9560</Characters>
  <Application>Microsoft Office Word</Application>
  <DocSecurity>0</DocSecurity>
  <Lines>115</Lines>
  <Paragraphs>38</Paragraphs>
  <ScaleCrop>false</ScaleCrop>
  <Company>Tribunal de Justiça do Estado do Paraná</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173</cp:revision>
  <cp:lastPrinted>2025-07-11T18:35:00Z</cp:lastPrinted>
  <dcterms:created xsi:type="dcterms:W3CDTF">2025-11-12T17:59:00Z</dcterms:created>
  <dcterms:modified xsi:type="dcterms:W3CDTF">2025-11-17T17:58:00Z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