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1DF2" w14:textId="68C45439" w:rsidR="00225E82" w:rsidRDefault="0051344E" w:rsidP="00225E82">
      <w:pPr>
        <w:ind w:firstLine="0"/>
      </w:pPr>
      <w:r>
        <w:t xml:space="preserve">DIREITO PROCESSUAL PENAL. </w:t>
      </w:r>
      <w:r w:rsidR="00C85693">
        <w:t xml:space="preserve">AGRAVO EM EXECUÇÃO PENAL. </w:t>
      </w:r>
      <w:r w:rsidR="00362D7B">
        <w:t>REMIÇÃO. CURSO PROFISSIONALIZANTE. REQUISITOS.</w:t>
      </w:r>
    </w:p>
    <w:p w14:paraId="7691082E" w14:textId="77777777" w:rsidR="00225E82" w:rsidRDefault="00C85693" w:rsidP="00225E82">
      <w:pPr>
        <w:ind w:firstLine="0"/>
      </w:pPr>
      <w:r>
        <w:t>I. CASO EM EXAME</w:t>
      </w:r>
    </w:p>
    <w:p w14:paraId="6B8B15F7" w14:textId="4BFAF96F" w:rsidR="00362D7B" w:rsidRDefault="00C85693" w:rsidP="003612E3">
      <w:pPr>
        <w:ind w:firstLine="0"/>
      </w:pPr>
      <w:r>
        <w:t xml:space="preserve">Agravo em execução interposto </w:t>
      </w:r>
      <w:r w:rsidR="00362D7B">
        <w:t xml:space="preserve">contra decisão que indeferiu pedido de remição fundamentado em certificação de frequência em cursos </w:t>
      </w:r>
      <w:r w:rsidR="00A7578B">
        <w:t>profissionalizantes.</w:t>
      </w:r>
    </w:p>
    <w:p w14:paraId="75B67EB1" w14:textId="25A7F59E" w:rsidR="00FB21EB" w:rsidRDefault="00C85693" w:rsidP="00FB21EB">
      <w:pPr>
        <w:ind w:firstLine="0"/>
      </w:pPr>
      <w:r>
        <w:t>II. QUESTÃO EM DISCUSSÃO</w:t>
      </w:r>
    </w:p>
    <w:p w14:paraId="397F7EE2" w14:textId="1DB8EFE8" w:rsidR="00A7578B" w:rsidRDefault="00E71C99" w:rsidP="00FB21EB">
      <w:pPr>
        <w:ind w:firstLine="0"/>
      </w:pPr>
      <w:r>
        <w:t xml:space="preserve">Análise dos requisitos para concessão de remição por estudo não-escolar, à luz do artigo </w:t>
      </w:r>
      <w:r w:rsidR="00ED63E1">
        <w:t>126 da LEP e da Resolução n. 391/2021 do CNJ.</w:t>
      </w:r>
    </w:p>
    <w:p w14:paraId="10251C87" w14:textId="77777777" w:rsidR="00FB21EB" w:rsidRDefault="00C85693" w:rsidP="00FB21EB">
      <w:pPr>
        <w:ind w:firstLine="0"/>
      </w:pPr>
      <w:r>
        <w:t>III. RAZÕES DE DECIDIR</w:t>
      </w:r>
    </w:p>
    <w:p w14:paraId="39573C15" w14:textId="242D9035" w:rsidR="00C85693" w:rsidRDefault="00362D7B" w:rsidP="0033534B">
      <w:pPr>
        <w:ind w:firstLine="0"/>
      </w:pPr>
      <w:r w:rsidRPr="00362D7B">
        <w:t>A remi</w:t>
      </w:r>
      <w:r w:rsidRPr="00362D7B">
        <w:rPr>
          <w:rFonts w:hint="eastAsia"/>
        </w:rPr>
        <w:t>çã</w:t>
      </w:r>
      <w:r w:rsidRPr="00362D7B">
        <w:t>o de pena por pr</w:t>
      </w:r>
      <w:r w:rsidRPr="00362D7B">
        <w:rPr>
          <w:rFonts w:hint="eastAsia"/>
        </w:rPr>
        <w:t>á</w:t>
      </w:r>
      <w:r w:rsidRPr="00362D7B">
        <w:t>ticas sociais educativas n</w:t>
      </w:r>
      <w:r w:rsidRPr="00362D7B">
        <w:rPr>
          <w:rFonts w:hint="eastAsia"/>
        </w:rPr>
        <w:t>ã</w:t>
      </w:r>
      <w:r w:rsidRPr="00362D7B">
        <w:t>o-escolares, nos termos da Resolu</w:t>
      </w:r>
      <w:r w:rsidRPr="00362D7B">
        <w:rPr>
          <w:rFonts w:hint="eastAsia"/>
        </w:rPr>
        <w:t>çã</w:t>
      </w:r>
      <w:r w:rsidRPr="00362D7B">
        <w:t>o CNJ n. 391/2021, exige o preenchimento de requisitos cumulativos, notadamente a integra</w:t>
      </w:r>
      <w:r w:rsidRPr="00362D7B">
        <w:rPr>
          <w:rFonts w:hint="eastAsia"/>
        </w:rPr>
        <w:t>çã</w:t>
      </w:r>
      <w:r w:rsidRPr="00362D7B">
        <w:t>o da atividade ao Projeto Pol</w:t>
      </w:r>
      <w:r w:rsidRPr="00362D7B">
        <w:rPr>
          <w:rFonts w:hint="eastAsia"/>
        </w:rPr>
        <w:t>í</w:t>
      </w:r>
      <w:r w:rsidRPr="00362D7B">
        <w:t>tico-Pedag</w:t>
      </w:r>
      <w:r w:rsidRPr="00362D7B">
        <w:rPr>
          <w:rFonts w:hint="eastAsia"/>
        </w:rPr>
        <w:t>ó</w:t>
      </w:r>
      <w:r w:rsidRPr="00362D7B">
        <w:t>gico (PPP) da unidade prisional e a sua execu</w:t>
      </w:r>
      <w:r w:rsidRPr="00362D7B">
        <w:rPr>
          <w:rFonts w:hint="eastAsia"/>
        </w:rPr>
        <w:t>çã</w:t>
      </w:r>
      <w:r w:rsidRPr="00362D7B">
        <w:t>o por institui</w:t>
      </w:r>
      <w:r w:rsidRPr="00362D7B">
        <w:rPr>
          <w:rFonts w:hint="eastAsia"/>
        </w:rPr>
        <w:t>çã</w:t>
      </w:r>
      <w:r w:rsidRPr="00362D7B">
        <w:t>o devidamente autorizada ou conveniada com o Poder P</w:t>
      </w:r>
      <w:r w:rsidRPr="00362D7B">
        <w:rPr>
          <w:rFonts w:hint="eastAsia"/>
        </w:rPr>
        <w:t>ú</w:t>
      </w:r>
      <w:r w:rsidRPr="00362D7B">
        <w:t>blico para esse fim espec</w:t>
      </w:r>
      <w:r w:rsidRPr="00362D7B">
        <w:rPr>
          <w:rFonts w:hint="eastAsia"/>
        </w:rPr>
        <w:t>í</w:t>
      </w:r>
      <w:r w:rsidRPr="00362D7B">
        <w:t>fico.</w:t>
      </w:r>
    </w:p>
    <w:p w14:paraId="62A8C0D4" w14:textId="77777777" w:rsidR="00C85693" w:rsidRDefault="00C85693" w:rsidP="00BE549A">
      <w:pPr>
        <w:ind w:firstLine="0"/>
      </w:pPr>
      <w:r>
        <w:t>IV. SOLUÇÃO DO CASO</w:t>
      </w:r>
    </w:p>
    <w:p w14:paraId="7EFA5EA0" w14:textId="77777777" w:rsidR="00C85693" w:rsidRDefault="00C85693" w:rsidP="00BE549A">
      <w:pPr>
        <w:ind w:firstLine="0"/>
      </w:pPr>
      <w:r>
        <w:t>Recurso conhecido e desprovido.</w:t>
      </w:r>
    </w:p>
    <w:p w14:paraId="660D299E" w14:textId="77777777" w:rsidR="00C85693" w:rsidRDefault="00C85693" w:rsidP="00BE549A">
      <w:pPr>
        <w:ind w:firstLine="0"/>
      </w:pPr>
      <w:r>
        <w:t>V. LEGISLAÇÃO E JURISPRUDÊNCIA UTILIZADAS</w:t>
      </w:r>
    </w:p>
    <w:p w14:paraId="4A8C8068" w14:textId="77777777" w:rsidR="00BE549A" w:rsidRDefault="00C85693" w:rsidP="00BE549A">
      <w:pPr>
        <w:ind w:firstLine="0"/>
      </w:pPr>
      <w:r>
        <w:t>V.I. Legislação</w:t>
      </w:r>
    </w:p>
    <w:p w14:paraId="4AD8FE9A" w14:textId="09629227" w:rsidR="00A64D59" w:rsidRDefault="00ED63E1" w:rsidP="00ED63E1">
      <w:pPr>
        <w:ind w:firstLine="0"/>
      </w:pPr>
      <w:r>
        <w:lastRenderedPageBreak/>
        <w:t>LEP: art. 126</w:t>
      </w:r>
    </w:p>
    <w:p w14:paraId="41CA0299" w14:textId="661D3730" w:rsidR="00ED63E1" w:rsidRDefault="00ED63E1" w:rsidP="00ED63E1">
      <w:pPr>
        <w:ind w:firstLine="0"/>
      </w:pPr>
      <w:r>
        <w:t xml:space="preserve">Res. N. </w:t>
      </w:r>
      <w:r w:rsidR="00E9569E">
        <w:t>391/2021-CNJ.</w:t>
      </w:r>
    </w:p>
    <w:p w14:paraId="02EC44CB" w14:textId="77777777" w:rsidR="00B5631A" w:rsidRDefault="00C85693" w:rsidP="00A64D59">
      <w:pPr>
        <w:ind w:firstLine="0"/>
      </w:pPr>
      <w:r>
        <w:t>V.II. Jurisprudência</w:t>
      </w:r>
    </w:p>
    <w:p w14:paraId="78AFF7DF" w14:textId="2CBD140A" w:rsidR="00AA28DF" w:rsidRDefault="00C060CC" w:rsidP="009D0A6A">
      <w:pPr>
        <w:ind w:firstLine="0"/>
      </w:pPr>
      <w:r w:rsidRPr="00C060CC">
        <w:t>TJPR. 3</w:t>
      </w:r>
      <w:r w:rsidRPr="00C060CC">
        <w:rPr>
          <w:rFonts w:hint="eastAsia"/>
        </w:rPr>
        <w:t>ª</w:t>
      </w:r>
      <w:r w:rsidRPr="00C060CC">
        <w:t xml:space="preserve"> C</w:t>
      </w:r>
      <w:r w:rsidRPr="00C060CC">
        <w:rPr>
          <w:rFonts w:hint="eastAsia"/>
        </w:rPr>
        <w:t>â</w:t>
      </w:r>
      <w:r w:rsidRPr="00C060CC">
        <w:t>mara Criminal. Relator: Desembargador Jos</w:t>
      </w:r>
      <w:r w:rsidRPr="00C060CC">
        <w:rPr>
          <w:rFonts w:hint="eastAsia"/>
        </w:rPr>
        <w:t>é</w:t>
      </w:r>
      <w:r w:rsidRPr="00C060CC">
        <w:t xml:space="preserve"> Am</w:t>
      </w:r>
      <w:r w:rsidRPr="00C060CC">
        <w:rPr>
          <w:rFonts w:hint="eastAsia"/>
        </w:rPr>
        <w:t>é</w:t>
      </w:r>
      <w:r w:rsidRPr="00C060CC">
        <w:t>rico Penteado de Carvalho. Data de julgamento: 19-5-2025</w:t>
      </w:r>
      <w:r w:rsidR="00B5631A">
        <w:t>.</w:t>
      </w:r>
    </w:p>
    <w:p w14:paraId="7D66292E" w14:textId="77777777" w:rsidR="00B5631A" w:rsidRPr="00B5631A" w:rsidRDefault="00B5631A" w:rsidP="009D0A6A">
      <w:pPr>
        <w:ind w:firstLine="0"/>
      </w:pPr>
    </w:p>
    <w:p w14:paraId="11C52AF0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189FD5C3" w14:textId="6781DEAF" w:rsidR="00B55B94" w:rsidRDefault="00AA28DF" w:rsidP="00F07A2E">
      <w:pPr>
        <w:pStyle w:val="PargrafodaLista"/>
        <w:ind w:left="0"/>
        <w:contextualSpacing w:val="0"/>
      </w:pPr>
      <w:r>
        <w:t>Cuida-se de</w:t>
      </w:r>
      <w:r w:rsidR="00FD2C61">
        <w:t xml:space="preserve"> agravo </w:t>
      </w:r>
      <w:r w:rsidR="008B7A21">
        <w:t xml:space="preserve">em execução interposto </w:t>
      </w:r>
      <w:r w:rsidR="009F5242">
        <w:t xml:space="preserve">por </w:t>
      </w:r>
      <w:r w:rsidR="00B55B94">
        <w:t>Alessandro Souza dos Santos em face do Ministério Público do Estado do Paraná, tendo como objeto decisão proferida pelo juízo</w:t>
      </w:r>
      <w:r w:rsidR="00343AD4">
        <w:t xml:space="preserve"> da Vara de Execu</w:t>
      </w:r>
      <w:r w:rsidR="002B17FF">
        <w:t>ções Penais</w:t>
      </w:r>
      <w:r w:rsidR="004502FE">
        <w:t>, Medidas Alternativas e Corregedoria dos Presídios de Curitiba, que indeferiu pedido de remição de pena por estudo, comprovado por certificação de cursos de aprimoramento profissional ministrados por instituição privada (even</w:t>
      </w:r>
      <w:r w:rsidR="00220C31">
        <w:t>to 1.9).</w:t>
      </w:r>
    </w:p>
    <w:p w14:paraId="7AD634C9" w14:textId="1DEB9015" w:rsidR="00C33F77" w:rsidRDefault="00220C31" w:rsidP="00C33F77">
      <w:pPr>
        <w:pStyle w:val="PargrafodaLista"/>
        <w:ind w:left="0"/>
        <w:contextualSpacing w:val="0"/>
      </w:pPr>
      <w:r>
        <w:t xml:space="preserve">Sustenta a defesa, em síntese, que a remição não pode ser indeferida por ausência de integração ao plano político-pedagógico da unidade prisional, pois sequer é possível aferir a existência do documento </w:t>
      </w:r>
      <w:r w:rsidR="00CC13A1">
        <w:t>(evento 1.3).</w:t>
      </w:r>
    </w:p>
    <w:p w14:paraId="24EDAC19" w14:textId="6739F363" w:rsidR="00475D64" w:rsidRDefault="003412F7" w:rsidP="004710B1">
      <w:pPr>
        <w:pStyle w:val="PargrafodaLista"/>
        <w:ind w:left="0"/>
        <w:contextualSpacing w:val="0"/>
      </w:pPr>
      <w:r>
        <w:t xml:space="preserve">Nas contrarrazões, o Ministério Público argumentou que </w:t>
      </w:r>
      <w:r w:rsidR="00463CA5">
        <w:t>não foram preenchidos os requisitos da Resolução n. 391 do CNJ</w:t>
      </w:r>
      <w:r w:rsidR="00227C91">
        <w:t xml:space="preserve">, que </w:t>
      </w:r>
      <w:r w:rsidR="003A5901">
        <w:t xml:space="preserve">exige, além da pertinência pedagógica, convênio ou autorização estatal, para fins de remição (evento </w:t>
      </w:r>
      <w:r w:rsidR="004710B1">
        <w:t>1.10).</w:t>
      </w:r>
    </w:p>
    <w:p w14:paraId="58857F07" w14:textId="337681EE" w:rsidR="00C8578B" w:rsidRDefault="00475D64" w:rsidP="00475D64">
      <w:pPr>
        <w:pStyle w:val="PargrafodaLista"/>
        <w:ind w:left="0"/>
        <w:contextualSpacing w:val="0"/>
      </w:pPr>
      <w:r>
        <w:t>Opinou a</w:t>
      </w:r>
      <w:r w:rsidR="00C8578B">
        <w:t xml:space="preserve"> Procuradoria-Geral de Justiça</w:t>
      </w:r>
      <w:r>
        <w:t xml:space="preserve"> pelo conhecimento e desprovimento do recurso (ev</w:t>
      </w:r>
      <w:r w:rsidR="00AD35B4">
        <w:t xml:space="preserve">ento </w:t>
      </w:r>
      <w:r w:rsidR="0033534B">
        <w:t>33</w:t>
      </w:r>
      <w:r w:rsidR="00AD35B4">
        <w:t>.1).</w:t>
      </w:r>
    </w:p>
    <w:p w14:paraId="2F2E575B" w14:textId="254FEEC6" w:rsidR="00AD35B4" w:rsidRDefault="00AD35B4" w:rsidP="00475D64">
      <w:pPr>
        <w:pStyle w:val="PargrafodaLista"/>
        <w:ind w:left="0"/>
        <w:contextualSpacing w:val="0"/>
      </w:pPr>
      <w:r>
        <w:lastRenderedPageBreak/>
        <w:t>É o necessário relato.</w:t>
      </w:r>
    </w:p>
    <w:p w14:paraId="209B432A" w14:textId="77777777" w:rsidR="00AA28DF" w:rsidRDefault="00AA28DF" w:rsidP="00877419">
      <w:pPr>
        <w:pStyle w:val="PargrafodaLista"/>
        <w:ind w:left="0"/>
        <w:contextualSpacing w:val="0"/>
      </w:pPr>
    </w:p>
    <w:p w14:paraId="7F6C5761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7A611C1F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42C96E7C" w14:textId="77777777" w:rsidR="00C8578B" w:rsidRDefault="00CA04B0" w:rsidP="00C8578B">
      <w:pPr>
        <w:pStyle w:val="PargrafodaLista"/>
        <w:ind w:left="0"/>
        <w:contextualSpacing w:val="0"/>
      </w:pPr>
      <w:r>
        <w:t>Satisfeitos os pressupostos de admissibilidade recursal, conhece-se do agravo interposto.</w:t>
      </w:r>
    </w:p>
    <w:p w14:paraId="56797F16" w14:textId="77777777" w:rsidR="00C8578B" w:rsidRDefault="00C8578B" w:rsidP="00C8578B">
      <w:pPr>
        <w:pStyle w:val="PargrafodaLista"/>
        <w:ind w:left="0"/>
        <w:contextualSpacing w:val="0"/>
      </w:pPr>
    </w:p>
    <w:p w14:paraId="770D805E" w14:textId="10039746" w:rsidR="003254E8" w:rsidRDefault="00CE3A5E" w:rsidP="003254E8">
      <w:pPr>
        <w:pStyle w:val="PargrafodaLista"/>
        <w:ind w:left="0"/>
        <w:contextualSpacing w:val="0"/>
      </w:pPr>
      <w:r>
        <w:t xml:space="preserve">II.II – </w:t>
      </w:r>
      <w:r w:rsidR="003D0C2C">
        <w:t>DA REMIÇÃO</w:t>
      </w:r>
    </w:p>
    <w:p w14:paraId="468DA84C" w14:textId="77777777" w:rsidR="00971A99" w:rsidRDefault="00AC188E" w:rsidP="00971A99">
      <w:pPr>
        <w:pStyle w:val="PargrafodaLista"/>
        <w:ind w:left="0"/>
        <w:contextualSpacing w:val="0"/>
      </w:pPr>
      <w:r>
        <w:t>A controvérsia cinge-se à possibilidade de reconhecimento de remição de pena por estudo referente a cursos livres</w:t>
      </w:r>
      <w:r w:rsidR="003619BE">
        <w:t>, não-escolares, certificados por instituição privada, sem comprovação de vínculo jurídico com o Poder Público.</w:t>
      </w:r>
    </w:p>
    <w:p w14:paraId="6AC4219C" w14:textId="0D1730E4" w:rsidR="00B01058" w:rsidRDefault="00AC188E" w:rsidP="00971A99">
      <w:pPr>
        <w:pStyle w:val="PargrafodaLista"/>
        <w:ind w:left="0"/>
        <w:contextualSpacing w:val="0"/>
      </w:pPr>
      <w:r>
        <w:t>O instituto da remição pelo estudo é regido pelo art</w:t>
      </w:r>
      <w:r w:rsidR="00971A99">
        <w:t>igo</w:t>
      </w:r>
      <w:r>
        <w:t xml:space="preserve"> 126 da Lei de Execução Penal, regulamentado pela Resolução n. 391, de 10 de maio de 2021, do Conselho Nacional de Justiça. A referida Resolução estabelece</w:t>
      </w:r>
      <w:r w:rsidR="00971A99">
        <w:t>u</w:t>
      </w:r>
      <w:r>
        <w:t xml:space="preserve"> distinção clara entre</w:t>
      </w:r>
      <w:r w:rsidR="00BD6070">
        <w:t xml:space="preserve"> </w:t>
      </w:r>
      <w:r>
        <w:t>atividades escolares</w:t>
      </w:r>
      <w:r w:rsidR="00BD6070">
        <w:t xml:space="preserve">, de ensino regular formal, e </w:t>
      </w:r>
      <w:r>
        <w:t>práticas sociais educativas não-escolares</w:t>
      </w:r>
      <w:r w:rsidR="00BD6070">
        <w:t>, de c</w:t>
      </w:r>
      <w:r w:rsidR="00545817">
        <w:t>ursos livres.</w:t>
      </w:r>
    </w:p>
    <w:p w14:paraId="2402EBAB" w14:textId="236327BF" w:rsidR="00545817" w:rsidRDefault="00AC188E" w:rsidP="00B01058">
      <w:pPr>
        <w:pStyle w:val="PargrafodaLista"/>
        <w:ind w:left="0"/>
        <w:contextualSpacing w:val="0"/>
      </w:pPr>
      <w:r>
        <w:t xml:space="preserve">Para esta segunda categoria, na qual se enquadram os cursos apresentados pelo agravante, </w:t>
      </w:r>
      <w:r w:rsidR="00545817">
        <w:t xml:space="preserve">a normativa </w:t>
      </w:r>
      <w:r w:rsidR="008D7200">
        <w:t>exige integração do conteúdo do curso ao projeto político-pedagógico da unidade ou do sistema prisional</w:t>
      </w:r>
      <w:r w:rsidR="00892C0A">
        <w:t xml:space="preserve"> e execução por iniciativas autônomas, instituições de ensino públicas ou privadas e pessoas e instituições autorizadas ou conveniadas com o poder público.</w:t>
      </w:r>
    </w:p>
    <w:p w14:paraId="0604400E" w14:textId="77898C65" w:rsidR="00055C51" w:rsidRDefault="00AC188E" w:rsidP="00A13E42">
      <w:pPr>
        <w:pStyle w:val="PargrafodaLista"/>
        <w:ind w:left="0"/>
        <w:contextualSpacing w:val="0"/>
      </w:pPr>
      <w:r>
        <w:lastRenderedPageBreak/>
        <w:t>A norma utiliza conjunção aditiva</w:t>
      </w:r>
      <w:r w:rsidR="00055C51">
        <w:t xml:space="preserve"> na descrição dos requisitos, o que denota imperiosa necessidade de satisfação cumulativa </w:t>
      </w:r>
      <w:r w:rsidR="00220BEC">
        <w:t>da pertinência pedagógica e autorização específica ou convênio da instituição executora.</w:t>
      </w:r>
    </w:p>
    <w:p w14:paraId="429128DA" w14:textId="349DA83C" w:rsidR="00E94D7E" w:rsidRDefault="00E94D7E" w:rsidP="00A13E42">
      <w:pPr>
        <w:pStyle w:val="PargrafodaLista"/>
        <w:ind w:left="0"/>
        <w:contextualSpacing w:val="0"/>
      </w:pPr>
      <w:r>
        <w:t>Neste sentido:</w:t>
      </w:r>
    </w:p>
    <w:p w14:paraId="3B39F41F" w14:textId="77777777" w:rsidR="00E94D7E" w:rsidRDefault="00E94D7E" w:rsidP="00A13E42">
      <w:pPr>
        <w:pStyle w:val="PargrafodaLista"/>
        <w:ind w:left="0"/>
        <w:contextualSpacing w:val="0"/>
      </w:pPr>
    </w:p>
    <w:p w14:paraId="6AEBF46C" w14:textId="76084315" w:rsidR="00E94D7E" w:rsidRDefault="00E94D7E" w:rsidP="00E94D7E">
      <w:pPr>
        <w:pStyle w:val="PargrafodaLista"/>
        <w:ind w:left="2832" w:firstLine="0"/>
        <w:rPr>
          <w:sz w:val="20"/>
          <w:szCs w:val="20"/>
        </w:rPr>
      </w:pPr>
      <w:r w:rsidRPr="00E94D7E">
        <w:rPr>
          <w:sz w:val="20"/>
          <w:szCs w:val="20"/>
        </w:rPr>
        <w:t>Agravo em execu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penal. Insurg</w:t>
      </w:r>
      <w:r w:rsidRPr="00E94D7E">
        <w:rPr>
          <w:rFonts w:hint="eastAsia"/>
          <w:sz w:val="20"/>
          <w:szCs w:val="20"/>
        </w:rPr>
        <w:t>ê</w:t>
      </w:r>
      <w:r w:rsidRPr="00E94D7E">
        <w:rPr>
          <w:sz w:val="20"/>
          <w:szCs w:val="20"/>
        </w:rPr>
        <w:t>ncia do r</w:t>
      </w:r>
      <w:r w:rsidRPr="00E94D7E">
        <w:rPr>
          <w:rFonts w:hint="eastAsia"/>
          <w:sz w:val="20"/>
          <w:szCs w:val="20"/>
        </w:rPr>
        <w:t>é</w:t>
      </w:r>
      <w:r w:rsidRPr="00E94D7E">
        <w:rPr>
          <w:sz w:val="20"/>
          <w:szCs w:val="20"/>
        </w:rPr>
        <w:t>u contra decis</w:t>
      </w:r>
      <w:r w:rsidRPr="00E94D7E">
        <w:rPr>
          <w:rFonts w:hint="eastAsia"/>
          <w:sz w:val="20"/>
          <w:szCs w:val="20"/>
        </w:rPr>
        <w:t>ã</w:t>
      </w:r>
      <w:r w:rsidRPr="00E94D7E">
        <w:rPr>
          <w:sz w:val="20"/>
          <w:szCs w:val="20"/>
        </w:rPr>
        <w:t>o que indeferiu o pedido de remi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da pena. Pretens</w:t>
      </w:r>
      <w:r w:rsidRPr="00E94D7E">
        <w:rPr>
          <w:rFonts w:hint="eastAsia"/>
          <w:sz w:val="20"/>
          <w:szCs w:val="20"/>
        </w:rPr>
        <w:t>ã</w:t>
      </w:r>
      <w:r w:rsidRPr="00E94D7E">
        <w:rPr>
          <w:sz w:val="20"/>
          <w:szCs w:val="20"/>
        </w:rPr>
        <w:t>o de remi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da pena pelo estudo. Insubsist</w:t>
      </w:r>
      <w:r w:rsidRPr="00E94D7E">
        <w:rPr>
          <w:rFonts w:hint="eastAsia"/>
          <w:sz w:val="20"/>
          <w:szCs w:val="20"/>
        </w:rPr>
        <w:t>ê</w:t>
      </w:r>
      <w:r w:rsidRPr="00E94D7E">
        <w:rPr>
          <w:sz w:val="20"/>
          <w:szCs w:val="20"/>
        </w:rPr>
        <w:t>ncia. Aus</w:t>
      </w:r>
      <w:r w:rsidRPr="00E94D7E">
        <w:rPr>
          <w:rFonts w:hint="eastAsia"/>
          <w:sz w:val="20"/>
          <w:szCs w:val="20"/>
        </w:rPr>
        <w:t>ê</w:t>
      </w:r>
      <w:r w:rsidRPr="00E94D7E">
        <w:rPr>
          <w:sz w:val="20"/>
          <w:szCs w:val="20"/>
        </w:rPr>
        <w:t>ncia de comprova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acerca da integra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da atividade a projeto pol</w:t>
      </w:r>
      <w:r w:rsidRPr="00E94D7E">
        <w:rPr>
          <w:rFonts w:hint="eastAsia"/>
          <w:sz w:val="20"/>
          <w:szCs w:val="20"/>
        </w:rPr>
        <w:t>í</w:t>
      </w:r>
      <w:r w:rsidRPr="00E94D7E">
        <w:rPr>
          <w:sz w:val="20"/>
          <w:szCs w:val="20"/>
        </w:rPr>
        <w:t>tico-pedag</w:t>
      </w:r>
      <w:r w:rsidRPr="00E94D7E">
        <w:rPr>
          <w:rFonts w:hint="eastAsia"/>
          <w:sz w:val="20"/>
          <w:szCs w:val="20"/>
        </w:rPr>
        <w:t>ó</w:t>
      </w:r>
      <w:r w:rsidRPr="00E94D7E">
        <w:rPr>
          <w:sz w:val="20"/>
          <w:szCs w:val="20"/>
        </w:rPr>
        <w:t>gico (PPP) ou do conv</w:t>
      </w:r>
      <w:r w:rsidRPr="00E94D7E">
        <w:rPr>
          <w:rFonts w:hint="eastAsia"/>
          <w:sz w:val="20"/>
          <w:szCs w:val="20"/>
        </w:rPr>
        <w:t>ê</w:t>
      </w:r>
      <w:r w:rsidRPr="00E94D7E">
        <w:rPr>
          <w:sz w:val="20"/>
          <w:szCs w:val="20"/>
        </w:rPr>
        <w:t>nio da institui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ofertante com o poder p</w:t>
      </w:r>
      <w:r w:rsidRPr="00E94D7E">
        <w:rPr>
          <w:rFonts w:hint="eastAsia"/>
          <w:sz w:val="20"/>
          <w:szCs w:val="20"/>
        </w:rPr>
        <w:t>ú</w:t>
      </w:r>
      <w:r w:rsidRPr="00E94D7E">
        <w:rPr>
          <w:sz w:val="20"/>
          <w:szCs w:val="20"/>
        </w:rPr>
        <w:t>blico. Outrossim, resta ausente o preenchimento dos requisitos insculpidos no artigo 4</w:t>
      </w:r>
      <w:r w:rsidRPr="00E94D7E">
        <w:rPr>
          <w:rFonts w:hint="eastAsia"/>
          <w:sz w:val="20"/>
          <w:szCs w:val="20"/>
        </w:rPr>
        <w:t>º</w:t>
      </w:r>
      <w:r w:rsidRPr="00E94D7E">
        <w:rPr>
          <w:sz w:val="20"/>
          <w:szCs w:val="20"/>
        </w:rPr>
        <w:t xml:space="preserve"> da Resolu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n</w:t>
      </w:r>
      <w:r w:rsidRPr="00E94D7E">
        <w:rPr>
          <w:rFonts w:hint="eastAsia"/>
          <w:sz w:val="20"/>
          <w:szCs w:val="20"/>
        </w:rPr>
        <w:t>º</w:t>
      </w:r>
      <w:r w:rsidRPr="00E94D7E">
        <w:rPr>
          <w:sz w:val="20"/>
          <w:szCs w:val="20"/>
        </w:rPr>
        <w:t xml:space="preserve"> 391, de 10.05.2021, do CNJ. Certifica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apresentada que n</w:t>
      </w:r>
      <w:r w:rsidRPr="00E94D7E">
        <w:rPr>
          <w:rFonts w:hint="eastAsia"/>
          <w:sz w:val="20"/>
          <w:szCs w:val="20"/>
        </w:rPr>
        <w:t>ã</w:t>
      </w:r>
      <w:r w:rsidRPr="00E94D7E">
        <w:rPr>
          <w:sz w:val="20"/>
          <w:szCs w:val="20"/>
        </w:rPr>
        <w:t>o discrimina os objetivos propostos, referenciais te</w:t>
      </w:r>
      <w:r w:rsidRPr="00E94D7E">
        <w:rPr>
          <w:rFonts w:hint="eastAsia"/>
          <w:sz w:val="20"/>
          <w:szCs w:val="20"/>
        </w:rPr>
        <w:t>ó</w:t>
      </w:r>
      <w:r w:rsidRPr="00E94D7E">
        <w:rPr>
          <w:sz w:val="20"/>
          <w:szCs w:val="20"/>
        </w:rPr>
        <w:t>ricos e metodol</w:t>
      </w:r>
      <w:r w:rsidRPr="00E94D7E">
        <w:rPr>
          <w:rFonts w:hint="eastAsia"/>
          <w:sz w:val="20"/>
          <w:szCs w:val="20"/>
        </w:rPr>
        <w:t>ó</w:t>
      </w:r>
      <w:r w:rsidRPr="00E94D7E">
        <w:rPr>
          <w:sz w:val="20"/>
          <w:szCs w:val="20"/>
        </w:rPr>
        <w:t>gicos a serem observados, conte</w:t>
      </w:r>
      <w:r w:rsidRPr="00E94D7E">
        <w:rPr>
          <w:rFonts w:hint="eastAsia"/>
          <w:sz w:val="20"/>
          <w:szCs w:val="20"/>
        </w:rPr>
        <w:t>ú</w:t>
      </w:r>
      <w:r w:rsidRPr="00E94D7E">
        <w:rPr>
          <w:sz w:val="20"/>
          <w:szCs w:val="20"/>
        </w:rPr>
        <w:t>do program</w:t>
      </w:r>
      <w:r w:rsidRPr="00E94D7E">
        <w:rPr>
          <w:rFonts w:hint="eastAsia"/>
          <w:sz w:val="20"/>
          <w:szCs w:val="20"/>
        </w:rPr>
        <w:t>á</w:t>
      </w:r>
      <w:r w:rsidRPr="00E94D7E">
        <w:rPr>
          <w:sz w:val="20"/>
          <w:szCs w:val="20"/>
        </w:rPr>
        <w:t>tico, etc. Decis</w:t>
      </w:r>
      <w:r w:rsidRPr="00E94D7E">
        <w:rPr>
          <w:rFonts w:hint="eastAsia"/>
          <w:sz w:val="20"/>
          <w:szCs w:val="20"/>
        </w:rPr>
        <w:t>ã</w:t>
      </w:r>
      <w:r w:rsidRPr="00E94D7E">
        <w:rPr>
          <w:sz w:val="20"/>
          <w:szCs w:val="20"/>
        </w:rPr>
        <w:t>o mantida. Recurso conhecido e desprovido.1. O instituto da remi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 xml:space="preserve">o da pena por aproveitamento dos estudos </w:t>
      </w:r>
      <w:r w:rsidRPr="00E94D7E">
        <w:rPr>
          <w:rFonts w:hint="eastAsia"/>
          <w:sz w:val="20"/>
          <w:szCs w:val="20"/>
        </w:rPr>
        <w:t>é</w:t>
      </w:r>
      <w:r w:rsidRPr="00E94D7E">
        <w:rPr>
          <w:sz w:val="20"/>
          <w:szCs w:val="20"/>
        </w:rPr>
        <w:t xml:space="preserve"> uma maneira de incentivar e recompensar o condenado para que ocupe seu tempo com uma atividade produtiva, seja por meio do trabalho ou estudo, o que tamb</w:t>
      </w:r>
      <w:r w:rsidRPr="00E94D7E">
        <w:rPr>
          <w:rFonts w:hint="eastAsia"/>
          <w:sz w:val="20"/>
          <w:szCs w:val="20"/>
        </w:rPr>
        <w:t>é</w:t>
      </w:r>
      <w:r w:rsidRPr="00E94D7E">
        <w:rPr>
          <w:sz w:val="20"/>
          <w:szCs w:val="20"/>
        </w:rPr>
        <w:t>m contribui para sua ressocializa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e prepara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para uma reintegra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mais efetiva ao mercado de trabalho ao t</w:t>
      </w:r>
      <w:r w:rsidRPr="00E94D7E">
        <w:rPr>
          <w:rFonts w:hint="eastAsia"/>
          <w:sz w:val="20"/>
          <w:szCs w:val="20"/>
        </w:rPr>
        <w:t>é</w:t>
      </w:r>
      <w:r w:rsidRPr="00E94D7E">
        <w:rPr>
          <w:sz w:val="20"/>
          <w:szCs w:val="20"/>
        </w:rPr>
        <w:t>rmino do cumprimento da pena.2. N</w:t>
      </w:r>
      <w:r w:rsidRPr="00E94D7E">
        <w:rPr>
          <w:rFonts w:hint="eastAsia"/>
          <w:sz w:val="20"/>
          <w:szCs w:val="20"/>
        </w:rPr>
        <w:t>ã</w:t>
      </w:r>
      <w:r w:rsidRPr="00E94D7E">
        <w:rPr>
          <w:sz w:val="20"/>
          <w:szCs w:val="20"/>
        </w:rPr>
        <w:t>o obstante, consoante a expressa previs</w:t>
      </w:r>
      <w:r w:rsidRPr="00E94D7E">
        <w:rPr>
          <w:rFonts w:hint="eastAsia"/>
          <w:sz w:val="20"/>
          <w:szCs w:val="20"/>
        </w:rPr>
        <w:t>ã</w:t>
      </w:r>
      <w:r w:rsidRPr="00E94D7E">
        <w:rPr>
          <w:sz w:val="20"/>
          <w:szCs w:val="20"/>
        </w:rPr>
        <w:t xml:space="preserve">o do </w:t>
      </w:r>
      <w:r w:rsidRPr="00E94D7E">
        <w:rPr>
          <w:rFonts w:hint="eastAsia"/>
          <w:sz w:val="20"/>
          <w:szCs w:val="20"/>
        </w:rPr>
        <w:t>§</w:t>
      </w:r>
      <w:r w:rsidRPr="00E94D7E">
        <w:rPr>
          <w:sz w:val="20"/>
          <w:szCs w:val="20"/>
        </w:rPr>
        <w:t>2</w:t>
      </w:r>
      <w:r w:rsidRPr="00E94D7E">
        <w:rPr>
          <w:rFonts w:hint="eastAsia"/>
          <w:sz w:val="20"/>
          <w:szCs w:val="20"/>
        </w:rPr>
        <w:t>º</w:t>
      </w:r>
      <w:r w:rsidRPr="00E94D7E">
        <w:rPr>
          <w:sz w:val="20"/>
          <w:szCs w:val="20"/>
        </w:rPr>
        <w:t xml:space="preserve"> do artigo 126 da Lei de Execu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Penal c.c o artigo 2</w:t>
      </w:r>
      <w:r w:rsidRPr="00E94D7E">
        <w:rPr>
          <w:rFonts w:hint="eastAsia"/>
          <w:sz w:val="20"/>
          <w:szCs w:val="20"/>
        </w:rPr>
        <w:t>º</w:t>
      </w:r>
      <w:r w:rsidRPr="00E94D7E">
        <w:rPr>
          <w:sz w:val="20"/>
          <w:szCs w:val="20"/>
        </w:rPr>
        <w:t>, par</w:t>
      </w:r>
      <w:r w:rsidRPr="00E94D7E">
        <w:rPr>
          <w:rFonts w:hint="eastAsia"/>
          <w:sz w:val="20"/>
          <w:szCs w:val="20"/>
        </w:rPr>
        <w:t>á</w:t>
      </w:r>
      <w:r w:rsidRPr="00E94D7E">
        <w:rPr>
          <w:sz w:val="20"/>
          <w:szCs w:val="20"/>
        </w:rPr>
        <w:t xml:space="preserve">grafo </w:t>
      </w:r>
      <w:r w:rsidRPr="00E94D7E">
        <w:rPr>
          <w:rFonts w:hint="eastAsia"/>
          <w:sz w:val="20"/>
          <w:szCs w:val="20"/>
        </w:rPr>
        <w:t>ú</w:t>
      </w:r>
      <w:r w:rsidRPr="00E94D7E">
        <w:rPr>
          <w:sz w:val="20"/>
          <w:szCs w:val="20"/>
        </w:rPr>
        <w:t>nico, inciso II, da Resolu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n</w:t>
      </w:r>
      <w:r w:rsidRPr="00E94D7E">
        <w:rPr>
          <w:rFonts w:hint="eastAsia"/>
          <w:sz w:val="20"/>
          <w:szCs w:val="20"/>
        </w:rPr>
        <w:t>º</w:t>
      </w:r>
      <w:r w:rsidRPr="00E94D7E">
        <w:rPr>
          <w:sz w:val="20"/>
          <w:szCs w:val="20"/>
        </w:rPr>
        <w:t xml:space="preserve"> 391, de 10.05.2021, do Conselho Nacional de Justi</w:t>
      </w:r>
      <w:r w:rsidRPr="00E94D7E">
        <w:rPr>
          <w:rFonts w:hint="eastAsia"/>
          <w:sz w:val="20"/>
          <w:szCs w:val="20"/>
        </w:rPr>
        <w:t>ç</w:t>
      </w:r>
      <w:r w:rsidRPr="00E94D7E">
        <w:rPr>
          <w:sz w:val="20"/>
          <w:szCs w:val="20"/>
        </w:rPr>
        <w:t xml:space="preserve">a, </w:t>
      </w:r>
      <w:r w:rsidRPr="00E94D7E">
        <w:rPr>
          <w:rFonts w:hint="eastAsia"/>
          <w:sz w:val="20"/>
          <w:szCs w:val="20"/>
        </w:rPr>
        <w:t>é</w:t>
      </w:r>
      <w:r w:rsidRPr="00E94D7E">
        <w:rPr>
          <w:sz w:val="20"/>
          <w:szCs w:val="20"/>
        </w:rPr>
        <w:t xml:space="preserve"> imprescind</w:t>
      </w:r>
      <w:r w:rsidRPr="00E94D7E">
        <w:rPr>
          <w:rFonts w:hint="eastAsia"/>
          <w:sz w:val="20"/>
          <w:szCs w:val="20"/>
        </w:rPr>
        <w:t>í</w:t>
      </w:r>
      <w:r w:rsidRPr="00E94D7E">
        <w:rPr>
          <w:sz w:val="20"/>
          <w:szCs w:val="20"/>
        </w:rPr>
        <w:t xml:space="preserve">vel que as atividades educativas frequentadas pelo </w:t>
      </w:r>
      <w:proofErr w:type="spellStart"/>
      <w:r w:rsidRPr="00E94D7E">
        <w:rPr>
          <w:sz w:val="20"/>
          <w:szCs w:val="20"/>
        </w:rPr>
        <w:t>apenado</w:t>
      </w:r>
      <w:proofErr w:type="spellEnd"/>
      <w:r w:rsidRPr="00E94D7E">
        <w:rPr>
          <w:sz w:val="20"/>
          <w:szCs w:val="20"/>
        </w:rPr>
        <w:t xml:space="preserve"> sejam integradas ao projeto pol</w:t>
      </w:r>
      <w:r w:rsidRPr="00E94D7E">
        <w:rPr>
          <w:rFonts w:hint="eastAsia"/>
          <w:sz w:val="20"/>
          <w:szCs w:val="20"/>
        </w:rPr>
        <w:t>í</w:t>
      </w:r>
      <w:r w:rsidRPr="00E94D7E">
        <w:rPr>
          <w:sz w:val="20"/>
          <w:szCs w:val="20"/>
        </w:rPr>
        <w:t>tico-pedag</w:t>
      </w:r>
      <w:r w:rsidRPr="00E94D7E">
        <w:rPr>
          <w:rFonts w:hint="eastAsia"/>
          <w:sz w:val="20"/>
          <w:szCs w:val="20"/>
        </w:rPr>
        <w:t>ó</w:t>
      </w:r>
      <w:r w:rsidRPr="00E94D7E">
        <w:rPr>
          <w:sz w:val="20"/>
          <w:szCs w:val="20"/>
        </w:rPr>
        <w:t>gico (PPP) da unidade ou do sistema prisional e executadas por iniciativas aut</w:t>
      </w:r>
      <w:r w:rsidRPr="00E94D7E">
        <w:rPr>
          <w:rFonts w:hint="eastAsia"/>
          <w:sz w:val="20"/>
          <w:szCs w:val="20"/>
        </w:rPr>
        <w:t>ô</w:t>
      </w:r>
      <w:r w:rsidRPr="00E94D7E">
        <w:rPr>
          <w:sz w:val="20"/>
          <w:szCs w:val="20"/>
        </w:rPr>
        <w:t>nomas, institui</w:t>
      </w:r>
      <w:r w:rsidRPr="00E94D7E">
        <w:rPr>
          <w:rFonts w:hint="eastAsia"/>
          <w:sz w:val="20"/>
          <w:szCs w:val="20"/>
        </w:rPr>
        <w:t>çõ</w:t>
      </w:r>
      <w:r w:rsidRPr="00E94D7E">
        <w:rPr>
          <w:sz w:val="20"/>
          <w:szCs w:val="20"/>
        </w:rPr>
        <w:t>es de ensino p</w:t>
      </w:r>
      <w:r w:rsidRPr="00E94D7E">
        <w:rPr>
          <w:rFonts w:hint="eastAsia"/>
          <w:sz w:val="20"/>
          <w:szCs w:val="20"/>
        </w:rPr>
        <w:t>ú</w:t>
      </w:r>
      <w:r w:rsidRPr="00E94D7E">
        <w:rPr>
          <w:sz w:val="20"/>
          <w:szCs w:val="20"/>
        </w:rPr>
        <w:t>blicas ou privadas e pessoas e institui</w:t>
      </w:r>
      <w:r w:rsidRPr="00E94D7E">
        <w:rPr>
          <w:rFonts w:hint="eastAsia"/>
          <w:sz w:val="20"/>
          <w:szCs w:val="20"/>
        </w:rPr>
        <w:t>çõ</w:t>
      </w:r>
      <w:r w:rsidRPr="00E94D7E">
        <w:rPr>
          <w:sz w:val="20"/>
          <w:szCs w:val="20"/>
        </w:rPr>
        <w:t>es autorizadas ou conveniadas com o poder p</w:t>
      </w:r>
      <w:r w:rsidRPr="00E94D7E">
        <w:rPr>
          <w:rFonts w:hint="eastAsia"/>
          <w:sz w:val="20"/>
          <w:szCs w:val="20"/>
        </w:rPr>
        <w:t>ú</w:t>
      </w:r>
      <w:r w:rsidRPr="00E94D7E">
        <w:rPr>
          <w:sz w:val="20"/>
          <w:szCs w:val="20"/>
        </w:rPr>
        <w:t xml:space="preserve">blico para tal finalidade. Outrossim, o reconhecimento do direito </w:t>
      </w:r>
      <w:r w:rsidRPr="00E94D7E">
        <w:rPr>
          <w:rFonts w:hint="eastAsia"/>
          <w:sz w:val="20"/>
          <w:szCs w:val="20"/>
        </w:rPr>
        <w:t>à</w:t>
      </w:r>
      <w:r w:rsidRPr="00E94D7E">
        <w:rPr>
          <w:sz w:val="20"/>
          <w:szCs w:val="20"/>
        </w:rPr>
        <w:t xml:space="preserve"> remi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de pena pela participa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em pr</w:t>
      </w:r>
      <w:r w:rsidRPr="00E94D7E">
        <w:rPr>
          <w:rFonts w:hint="eastAsia"/>
          <w:sz w:val="20"/>
          <w:szCs w:val="20"/>
        </w:rPr>
        <w:t>á</w:t>
      </w:r>
      <w:r w:rsidRPr="00E94D7E">
        <w:rPr>
          <w:sz w:val="20"/>
          <w:szCs w:val="20"/>
        </w:rPr>
        <w:t>ticas sociais educativas n</w:t>
      </w:r>
      <w:r w:rsidRPr="00E94D7E">
        <w:rPr>
          <w:rFonts w:hint="eastAsia"/>
          <w:sz w:val="20"/>
          <w:szCs w:val="20"/>
        </w:rPr>
        <w:t>ã</w:t>
      </w:r>
      <w:r w:rsidRPr="00E94D7E">
        <w:rPr>
          <w:sz w:val="20"/>
          <w:szCs w:val="20"/>
        </w:rPr>
        <w:t>o-escolares, excetuada a leitura, imp</w:t>
      </w:r>
      <w:r w:rsidRPr="00E94D7E">
        <w:rPr>
          <w:rFonts w:hint="eastAsia"/>
          <w:sz w:val="20"/>
          <w:szCs w:val="20"/>
        </w:rPr>
        <w:t>õ</w:t>
      </w:r>
      <w:r w:rsidRPr="00E94D7E">
        <w:rPr>
          <w:sz w:val="20"/>
          <w:szCs w:val="20"/>
        </w:rPr>
        <w:t>e que o projeto preencha os requisitos delineados no artigo 4</w:t>
      </w:r>
      <w:r w:rsidRPr="00E94D7E">
        <w:rPr>
          <w:rFonts w:hint="eastAsia"/>
          <w:sz w:val="20"/>
          <w:szCs w:val="20"/>
        </w:rPr>
        <w:t>º</w:t>
      </w:r>
      <w:r w:rsidRPr="00E94D7E">
        <w:rPr>
          <w:sz w:val="20"/>
          <w:szCs w:val="20"/>
        </w:rPr>
        <w:t xml:space="preserve"> da Resolu</w:t>
      </w:r>
      <w:r w:rsidRPr="00E94D7E">
        <w:rPr>
          <w:rFonts w:hint="eastAsia"/>
          <w:sz w:val="20"/>
          <w:szCs w:val="20"/>
        </w:rPr>
        <w:t>çã</w:t>
      </w:r>
      <w:r w:rsidRPr="00E94D7E">
        <w:rPr>
          <w:sz w:val="20"/>
          <w:szCs w:val="20"/>
        </w:rPr>
        <w:t>o n</w:t>
      </w:r>
      <w:r w:rsidRPr="00E94D7E">
        <w:rPr>
          <w:rFonts w:hint="eastAsia"/>
          <w:sz w:val="20"/>
          <w:szCs w:val="20"/>
        </w:rPr>
        <w:t>º</w:t>
      </w:r>
      <w:r w:rsidRPr="00E94D7E">
        <w:rPr>
          <w:sz w:val="20"/>
          <w:szCs w:val="20"/>
        </w:rPr>
        <w:t xml:space="preserve"> 391, de 10.05.2021, do Conselho Nacional de Justi</w:t>
      </w:r>
      <w:r w:rsidRPr="00E94D7E">
        <w:rPr>
          <w:rFonts w:hint="eastAsia"/>
          <w:sz w:val="20"/>
          <w:szCs w:val="20"/>
        </w:rPr>
        <w:t>ç</w:t>
      </w:r>
      <w:r w:rsidRPr="00E94D7E">
        <w:rPr>
          <w:sz w:val="20"/>
          <w:szCs w:val="20"/>
        </w:rPr>
        <w:t>a, o que n</w:t>
      </w:r>
      <w:r w:rsidRPr="00E94D7E">
        <w:rPr>
          <w:rFonts w:hint="eastAsia"/>
          <w:sz w:val="20"/>
          <w:szCs w:val="20"/>
        </w:rPr>
        <w:t>ã</w:t>
      </w:r>
      <w:r w:rsidRPr="00E94D7E">
        <w:rPr>
          <w:sz w:val="20"/>
          <w:szCs w:val="20"/>
        </w:rPr>
        <w:t>o se verificou no presente caso. 3. Recurso conhecido e desprovido.</w:t>
      </w:r>
      <w:r>
        <w:rPr>
          <w:sz w:val="20"/>
          <w:szCs w:val="20"/>
        </w:rPr>
        <w:t xml:space="preserve"> </w:t>
      </w:r>
      <w:r w:rsidRPr="00E94D7E">
        <w:rPr>
          <w:sz w:val="20"/>
          <w:szCs w:val="20"/>
        </w:rPr>
        <w:t>(TJPR</w:t>
      </w:r>
      <w:r>
        <w:rPr>
          <w:sz w:val="20"/>
          <w:szCs w:val="20"/>
        </w:rPr>
        <w:t>. 3ª Câmara Criminal. Relator: Desembargador José Américo Penteado de Carvalho. Data de julgamento: 19-5-2025).</w:t>
      </w:r>
    </w:p>
    <w:p w14:paraId="124CD91A" w14:textId="77777777" w:rsidR="00E94D7E" w:rsidRDefault="00E94D7E" w:rsidP="00A13E42">
      <w:pPr>
        <w:pStyle w:val="PargrafodaLista"/>
        <w:ind w:left="0"/>
        <w:contextualSpacing w:val="0"/>
      </w:pPr>
    </w:p>
    <w:p w14:paraId="13EB317F" w14:textId="7E1F77B4" w:rsidR="0051242A" w:rsidRDefault="00AC188E" w:rsidP="00D1392D">
      <w:pPr>
        <w:pStyle w:val="PargrafodaLista"/>
        <w:ind w:left="0"/>
        <w:contextualSpacing w:val="0"/>
      </w:pPr>
      <w:r>
        <w:lastRenderedPageBreak/>
        <w:t xml:space="preserve">No caso, a discussão </w:t>
      </w:r>
      <w:r w:rsidR="00616701">
        <w:t>suscitada</w:t>
      </w:r>
      <w:r>
        <w:t xml:space="preserve"> pela defesa</w:t>
      </w:r>
      <w:r w:rsidR="00616701">
        <w:t xml:space="preserve"> técnica</w:t>
      </w:r>
      <w:r w:rsidR="005A5894">
        <w:t>,</w:t>
      </w:r>
      <w:r>
        <w:t xml:space="preserve"> acerca da requisição do </w:t>
      </w:r>
      <w:r w:rsidR="00106DB5">
        <w:t>projeto político pedagógico</w:t>
      </w:r>
      <w:r w:rsidR="005A5894">
        <w:t>,</w:t>
      </w:r>
      <w:r w:rsidR="00106DB5">
        <w:t xml:space="preserve"> torna-se estéril diante da ausência </w:t>
      </w:r>
      <w:r w:rsidR="00D1392D">
        <w:t>inconteste do segundo requisito.</w:t>
      </w:r>
    </w:p>
    <w:p w14:paraId="2D669FC3" w14:textId="3E9AA65E" w:rsidR="0051242A" w:rsidRDefault="00AC188E" w:rsidP="0051242A">
      <w:pPr>
        <w:pStyle w:val="PargrafodaLista"/>
        <w:ind w:left="0"/>
        <w:contextualSpacing w:val="0"/>
      </w:pPr>
      <w:r>
        <w:t xml:space="preserve">A ausência de convênio ou autorização estatal não é mera irregularidade formal sanável. Trata-se de requisito estrutural de validade da remição por cursos livres. O Poder Judiciário, ao homologar dias remidos, atesta que o </w:t>
      </w:r>
      <w:proofErr w:type="spellStart"/>
      <w:r>
        <w:t>apenado</w:t>
      </w:r>
      <w:proofErr w:type="spellEnd"/>
      <w:r>
        <w:t xml:space="preserve"> efetivamente dedicou-se à ressocialização sob a tutela ou supervisão do Estado. Admitir certificados de entidades privadas alheias ao controle da administração penitenciária</w:t>
      </w:r>
      <w:r w:rsidR="00AF1E44">
        <w:t>,</w:t>
      </w:r>
      <w:r>
        <w:t xml:space="preserve"> sem prévio credenciamento ou convênio</w:t>
      </w:r>
      <w:r w:rsidR="00AF1E44">
        <w:t xml:space="preserve">, abriria flanco </w:t>
      </w:r>
      <w:r>
        <w:t>para a certificação graciosa, vulnerando a segurança jurídica da execução penal e a própria finalidade da pena.</w:t>
      </w:r>
    </w:p>
    <w:p w14:paraId="319521A4" w14:textId="166252BA" w:rsidR="005C6EB4" w:rsidRDefault="005A5894" w:rsidP="0051242A">
      <w:pPr>
        <w:pStyle w:val="PargrafodaLista"/>
        <w:ind w:left="0"/>
        <w:contextualSpacing w:val="0"/>
      </w:pPr>
      <w:r>
        <w:t xml:space="preserve">Ausente, pois, comprovação </w:t>
      </w:r>
      <w:r w:rsidR="00AC188E">
        <w:t xml:space="preserve">de autorização ou convênio para o fornecimento de instrução não-escolar com o poder público, </w:t>
      </w:r>
      <w:r w:rsidR="005C6EB4">
        <w:t>afasta-se o repto.</w:t>
      </w:r>
    </w:p>
    <w:p w14:paraId="5ECE7D90" w14:textId="0B02CD85" w:rsidR="00CA1E74" w:rsidRDefault="00CA1E74" w:rsidP="005C6EB4">
      <w:pPr>
        <w:ind w:firstLine="0"/>
      </w:pPr>
    </w:p>
    <w:p w14:paraId="605C3D99" w14:textId="26B0919A" w:rsidR="00AA28DF" w:rsidRDefault="00CA04B0" w:rsidP="00877419">
      <w:pPr>
        <w:pStyle w:val="PargrafodaLista"/>
        <w:ind w:left="0"/>
        <w:contextualSpacing w:val="0"/>
      </w:pPr>
      <w:r>
        <w:t xml:space="preserve">II.III – </w:t>
      </w:r>
      <w:r w:rsidR="00AA28DF">
        <w:t>DA CONCLUSÃO</w:t>
      </w:r>
    </w:p>
    <w:p w14:paraId="4DB40AF2" w14:textId="2CA899CB" w:rsidR="00AA28DF" w:rsidRDefault="00AA28DF" w:rsidP="00877419">
      <w:pPr>
        <w:pStyle w:val="PargrafodaLista"/>
        <w:ind w:left="0"/>
        <w:contextualSpacing w:val="0"/>
      </w:pPr>
      <w:r>
        <w:t xml:space="preserve">Pela conjugação das premissas deduzidas, a conclusão a ser adota consiste </w:t>
      </w:r>
      <w:r w:rsidR="009D0A6A">
        <w:t xml:space="preserve">em conhecer </w:t>
      </w:r>
      <w:r w:rsidR="00C60585">
        <w:t>e negar provimento ao recurso.</w:t>
      </w:r>
    </w:p>
    <w:p w14:paraId="5840883D" w14:textId="576BA9D6" w:rsidR="00C060CC" w:rsidRDefault="00AA28DF" w:rsidP="00784A11">
      <w:pPr>
        <w:pStyle w:val="PargrafodaLista"/>
        <w:ind w:left="0"/>
        <w:contextualSpacing w:val="0"/>
      </w:pPr>
      <w:r>
        <w:t>É como voto.</w:t>
      </w:r>
    </w:p>
    <w:p w14:paraId="5C32EF55" w14:textId="77777777" w:rsidR="00784A11" w:rsidRPr="00784A11" w:rsidRDefault="00784A11" w:rsidP="00784A11">
      <w:pPr>
        <w:pStyle w:val="PargrafodaLista"/>
        <w:ind w:left="0"/>
        <w:contextualSpacing w:val="0"/>
        <w:rPr>
          <w:b/>
          <w:bCs/>
        </w:rPr>
      </w:pPr>
    </w:p>
    <w:p w14:paraId="12B4E0A7" w14:textId="04036409" w:rsidR="00784A11" w:rsidRPr="00784A11" w:rsidRDefault="00784A11" w:rsidP="00784A11">
      <w:pPr>
        <w:pStyle w:val="PargrafodaLista"/>
        <w:ind w:left="0"/>
        <w:contextualSpacing w:val="0"/>
        <w:rPr>
          <w:b/>
          <w:bCs/>
        </w:rPr>
      </w:pPr>
      <w:r w:rsidRPr="00784A11">
        <w:rPr>
          <w:b/>
          <w:bCs/>
        </w:rPr>
        <w:t>III – DECISÃO</w:t>
      </w:r>
    </w:p>
    <w:sectPr w:rsidR="00784A11" w:rsidRPr="00784A11" w:rsidSect="00A13E4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0423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364D0"/>
    <w:rsid w:val="00040B1C"/>
    <w:rsid w:val="00055C51"/>
    <w:rsid w:val="00077E37"/>
    <w:rsid w:val="00087C45"/>
    <w:rsid w:val="000A3AD4"/>
    <w:rsid w:val="000A7B64"/>
    <w:rsid w:val="000B2C3D"/>
    <w:rsid w:val="000B71A1"/>
    <w:rsid w:val="000F47E3"/>
    <w:rsid w:val="000F5334"/>
    <w:rsid w:val="00106DB5"/>
    <w:rsid w:val="00113943"/>
    <w:rsid w:val="00153910"/>
    <w:rsid w:val="00165C47"/>
    <w:rsid w:val="001C7030"/>
    <w:rsid w:val="001D13A2"/>
    <w:rsid w:val="001D18EB"/>
    <w:rsid w:val="00220BEC"/>
    <w:rsid w:val="00220C31"/>
    <w:rsid w:val="00225E82"/>
    <w:rsid w:val="00227C91"/>
    <w:rsid w:val="00237604"/>
    <w:rsid w:val="002508D7"/>
    <w:rsid w:val="00291705"/>
    <w:rsid w:val="0029686A"/>
    <w:rsid w:val="002A6922"/>
    <w:rsid w:val="002B17FF"/>
    <w:rsid w:val="002C4D58"/>
    <w:rsid w:val="002C56BA"/>
    <w:rsid w:val="002E3CBF"/>
    <w:rsid w:val="002E643F"/>
    <w:rsid w:val="002E790D"/>
    <w:rsid w:val="00300F99"/>
    <w:rsid w:val="003254E8"/>
    <w:rsid w:val="003307E6"/>
    <w:rsid w:val="0033534B"/>
    <w:rsid w:val="003412F7"/>
    <w:rsid w:val="00343AD4"/>
    <w:rsid w:val="003528BC"/>
    <w:rsid w:val="003612E3"/>
    <w:rsid w:val="003619BE"/>
    <w:rsid w:val="00362D7B"/>
    <w:rsid w:val="003A28F7"/>
    <w:rsid w:val="003A5901"/>
    <w:rsid w:val="003B1D26"/>
    <w:rsid w:val="003B573C"/>
    <w:rsid w:val="003D0C2C"/>
    <w:rsid w:val="00404712"/>
    <w:rsid w:val="0043550F"/>
    <w:rsid w:val="004502FE"/>
    <w:rsid w:val="00450A35"/>
    <w:rsid w:val="004569ED"/>
    <w:rsid w:val="00463CA5"/>
    <w:rsid w:val="004666E5"/>
    <w:rsid w:val="004710B1"/>
    <w:rsid w:val="00475D64"/>
    <w:rsid w:val="00477589"/>
    <w:rsid w:val="004C4BA7"/>
    <w:rsid w:val="0050724C"/>
    <w:rsid w:val="005120F0"/>
    <w:rsid w:val="0051242A"/>
    <w:rsid w:val="0051344E"/>
    <w:rsid w:val="00520E43"/>
    <w:rsid w:val="00545817"/>
    <w:rsid w:val="00587156"/>
    <w:rsid w:val="005A5894"/>
    <w:rsid w:val="005B10B8"/>
    <w:rsid w:val="005B45ED"/>
    <w:rsid w:val="005C6EB4"/>
    <w:rsid w:val="00610EC7"/>
    <w:rsid w:val="00616701"/>
    <w:rsid w:val="006172DA"/>
    <w:rsid w:val="00672942"/>
    <w:rsid w:val="00673755"/>
    <w:rsid w:val="00696A7A"/>
    <w:rsid w:val="006C0FA6"/>
    <w:rsid w:val="006E29B9"/>
    <w:rsid w:val="006F14E7"/>
    <w:rsid w:val="006F47A5"/>
    <w:rsid w:val="00726949"/>
    <w:rsid w:val="007410F2"/>
    <w:rsid w:val="007532C1"/>
    <w:rsid w:val="00766248"/>
    <w:rsid w:val="00776973"/>
    <w:rsid w:val="00784A11"/>
    <w:rsid w:val="00796C9B"/>
    <w:rsid w:val="007A2890"/>
    <w:rsid w:val="0081432E"/>
    <w:rsid w:val="008216C9"/>
    <w:rsid w:val="00823BBF"/>
    <w:rsid w:val="00877419"/>
    <w:rsid w:val="008847EC"/>
    <w:rsid w:val="00892C0A"/>
    <w:rsid w:val="008B7A21"/>
    <w:rsid w:val="008C4D70"/>
    <w:rsid w:val="008D7200"/>
    <w:rsid w:val="00923DA5"/>
    <w:rsid w:val="00942318"/>
    <w:rsid w:val="00944FF9"/>
    <w:rsid w:val="0095731D"/>
    <w:rsid w:val="009626A7"/>
    <w:rsid w:val="00964083"/>
    <w:rsid w:val="00971A90"/>
    <w:rsid w:val="00971A99"/>
    <w:rsid w:val="00975BAD"/>
    <w:rsid w:val="009C0F95"/>
    <w:rsid w:val="009C44C0"/>
    <w:rsid w:val="009D0A6A"/>
    <w:rsid w:val="009E4B7F"/>
    <w:rsid w:val="009F2E12"/>
    <w:rsid w:val="009F5242"/>
    <w:rsid w:val="00A13C03"/>
    <w:rsid w:val="00A13E42"/>
    <w:rsid w:val="00A2234C"/>
    <w:rsid w:val="00A235F8"/>
    <w:rsid w:val="00A42484"/>
    <w:rsid w:val="00A42AC3"/>
    <w:rsid w:val="00A50326"/>
    <w:rsid w:val="00A64D59"/>
    <w:rsid w:val="00A7578B"/>
    <w:rsid w:val="00AA28DF"/>
    <w:rsid w:val="00AB1CEE"/>
    <w:rsid w:val="00AC188E"/>
    <w:rsid w:val="00AC1E62"/>
    <w:rsid w:val="00AD35B4"/>
    <w:rsid w:val="00AE47D1"/>
    <w:rsid w:val="00AF1E44"/>
    <w:rsid w:val="00B01058"/>
    <w:rsid w:val="00B2519C"/>
    <w:rsid w:val="00B55B94"/>
    <w:rsid w:val="00B5631A"/>
    <w:rsid w:val="00B76350"/>
    <w:rsid w:val="00B76DF1"/>
    <w:rsid w:val="00B803E2"/>
    <w:rsid w:val="00B86820"/>
    <w:rsid w:val="00BD25EB"/>
    <w:rsid w:val="00BD6070"/>
    <w:rsid w:val="00BE549A"/>
    <w:rsid w:val="00C05616"/>
    <w:rsid w:val="00C060CC"/>
    <w:rsid w:val="00C33F77"/>
    <w:rsid w:val="00C60585"/>
    <w:rsid w:val="00C70016"/>
    <w:rsid w:val="00C85693"/>
    <w:rsid w:val="00C8578B"/>
    <w:rsid w:val="00CA04B0"/>
    <w:rsid w:val="00CA1E74"/>
    <w:rsid w:val="00CB73DF"/>
    <w:rsid w:val="00CC13A1"/>
    <w:rsid w:val="00CD6CAB"/>
    <w:rsid w:val="00CE3A5E"/>
    <w:rsid w:val="00D106B5"/>
    <w:rsid w:val="00D1392D"/>
    <w:rsid w:val="00D84495"/>
    <w:rsid w:val="00DA7850"/>
    <w:rsid w:val="00DC0C25"/>
    <w:rsid w:val="00DD405E"/>
    <w:rsid w:val="00E06450"/>
    <w:rsid w:val="00E41DA8"/>
    <w:rsid w:val="00E6179C"/>
    <w:rsid w:val="00E65EE3"/>
    <w:rsid w:val="00E71C99"/>
    <w:rsid w:val="00E94D7E"/>
    <w:rsid w:val="00E9569E"/>
    <w:rsid w:val="00ED63E1"/>
    <w:rsid w:val="00F03F5E"/>
    <w:rsid w:val="00F06390"/>
    <w:rsid w:val="00F07A2E"/>
    <w:rsid w:val="00F83C84"/>
    <w:rsid w:val="00F96FF6"/>
    <w:rsid w:val="00FB21EB"/>
    <w:rsid w:val="00FD2084"/>
    <w:rsid w:val="00FD2C61"/>
    <w:rsid w:val="00FD453A"/>
    <w:rsid w:val="3142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276A0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customStyle="1" w:styleId="p1">
    <w:name w:val="p1"/>
    <w:basedOn w:val="Normal"/>
    <w:rsid w:val="004C4BA7"/>
    <w:pPr>
      <w:spacing w:before="255" w:after="0" w:line="240" w:lineRule="auto"/>
      <w:ind w:firstLine="0"/>
      <w:jc w:val="left"/>
    </w:pPr>
    <w:rPr>
      <w:rFonts w:ascii=".AppleSystemUIFont" w:eastAsiaTheme="minorEastAsia" w:hAnsi=".AppleSystemUIFont" w:cs="Times New Roman"/>
      <w:color w:val="1B1C1D"/>
      <w:szCs w:val="24"/>
      <w:lang w:eastAsia="pt-BR"/>
    </w:rPr>
  </w:style>
  <w:style w:type="character" w:customStyle="1" w:styleId="s1">
    <w:name w:val="s1"/>
    <w:basedOn w:val="Fontepargpadro"/>
    <w:rsid w:val="004C4BA7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Fontepargpadro"/>
    <w:rsid w:val="004C4BA7"/>
    <w:rPr>
      <w:rFonts w:ascii=".SFUI-Semibold" w:hAnsi=".SFUI-Semibold" w:hint="default"/>
      <w:b/>
      <w:bCs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5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67AFE-D4E5-471B-A8F9-EA119C3CB874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631EABD-A5FD-426D-B190-DD05EF2AA9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0E8E54-DBDF-462D-9344-779AD7F66D1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4.xml><?xml version="1.0" encoding="utf-8"?>
<ds:datastoreItem xmlns:ds="http://schemas.openxmlformats.org/officeDocument/2006/customXml" ds:itemID="{C4B960F8-1851-4482-BAF8-F05D18ED9E6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1020</Words>
  <Characters>5508</Characters>
  <Application>Microsoft Office Word</Application>
  <DocSecurity>0</DocSecurity>
  <Lines>45</Lines>
  <Paragraphs>13</Paragraphs>
  <ScaleCrop>false</ScaleCrop>
  <Company>Tribunal de Justiça do Estado do Paraná</Company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46</cp:revision>
  <dcterms:created xsi:type="dcterms:W3CDTF">2025-11-24T00:37:00Z</dcterms:created>
  <dcterms:modified xsi:type="dcterms:W3CDTF">2025-11-24T11:07:00Z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358400</vt:r8>
  </property>
  <property fmtid="{D5CDD505-2E9C-101B-9397-08002B2CF9AE}" pid="4" name="MediaServiceImageTags">
    <vt:lpwstr/>
  </property>
  <property fmtid="{D5CDD505-2E9C-101B-9397-08002B2CF9AE}" pid="5" name="docLang">
    <vt:lpwstr>pt</vt:lpwstr>
  </property>
</Properties>
</file>