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6DC94" w14:textId="24A7C39D" w:rsidR="00612498" w:rsidRDefault="00E553A1" w:rsidP="00CD6CA1">
      <w:pPr>
        <w:ind w:firstLine="0"/>
        <w:rPr>
          <w:b/>
          <w:bCs/>
          <w:iCs/>
          <w:szCs w:val="24"/>
          <w:lang w:eastAsia="pt-BR"/>
        </w:rPr>
      </w:pPr>
      <w:r>
        <w:rPr>
          <w:b/>
          <w:bCs/>
          <w:iCs/>
          <w:szCs w:val="24"/>
          <w:lang w:eastAsia="pt-BR"/>
        </w:rPr>
        <w:t xml:space="preserve">DIREITO CIVIL E </w:t>
      </w:r>
      <w:r w:rsidR="00FD706F">
        <w:rPr>
          <w:b/>
          <w:bCs/>
          <w:iCs/>
          <w:szCs w:val="24"/>
          <w:lang w:eastAsia="pt-BR"/>
        </w:rPr>
        <w:t>PROCESSUAL CIVIL.</w:t>
      </w:r>
      <w:r w:rsidR="00541644">
        <w:rPr>
          <w:b/>
          <w:bCs/>
          <w:iCs/>
          <w:szCs w:val="24"/>
          <w:lang w:eastAsia="pt-BR"/>
        </w:rPr>
        <w:t xml:space="preserve"> </w:t>
      </w:r>
      <w:r w:rsidR="00FD706F">
        <w:rPr>
          <w:b/>
          <w:bCs/>
          <w:iCs/>
          <w:szCs w:val="24"/>
          <w:lang w:eastAsia="pt-BR"/>
        </w:rPr>
        <w:t>APELAÇÃO CÍVEL.</w:t>
      </w:r>
      <w:r w:rsidR="00541644">
        <w:rPr>
          <w:b/>
          <w:bCs/>
          <w:iCs/>
          <w:szCs w:val="24"/>
          <w:lang w:eastAsia="pt-BR"/>
        </w:rPr>
        <w:t xml:space="preserve"> </w:t>
      </w:r>
      <w:r w:rsidR="00FD706F">
        <w:rPr>
          <w:b/>
          <w:bCs/>
          <w:iCs/>
          <w:szCs w:val="24"/>
          <w:lang w:eastAsia="pt-BR"/>
        </w:rPr>
        <w:t>REVISIONAL.</w:t>
      </w:r>
      <w:r w:rsidR="003219F1">
        <w:rPr>
          <w:b/>
          <w:bCs/>
          <w:iCs/>
          <w:szCs w:val="24"/>
          <w:lang w:eastAsia="pt-BR"/>
        </w:rPr>
        <w:t xml:space="preserve"> </w:t>
      </w:r>
      <w:r w:rsidR="00FD706F">
        <w:rPr>
          <w:b/>
          <w:bCs/>
          <w:iCs/>
          <w:szCs w:val="24"/>
          <w:lang w:eastAsia="pt-BR"/>
        </w:rPr>
        <w:t>ALIENAÇÃO FIDUCIÁRIA.</w:t>
      </w:r>
      <w:r w:rsidR="003219F1">
        <w:rPr>
          <w:b/>
          <w:bCs/>
          <w:iCs/>
          <w:szCs w:val="24"/>
          <w:lang w:eastAsia="pt-BR"/>
        </w:rPr>
        <w:t xml:space="preserve"> </w:t>
      </w:r>
      <w:r w:rsidR="00161184">
        <w:rPr>
          <w:b/>
          <w:bCs/>
          <w:iCs/>
          <w:szCs w:val="24"/>
          <w:lang w:eastAsia="pt-BR"/>
        </w:rPr>
        <w:t>SE</w:t>
      </w:r>
      <w:r w:rsidR="00A332DB">
        <w:rPr>
          <w:b/>
          <w:bCs/>
          <w:iCs/>
          <w:szCs w:val="24"/>
          <w:lang w:eastAsia="pt-BR"/>
        </w:rPr>
        <w:t>GURO PRESTAMISTA.</w:t>
      </w:r>
      <w:r w:rsidR="003219F1">
        <w:rPr>
          <w:b/>
          <w:bCs/>
          <w:iCs/>
          <w:szCs w:val="24"/>
          <w:lang w:eastAsia="pt-BR"/>
        </w:rPr>
        <w:t xml:space="preserve"> </w:t>
      </w:r>
      <w:r w:rsidR="00A332DB">
        <w:rPr>
          <w:b/>
          <w:bCs/>
          <w:iCs/>
          <w:szCs w:val="24"/>
          <w:lang w:eastAsia="pt-BR"/>
        </w:rPr>
        <w:t>TARIFA DE CADASTRO. ABUSIVIDADE. ONEROSIDADE EXCESSIVA. MÉDIA DE MERCADO.</w:t>
      </w:r>
      <w:r w:rsidR="003219F1">
        <w:rPr>
          <w:b/>
          <w:bCs/>
          <w:iCs/>
          <w:szCs w:val="24"/>
          <w:lang w:eastAsia="pt-BR"/>
        </w:rPr>
        <w:t xml:space="preserve"> </w:t>
      </w:r>
      <w:r w:rsidR="007D56EA">
        <w:rPr>
          <w:b/>
          <w:bCs/>
          <w:iCs/>
          <w:szCs w:val="24"/>
          <w:lang w:eastAsia="pt-BR"/>
        </w:rPr>
        <w:t>TARIFA DE REGISTRO DE CONTRATO.</w:t>
      </w:r>
      <w:r w:rsidR="003219F1">
        <w:rPr>
          <w:b/>
          <w:bCs/>
          <w:iCs/>
          <w:szCs w:val="24"/>
          <w:lang w:eastAsia="pt-BR"/>
        </w:rPr>
        <w:t xml:space="preserve"> </w:t>
      </w:r>
      <w:r w:rsidR="007D56EA">
        <w:rPr>
          <w:b/>
          <w:bCs/>
          <w:iCs/>
          <w:szCs w:val="24"/>
          <w:lang w:eastAsia="pt-BR"/>
        </w:rPr>
        <w:t xml:space="preserve">ABUSIVIDADE. </w:t>
      </w:r>
      <w:r w:rsidR="00612498">
        <w:rPr>
          <w:b/>
          <w:bCs/>
          <w:iCs/>
          <w:szCs w:val="24"/>
          <w:lang w:eastAsia="pt-BR"/>
        </w:rPr>
        <w:t>SERVIÇO NÃO PRESTADO.</w:t>
      </w:r>
      <w:r w:rsidR="003219F1">
        <w:rPr>
          <w:b/>
          <w:bCs/>
          <w:iCs/>
          <w:szCs w:val="24"/>
          <w:lang w:eastAsia="pt-BR"/>
        </w:rPr>
        <w:t xml:space="preserve"> </w:t>
      </w:r>
      <w:r w:rsidR="00612498">
        <w:rPr>
          <w:b/>
          <w:bCs/>
          <w:iCs/>
          <w:szCs w:val="24"/>
          <w:lang w:eastAsia="pt-BR"/>
        </w:rPr>
        <w:t>RESTITUIÇÃO EM DOBRO.</w:t>
      </w:r>
      <w:r w:rsidR="003219F1">
        <w:rPr>
          <w:b/>
          <w:bCs/>
          <w:iCs/>
          <w:szCs w:val="24"/>
          <w:lang w:eastAsia="pt-BR"/>
        </w:rPr>
        <w:t xml:space="preserve"> </w:t>
      </w:r>
      <w:r w:rsidR="00612498">
        <w:rPr>
          <w:b/>
          <w:bCs/>
          <w:iCs/>
          <w:szCs w:val="24"/>
          <w:lang w:eastAsia="pt-BR"/>
        </w:rPr>
        <w:t>MODULAÇÃO</w:t>
      </w:r>
      <w:r w:rsidR="00541644">
        <w:rPr>
          <w:b/>
          <w:bCs/>
          <w:iCs/>
          <w:szCs w:val="24"/>
          <w:lang w:eastAsia="pt-BR"/>
        </w:rPr>
        <w:t>. STJ.</w:t>
      </w:r>
      <w:r w:rsidR="003219F1">
        <w:rPr>
          <w:b/>
          <w:bCs/>
          <w:iCs/>
          <w:szCs w:val="24"/>
          <w:lang w:eastAsia="pt-BR"/>
        </w:rPr>
        <w:t xml:space="preserve"> </w:t>
      </w:r>
      <w:r w:rsidR="00612498">
        <w:rPr>
          <w:b/>
          <w:bCs/>
          <w:iCs/>
          <w:szCs w:val="24"/>
          <w:lang w:eastAsia="pt-BR"/>
        </w:rPr>
        <w:t>DANOS MORAIS</w:t>
      </w:r>
      <w:r w:rsidR="00541644">
        <w:rPr>
          <w:b/>
          <w:bCs/>
          <w:iCs/>
          <w:szCs w:val="24"/>
          <w:lang w:eastAsia="pt-BR"/>
        </w:rPr>
        <w:t>.</w:t>
      </w:r>
    </w:p>
    <w:p w14:paraId="32B2C01C" w14:textId="081D7559" w:rsidR="00CD6CA1" w:rsidRDefault="00146748" w:rsidP="00146748">
      <w:pPr>
        <w:ind w:firstLine="0"/>
        <w:rPr>
          <w:b/>
        </w:rPr>
      </w:pPr>
      <w:r w:rsidRPr="00CD6CA1">
        <w:rPr>
          <w:b/>
        </w:rPr>
        <w:t>I. CASO EM EXAME</w:t>
      </w:r>
    </w:p>
    <w:p w14:paraId="37E3D69E" w14:textId="3FCB27FC" w:rsidR="00E913E4" w:rsidRPr="00E913E4" w:rsidRDefault="00E913E4" w:rsidP="00146748">
      <w:pPr>
        <w:ind w:firstLine="0"/>
        <w:rPr>
          <w:bCs/>
        </w:rPr>
      </w:pPr>
      <w:r w:rsidRPr="00E913E4">
        <w:rPr>
          <w:b/>
        </w:rPr>
        <w:t>R</w:t>
      </w:r>
      <w:r>
        <w:rPr>
          <w:b/>
        </w:rPr>
        <w:t>ecurso de apelação interposto contra</w:t>
      </w:r>
      <w:r w:rsidR="00330D9D">
        <w:rPr>
          <w:b/>
        </w:rPr>
        <w:t xml:space="preserve"> sentença que julgou improcedentes pedidos de declaração de nulidade de contrato de seguro prestamista, cláusulas contratuais de </w:t>
      </w:r>
      <w:r w:rsidR="005C782D">
        <w:rPr>
          <w:b/>
        </w:rPr>
        <w:t>tarifa de cadastro e de registro de contrato e condenação por danos morais.</w:t>
      </w:r>
    </w:p>
    <w:p w14:paraId="02435230" w14:textId="69CBD1D5" w:rsidR="00146748" w:rsidRDefault="00146748" w:rsidP="00146748">
      <w:pPr>
        <w:ind w:firstLine="0"/>
        <w:rPr>
          <w:b/>
        </w:rPr>
      </w:pPr>
      <w:r w:rsidRPr="00CD6CA1">
        <w:rPr>
          <w:b/>
        </w:rPr>
        <w:t>II. QUEST</w:t>
      </w:r>
      <w:r w:rsidR="00E913E4">
        <w:rPr>
          <w:b/>
        </w:rPr>
        <w:t>ÕES</w:t>
      </w:r>
      <w:r w:rsidRPr="00CD6CA1">
        <w:rPr>
          <w:b/>
        </w:rPr>
        <w:t xml:space="preserve"> EM DISCUSSÃO</w:t>
      </w:r>
    </w:p>
    <w:p w14:paraId="16D5C429" w14:textId="5E61EC74" w:rsidR="00DE70D7" w:rsidRDefault="00E913E4" w:rsidP="00146748">
      <w:pPr>
        <w:ind w:firstLine="0"/>
        <w:rPr>
          <w:b/>
        </w:rPr>
      </w:pPr>
      <w:r>
        <w:rPr>
          <w:b/>
        </w:rPr>
        <w:t>II.I.</w:t>
      </w:r>
      <w:r w:rsidR="00BC721D">
        <w:rPr>
          <w:b/>
        </w:rPr>
        <w:t xml:space="preserve"> V</w:t>
      </w:r>
      <w:r w:rsidR="00DE70D7">
        <w:rPr>
          <w:b/>
        </w:rPr>
        <w:t>ício de consentimento, e consequente nulidade, de contrato de seguro prestamista.</w:t>
      </w:r>
    </w:p>
    <w:p w14:paraId="3A6DC10E" w14:textId="2E0790A6" w:rsidR="00E913E4" w:rsidRDefault="00DE70D7" w:rsidP="00146748">
      <w:pPr>
        <w:ind w:firstLine="0"/>
        <w:rPr>
          <w:b/>
        </w:rPr>
      </w:pPr>
      <w:r>
        <w:rPr>
          <w:b/>
        </w:rPr>
        <w:t>II.I</w:t>
      </w:r>
      <w:r w:rsidR="00D54173">
        <w:rPr>
          <w:b/>
        </w:rPr>
        <w:t>I.</w:t>
      </w:r>
      <w:r>
        <w:rPr>
          <w:b/>
        </w:rPr>
        <w:t xml:space="preserve"> </w:t>
      </w:r>
      <w:r w:rsidR="00E913E4">
        <w:rPr>
          <w:b/>
        </w:rPr>
        <w:t>Possiblidade de cobrança de tarifa</w:t>
      </w:r>
      <w:r w:rsidR="00BC721D">
        <w:rPr>
          <w:b/>
        </w:rPr>
        <w:t>s</w:t>
      </w:r>
      <w:r w:rsidR="00E913E4">
        <w:rPr>
          <w:b/>
        </w:rPr>
        <w:t xml:space="preserve"> de cadastro</w:t>
      </w:r>
      <w:r w:rsidR="00BC721D">
        <w:rPr>
          <w:b/>
        </w:rPr>
        <w:t xml:space="preserve"> </w:t>
      </w:r>
      <w:r w:rsidR="00855855">
        <w:rPr>
          <w:b/>
        </w:rPr>
        <w:t>e registro de contrato e seus correlatos requisitos.</w:t>
      </w:r>
    </w:p>
    <w:p w14:paraId="53B6A013" w14:textId="0F8B031D" w:rsidR="00D54173" w:rsidRDefault="00DD0C25" w:rsidP="00146748">
      <w:pPr>
        <w:ind w:firstLine="0"/>
        <w:rPr>
          <w:b/>
        </w:rPr>
      </w:pPr>
      <w:r>
        <w:rPr>
          <w:b/>
        </w:rPr>
        <w:t>II.III. Restituição em dobro de valores cobrados indevidamente.</w:t>
      </w:r>
    </w:p>
    <w:p w14:paraId="1DEBFFC2" w14:textId="2163175B" w:rsidR="00D54173" w:rsidRDefault="00DD0C25" w:rsidP="00146748">
      <w:pPr>
        <w:ind w:firstLine="0"/>
        <w:rPr>
          <w:b/>
        </w:rPr>
      </w:pPr>
      <w:r>
        <w:rPr>
          <w:b/>
        </w:rPr>
        <w:t xml:space="preserve">I.V. </w:t>
      </w:r>
      <w:r w:rsidR="00D54173">
        <w:rPr>
          <w:b/>
        </w:rPr>
        <w:t>Configuração de dano moral indenizável.</w:t>
      </w:r>
    </w:p>
    <w:p w14:paraId="300AFE19" w14:textId="0E80C80B" w:rsidR="00146748" w:rsidRPr="00CD6CA1" w:rsidRDefault="00146748" w:rsidP="00146748">
      <w:pPr>
        <w:ind w:firstLine="0"/>
        <w:rPr>
          <w:b/>
        </w:rPr>
      </w:pPr>
      <w:r w:rsidRPr="00CD6CA1">
        <w:rPr>
          <w:b/>
        </w:rPr>
        <w:t>III. RAZÕES DE DECIDIR</w:t>
      </w:r>
    </w:p>
    <w:p w14:paraId="2BE80CA7" w14:textId="1B379610" w:rsidR="00BE4078" w:rsidRDefault="00745CBD" w:rsidP="00676AAC">
      <w:pPr>
        <w:ind w:firstLine="0"/>
        <w:rPr>
          <w:b/>
          <w:bCs/>
          <w:iCs/>
          <w:szCs w:val="24"/>
          <w:lang w:eastAsia="pt-BR"/>
        </w:rPr>
      </w:pPr>
      <w:r>
        <w:rPr>
          <w:b/>
          <w:bCs/>
          <w:iCs/>
          <w:szCs w:val="24"/>
          <w:lang w:eastAsia="pt-BR"/>
        </w:rPr>
        <w:t>II.I. A</w:t>
      </w:r>
      <w:r w:rsidR="00CD6CA1" w:rsidRPr="00AF6CBF">
        <w:rPr>
          <w:b/>
          <w:bCs/>
          <w:iCs/>
          <w:szCs w:val="24"/>
          <w:lang w:eastAsia="pt-BR"/>
        </w:rPr>
        <w:t xml:space="preserve"> apresentação de instrumento próprio e autônomo em relação ao contrato de financiamento original, assinado pelo consumidor, </w:t>
      </w:r>
      <w:r w:rsidR="00CD6CA1">
        <w:rPr>
          <w:b/>
          <w:bCs/>
          <w:iCs/>
          <w:szCs w:val="24"/>
          <w:lang w:eastAsia="pt-BR"/>
        </w:rPr>
        <w:t>denota liberdade de escolha, afastando hipótese de vício de consentimento ou venda casada</w:t>
      </w:r>
      <w:r>
        <w:rPr>
          <w:b/>
          <w:bCs/>
          <w:iCs/>
          <w:szCs w:val="24"/>
          <w:lang w:eastAsia="pt-BR"/>
        </w:rPr>
        <w:t xml:space="preserve"> em relação a seguro prestamista.</w:t>
      </w:r>
    </w:p>
    <w:p w14:paraId="2C5BE840" w14:textId="35BE3332" w:rsidR="00676AAC" w:rsidRDefault="00F7381A" w:rsidP="00AF770A">
      <w:pPr>
        <w:spacing w:after="160"/>
        <w:ind w:firstLine="0"/>
        <w:rPr>
          <w:rFonts w:cs="Times New Roman"/>
          <w:b/>
          <w:bCs/>
        </w:rPr>
      </w:pPr>
      <w:r w:rsidRPr="0031084C">
        <w:rPr>
          <w:rFonts w:cs="Times New Roman"/>
          <w:b/>
          <w:bCs/>
        </w:rPr>
        <w:t xml:space="preserve">III.II. </w:t>
      </w:r>
      <w:r w:rsidR="00640C20">
        <w:rPr>
          <w:rFonts w:cs="Times New Roman"/>
          <w:b/>
          <w:bCs/>
        </w:rPr>
        <w:t>A cobrança de tarifa de cadastro em valor superior ao dobro da m</w:t>
      </w:r>
      <w:r w:rsidR="002956BC">
        <w:rPr>
          <w:rFonts w:cs="Times New Roman"/>
          <w:b/>
          <w:bCs/>
        </w:rPr>
        <w:t>édia divulgada pelo Bacen, sem justificativa concreta, configura-se abusiva</w:t>
      </w:r>
      <w:r w:rsidR="001742B5">
        <w:rPr>
          <w:rFonts w:cs="Times New Roman"/>
          <w:b/>
          <w:bCs/>
        </w:rPr>
        <w:t xml:space="preserve">; </w:t>
      </w:r>
      <w:r w:rsidR="00CD6228">
        <w:rPr>
          <w:rFonts w:cs="Times New Roman"/>
          <w:b/>
          <w:bCs/>
        </w:rPr>
        <w:t xml:space="preserve">a cobrança abusiva de tarifa de cadastro impõe a limitação </w:t>
      </w:r>
      <w:r w:rsidR="00556268">
        <w:rPr>
          <w:rFonts w:cs="Times New Roman"/>
          <w:b/>
          <w:bCs/>
        </w:rPr>
        <w:t>da rubrica a</w:t>
      </w:r>
      <w:r w:rsidR="00CD6228">
        <w:rPr>
          <w:rFonts w:cs="Times New Roman"/>
          <w:b/>
          <w:bCs/>
        </w:rPr>
        <w:t xml:space="preserve"> valor da mé</w:t>
      </w:r>
      <w:r w:rsidR="00556268">
        <w:rPr>
          <w:rFonts w:cs="Times New Roman"/>
          <w:b/>
          <w:bCs/>
        </w:rPr>
        <w:t>dia de mercado</w:t>
      </w:r>
      <w:r w:rsidR="00AF770A">
        <w:rPr>
          <w:rFonts w:cs="Times New Roman"/>
          <w:b/>
          <w:bCs/>
        </w:rPr>
        <w:t>.</w:t>
      </w:r>
    </w:p>
    <w:p w14:paraId="3DDE5862" w14:textId="15386B18" w:rsidR="00AF770A" w:rsidRDefault="00AF770A" w:rsidP="00AF770A">
      <w:pPr>
        <w:spacing w:after="160"/>
        <w:ind w:firstLine="0"/>
        <w:rPr>
          <w:rFonts w:cs="Times New Roman"/>
          <w:b/>
          <w:bCs/>
        </w:rPr>
      </w:pPr>
      <w:r>
        <w:rPr>
          <w:rFonts w:cs="Times New Roman"/>
          <w:b/>
          <w:bCs/>
        </w:rPr>
        <w:t>II.III.</w:t>
      </w:r>
      <w:r w:rsidR="003229F7">
        <w:rPr>
          <w:rFonts w:cs="Times New Roman"/>
          <w:b/>
          <w:bCs/>
        </w:rPr>
        <w:t xml:space="preserve"> </w:t>
      </w:r>
      <w:r w:rsidR="0065116C">
        <w:rPr>
          <w:rFonts w:cs="Times New Roman"/>
          <w:b/>
          <w:bCs/>
        </w:rPr>
        <w:t>É possível a cobrança de tari</w:t>
      </w:r>
      <w:r w:rsidR="00516E2E">
        <w:rPr>
          <w:rFonts w:cs="Times New Roman"/>
          <w:b/>
          <w:bCs/>
        </w:rPr>
        <w:t xml:space="preserve">fa de registro de contrato, em alienação fiduciária, desde que comprovada a efetiva prestação do serviço, a ser caracterizada pela </w:t>
      </w:r>
      <w:r w:rsidR="00104992">
        <w:rPr>
          <w:rFonts w:cs="Times New Roman"/>
          <w:b/>
          <w:bCs/>
        </w:rPr>
        <w:t>anotação do gravame no órgão oficial de trânsito competente</w:t>
      </w:r>
      <w:r w:rsidR="009B5ED6">
        <w:rPr>
          <w:rFonts w:cs="Times New Roman"/>
          <w:b/>
          <w:bCs/>
        </w:rPr>
        <w:t>.</w:t>
      </w:r>
    </w:p>
    <w:p w14:paraId="523BCAA7" w14:textId="70EB4886" w:rsidR="00AF770A" w:rsidRDefault="00AF770A" w:rsidP="005A400C">
      <w:pPr>
        <w:spacing w:after="160"/>
        <w:ind w:firstLine="0"/>
        <w:rPr>
          <w:rFonts w:cs="Times New Roman"/>
          <w:b/>
          <w:bCs/>
        </w:rPr>
      </w:pPr>
      <w:r>
        <w:rPr>
          <w:rFonts w:cs="Times New Roman"/>
          <w:b/>
          <w:bCs/>
        </w:rPr>
        <w:t>II.IV.</w:t>
      </w:r>
      <w:r w:rsidR="009B5ED6">
        <w:rPr>
          <w:rFonts w:cs="Times New Roman"/>
          <w:b/>
          <w:bCs/>
        </w:rPr>
        <w:t xml:space="preserve"> </w:t>
      </w:r>
      <w:r w:rsidR="00C224F2">
        <w:rPr>
          <w:rFonts w:cs="Times New Roman"/>
          <w:b/>
          <w:bCs/>
        </w:rPr>
        <w:t>A</w:t>
      </w:r>
      <w:r w:rsidR="005A400C" w:rsidRPr="005A400C">
        <w:rPr>
          <w:rFonts w:cs="Times New Roman"/>
          <w:b/>
          <w:bCs/>
        </w:rPr>
        <w:t xml:space="preserve"> repetição em dobro prevista no parágrafo único do art. 42 do </w:t>
      </w:r>
      <w:r w:rsidR="00FF0261">
        <w:rPr>
          <w:rFonts w:cs="Times New Roman"/>
          <w:b/>
          <w:bCs/>
        </w:rPr>
        <w:t>CDC</w:t>
      </w:r>
      <w:r w:rsidR="005A400C" w:rsidRPr="005A400C">
        <w:rPr>
          <w:rFonts w:cs="Times New Roman"/>
          <w:b/>
          <w:bCs/>
        </w:rPr>
        <w:t xml:space="preserve"> é cabível quando a cobrança indevida consubstanciar conduta contrária à boa-fé objetiva, independentemente da demonstração de dolo, má-fé ou culpa, aplicando-se tal direito apenas às cobranças realizadas após 30 de março de 2021, data da publicação do acórdão paradigma do STJ, sendo as anteriores restituídas de forma simples.</w:t>
      </w:r>
    </w:p>
    <w:p w14:paraId="097AA68E" w14:textId="05EBE429" w:rsidR="00676AAC" w:rsidRPr="000E6B8E" w:rsidRDefault="00AF770A" w:rsidP="000E6B8E">
      <w:pPr>
        <w:spacing w:after="160"/>
        <w:ind w:firstLine="0"/>
        <w:rPr>
          <w:rFonts w:cs="Times New Roman"/>
          <w:b/>
          <w:bCs/>
        </w:rPr>
      </w:pPr>
      <w:r>
        <w:rPr>
          <w:rFonts w:cs="Times New Roman"/>
          <w:b/>
          <w:bCs/>
        </w:rPr>
        <w:t>II.V.</w:t>
      </w:r>
      <w:r w:rsidR="00FF0261">
        <w:rPr>
          <w:rFonts w:cs="Times New Roman"/>
          <w:b/>
          <w:bCs/>
        </w:rPr>
        <w:t xml:space="preserve"> Não configura dano moral </w:t>
      </w:r>
      <w:r w:rsidR="00F33275">
        <w:rPr>
          <w:rFonts w:cs="Times New Roman"/>
          <w:b/>
          <w:bCs/>
        </w:rPr>
        <w:t>presumido</w:t>
      </w:r>
      <w:r w:rsidR="00FF0261">
        <w:rPr>
          <w:rFonts w:cs="Times New Roman"/>
          <w:b/>
          <w:bCs/>
        </w:rPr>
        <w:t xml:space="preserve"> a mera imputação de </w:t>
      </w:r>
      <w:r w:rsidR="001A6370">
        <w:rPr>
          <w:rFonts w:cs="Times New Roman"/>
          <w:b/>
          <w:bCs/>
        </w:rPr>
        <w:t xml:space="preserve">cobranças por tarifa de cadastro </w:t>
      </w:r>
      <w:r w:rsidR="00F33275">
        <w:rPr>
          <w:rFonts w:cs="Times New Roman"/>
          <w:b/>
          <w:bCs/>
        </w:rPr>
        <w:t xml:space="preserve">e de registro de contrato, ainda que declaradas </w:t>
      </w:r>
      <w:r w:rsidR="000E6B8E">
        <w:rPr>
          <w:rFonts w:cs="Times New Roman"/>
          <w:b/>
          <w:bCs/>
        </w:rPr>
        <w:t>nulas por decisão judicial.</w:t>
      </w:r>
    </w:p>
    <w:p w14:paraId="6AF28E16" w14:textId="403C0606" w:rsidR="00146748" w:rsidRPr="00CD6CA1" w:rsidRDefault="00146748" w:rsidP="00146748">
      <w:pPr>
        <w:ind w:firstLine="0"/>
        <w:rPr>
          <w:b/>
        </w:rPr>
      </w:pPr>
      <w:r w:rsidRPr="00CD6CA1">
        <w:rPr>
          <w:b/>
        </w:rPr>
        <w:t>IV. SOLUÇÃO DO CASO</w:t>
      </w:r>
    </w:p>
    <w:p w14:paraId="7641D84D" w14:textId="7025C116" w:rsidR="00146748" w:rsidRPr="00CD6CA1" w:rsidRDefault="00146748" w:rsidP="00146748">
      <w:pPr>
        <w:ind w:firstLine="0"/>
        <w:rPr>
          <w:b/>
        </w:rPr>
      </w:pPr>
      <w:r w:rsidRPr="00CD6CA1">
        <w:rPr>
          <w:b/>
        </w:rPr>
        <w:t xml:space="preserve">Recurso </w:t>
      </w:r>
      <w:r w:rsidR="00676AAC">
        <w:rPr>
          <w:b/>
        </w:rPr>
        <w:t>conhecido e parcialmente provido.</w:t>
      </w:r>
    </w:p>
    <w:p w14:paraId="4E993935" w14:textId="067A10DE" w:rsidR="00676AAC" w:rsidRDefault="00146748" w:rsidP="00146748">
      <w:pPr>
        <w:ind w:firstLine="0"/>
        <w:rPr>
          <w:b/>
        </w:rPr>
      </w:pPr>
      <w:r w:rsidRPr="00CD6CA1">
        <w:rPr>
          <w:b/>
        </w:rPr>
        <w:t>V.</w:t>
      </w:r>
      <w:r w:rsidR="00676AAC">
        <w:rPr>
          <w:b/>
        </w:rPr>
        <w:t xml:space="preserve"> LEGISLAÇÃO E JURISPRUDÊNCIA UTILIZADAS</w:t>
      </w:r>
    </w:p>
    <w:p w14:paraId="712FC5D0" w14:textId="622C9A43" w:rsidR="00676AAC" w:rsidRDefault="00676AAC" w:rsidP="00146748">
      <w:pPr>
        <w:ind w:firstLine="0"/>
        <w:rPr>
          <w:b/>
        </w:rPr>
      </w:pPr>
      <w:r>
        <w:rPr>
          <w:b/>
        </w:rPr>
        <w:t>V.I. LEGISLAÇÃO</w:t>
      </w:r>
    </w:p>
    <w:p w14:paraId="27E0BAED" w14:textId="5D17C429" w:rsidR="000E6B8E" w:rsidRDefault="00D92ECA" w:rsidP="00146748">
      <w:pPr>
        <w:ind w:firstLine="0"/>
        <w:rPr>
          <w:b/>
        </w:rPr>
      </w:pPr>
      <w:r>
        <w:rPr>
          <w:b/>
        </w:rPr>
        <w:t>CDC: ar</w:t>
      </w:r>
      <w:r w:rsidR="00BB02DE">
        <w:rPr>
          <w:b/>
        </w:rPr>
        <w:t>t. 42, pu; art. 51, IV</w:t>
      </w:r>
      <w:r w:rsidR="00E32CBF">
        <w:rPr>
          <w:b/>
        </w:rPr>
        <w:t>.</w:t>
      </w:r>
    </w:p>
    <w:p w14:paraId="5BFF3C1C" w14:textId="0B216771" w:rsidR="00BC7118" w:rsidRDefault="00BC7118" w:rsidP="00146748">
      <w:pPr>
        <w:ind w:firstLine="0"/>
        <w:rPr>
          <w:b/>
        </w:rPr>
      </w:pPr>
      <w:r>
        <w:rPr>
          <w:b/>
        </w:rPr>
        <w:t xml:space="preserve">CC: art. 186; art. 386; art. 1.361, </w:t>
      </w:r>
      <w:r w:rsidR="001C1B72">
        <w:rPr>
          <w:b/>
        </w:rPr>
        <w:t>§ 1º.</w:t>
      </w:r>
    </w:p>
    <w:p w14:paraId="21F07490" w14:textId="124B53C4" w:rsidR="007C3F52" w:rsidRDefault="007C3F52" w:rsidP="00146748">
      <w:pPr>
        <w:ind w:firstLine="0"/>
        <w:rPr>
          <w:b/>
        </w:rPr>
      </w:pPr>
      <w:r>
        <w:rPr>
          <w:b/>
        </w:rPr>
        <w:t>CPC: art. 373, I.</w:t>
      </w:r>
    </w:p>
    <w:p w14:paraId="226C9C5B" w14:textId="528CF743" w:rsidR="00CD6CA1" w:rsidRDefault="00676AAC" w:rsidP="00CD6CA1">
      <w:pPr>
        <w:ind w:firstLine="0"/>
        <w:rPr>
          <w:b/>
        </w:rPr>
      </w:pPr>
      <w:r>
        <w:rPr>
          <w:b/>
        </w:rPr>
        <w:t>V.II. JURISPRUDÊNCIA</w:t>
      </w:r>
    </w:p>
    <w:p w14:paraId="58F6B388" w14:textId="40B87DE0" w:rsidR="0051490E" w:rsidRPr="0051490E" w:rsidRDefault="0051490E" w:rsidP="00AF5144">
      <w:pPr>
        <w:ind w:firstLine="0"/>
        <w:rPr>
          <w:b/>
        </w:rPr>
      </w:pPr>
      <w:r w:rsidRPr="0051490E">
        <w:rPr>
          <w:b/>
        </w:rPr>
        <w:t>Tema Repetitivo n. 972</w:t>
      </w:r>
      <w:r w:rsidR="00D92ECA">
        <w:rPr>
          <w:b/>
        </w:rPr>
        <w:t>;</w:t>
      </w:r>
    </w:p>
    <w:p w14:paraId="0B523B6E" w14:textId="00C1DD6F" w:rsidR="0051490E" w:rsidRPr="0051490E" w:rsidRDefault="0051490E" w:rsidP="00AF5144">
      <w:pPr>
        <w:ind w:firstLine="0"/>
        <w:rPr>
          <w:b/>
        </w:rPr>
      </w:pPr>
      <w:r w:rsidRPr="0051490E">
        <w:rPr>
          <w:b/>
        </w:rPr>
        <w:t>Tema Repetitivo n. 958</w:t>
      </w:r>
      <w:r w:rsidR="00D92ECA">
        <w:rPr>
          <w:b/>
        </w:rPr>
        <w:t>;</w:t>
      </w:r>
    </w:p>
    <w:p w14:paraId="6CBEA853" w14:textId="056103B3" w:rsidR="0051490E" w:rsidRPr="0051490E" w:rsidRDefault="0051490E" w:rsidP="00AF5144">
      <w:pPr>
        <w:ind w:firstLine="0"/>
        <w:rPr>
          <w:b/>
        </w:rPr>
      </w:pPr>
      <w:r w:rsidRPr="0051490E">
        <w:rPr>
          <w:b/>
        </w:rPr>
        <w:t>TJPR. 14ª Câmara Cível. Relator: Desembargador Fernando Antonio Prazeres. Apelação cível. 0010043-39.2019.8.16.0024. Almirante Tamandaré. Data de Julgamento: 17-5-2021</w:t>
      </w:r>
      <w:r w:rsidR="00D92ECA">
        <w:rPr>
          <w:b/>
        </w:rPr>
        <w:t>;</w:t>
      </w:r>
    </w:p>
    <w:p w14:paraId="6736F421" w14:textId="77777777" w:rsidR="007C3F52" w:rsidRDefault="0051490E" w:rsidP="00AF5144">
      <w:pPr>
        <w:ind w:firstLine="0"/>
        <w:rPr>
          <w:b/>
        </w:rPr>
      </w:pPr>
      <w:r w:rsidRPr="0051490E">
        <w:rPr>
          <w:b/>
        </w:rPr>
        <w:t>TJPR. 5ª Câmara Cível. Relator: Desembargador Ramon de Medeiros Nogueira. 0004811-85.2024.8.16.0019. Ponta Grossa. Data de julgamento: 21-5-2025</w:t>
      </w:r>
      <w:r w:rsidR="007C3F52">
        <w:rPr>
          <w:b/>
        </w:rPr>
        <w:t>;</w:t>
      </w:r>
    </w:p>
    <w:p w14:paraId="0AA1C4D9" w14:textId="5BB3E24D" w:rsidR="0051490E" w:rsidRPr="0051490E" w:rsidRDefault="0051490E" w:rsidP="00AF5144">
      <w:pPr>
        <w:ind w:firstLine="0"/>
        <w:rPr>
          <w:b/>
        </w:rPr>
      </w:pPr>
      <w:r w:rsidRPr="0051490E">
        <w:rPr>
          <w:b/>
        </w:rPr>
        <w:t>TJPR. 19ª Câmara Cível. Relator: Desembargador Substituto Osvaldo Canela Junior. 0015887-54.2020.8.16.0017. Maringá. Data de julgamento: 15-5-2023</w:t>
      </w:r>
      <w:r w:rsidR="00A75A03">
        <w:rPr>
          <w:b/>
        </w:rPr>
        <w:t>;</w:t>
      </w:r>
    </w:p>
    <w:p w14:paraId="7B09626A" w14:textId="00A4C5A6" w:rsidR="0051490E" w:rsidRPr="0051490E" w:rsidRDefault="0051490E" w:rsidP="00AF5144">
      <w:pPr>
        <w:ind w:firstLine="0"/>
        <w:rPr>
          <w:b/>
        </w:rPr>
      </w:pPr>
      <w:r w:rsidRPr="0051490E">
        <w:rPr>
          <w:b/>
        </w:rPr>
        <w:t xml:space="preserve">STJ. Corte Especial. Relatora: Ministra Thereza de Assis Moura. Relator para o acórdão: Ministro Herman Benjamin. </w:t>
      </w:r>
      <w:proofErr w:type="spellStart"/>
      <w:r w:rsidRPr="0051490E">
        <w:rPr>
          <w:b/>
        </w:rPr>
        <w:t>EAREsp</w:t>
      </w:r>
      <w:proofErr w:type="spellEnd"/>
      <w:r w:rsidRPr="0051490E">
        <w:rPr>
          <w:b/>
        </w:rPr>
        <w:t xml:space="preserve"> n. 600.663/RS. Data de julgamento: 21-10-2020. Data de publicação: 30-3-2021</w:t>
      </w:r>
      <w:r w:rsidR="00A75A03">
        <w:rPr>
          <w:b/>
        </w:rPr>
        <w:t>;</w:t>
      </w:r>
    </w:p>
    <w:p w14:paraId="32117571" w14:textId="4C3F21A2" w:rsidR="0051490E" w:rsidRPr="0051490E" w:rsidRDefault="0051490E" w:rsidP="00AF5144">
      <w:pPr>
        <w:ind w:firstLine="0"/>
        <w:rPr>
          <w:b/>
        </w:rPr>
      </w:pPr>
      <w:r w:rsidRPr="0051490E">
        <w:rPr>
          <w:b/>
        </w:rPr>
        <w:t xml:space="preserve">TJPR. 19ª Câmara Cível. Relator: Desembargador </w:t>
      </w:r>
      <w:proofErr w:type="spellStart"/>
      <w:r w:rsidRPr="0051490E">
        <w:rPr>
          <w:b/>
        </w:rPr>
        <w:t>Rotoli</w:t>
      </w:r>
      <w:proofErr w:type="spellEnd"/>
      <w:r w:rsidRPr="0051490E">
        <w:rPr>
          <w:b/>
        </w:rPr>
        <w:t xml:space="preserve"> de Macedo. 0000881-60.2023.8.16.0030. Foz do Iguaçu. Dada de julgamento: 10-2-2025</w:t>
      </w:r>
      <w:r w:rsidR="00A75A03">
        <w:rPr>
          <w:b/>
        </w:rPr>
        <w:t>;</w:t>
      </w:r>
    </w:p>
    <w:p w14:paraId="5FBDB660" w14:textId="3298D71D" w:rsidR="0051490E" w:rsidRPr="0051490E" w:rsidRDefault="0051490E" w:rsidP="00AF5144">
      <w:pPr>
        <w:ind w:firstLine="0"/>
        <w:rPr>
          <w:b/>
        </w:rPr>
      </w:pPr>
      <w:r w:rsidRPr="0051490E">
        <w:rPr>
          <w:b/>
        </w:rPr>
        <w:t>TJPR. 20ª Câmara Cível. Desembargador Antônio Carlos Ribeiro Martins. 0000062-19.2022.8.16.0173. Umuarama. Data de julgamento: 7-7-2023</w:t>
      </w:r>
      <w:r w:rsidR="00A75A03">
        <w:rPr>
          <w:b/>
        </w:rPr>
        <w:t>;</w:t>
      </w:r>
    </w:p>
    <w:p w14:paraId="0C0A777D" w14:textId="780387B9" w:rsidR="0051490E" w:rsidRPr="0051490E" w:rsidRDefault="0051490E" w:rsidP="00AF5144">
      <w:pPr>
        <w:ind w:firstLine="0"/>
        <w:rPr>
          <w:rFonts w:eastAsiaTheme="minorEastAsia" w:cs="Times New Roman"/>
          <w:szCs w:val="24"/>
          <w:lang w:eastAsia="pt-BR"/>
        </w:rPr>
      </w:pPr>
      <w:r w:rsidRPr="0051490E">
        <w:rPr>
          <w:b/>
        </w:rPr>
        <w:t>TJPR. 18ª Câmara Cível. Relator: Desembargador Marcelo Gobbo Dalla Dea. 0006183-70.2011.8.16.0069. Cianorte. Data de julgamento: 26-9-2022</w:t>
      </w:r>
      <w:r w:rsidR="00A75A03">
        <w:rPr>
          <w:b/>
        </w:rPr>
        <w:t>.</w:t>
      </w:r>
    </w:p>
    <w:p w14:paraId="16E22E0C" w14:textId="77777777" w:rsidR="00CD6CA1" w:rsidRDefault="00CD6CA1" w:rsidP="00CD6CA1">
      <w:pPr>
        <w:ind w:firstLine="0"/>
        <w:rPr>
          <w:b/>
        </w:rPr>
      </w:pPr>
    </w:p>
    <w:p w14:paraId="66193EE2" w14:textId="77777777" w:rsidR="00D300BB" w:rsidRDefault="00D300BB" w:rsidP="00D300BB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14:paraId="4FAE7CFC" w14:textId="2D7DD5A0" w:rsidR="00EA5878" w:rsidRDefault="00D300BB" w:rsidP="00D300BB">
      <w:pPr>
        <w:pStyle w:val="PargrafodaLista"/>
        <w:ind w:left="0"/>
        <w:contextualSpacing w:val="0"/>
      </w:pPr>
      <w:r w:rsidRPr="002B09C6">
        <w:t>Cuida-se de recurso de apelação interposto por</w:t>
      </w:r>
      <w:r w:rsidR="00563F34" w:rsidRPr="002B09C6">
        <w:t xml:space="preserve"> </w:t>
      </w:r>
      <w:r w:rsidR="00C35ADA">
        <w:t>Thiago Marcelo Eleuterio em face de Banco Daycoval S. A., tendo como objeto sentença proferida pelo juízo da Vara Cível de Cidade Gaúcha, que julgou improcedentes pedidos de</w:t>
      </w:r>
      <w:r w:rsidR="004D397F">
        <w:t xml:space="preserve"> </w:t>
      </w:r>
      <w:r w:rsidR="00C35ADA">
        <w:t>declaração de nulidade de contrato de seguro prestamista</w:t>
      </w:r>
      <w:r w:rsidR="004D397F">
        <w:t xml:space="preserve"> e de cláusulas de cobrança de tarifas de cadastro e registro de contrato</w:t>
      </w:r>
      <w:r w:rsidR="00AE294B">
        <w:t xml:space="preserve"> e de condenação por danos morais correlatos (evento 25.1 – autos de origem).</w:t>
      </w:r>
    </w:p>
    <w:p w14:paraId="2FAD1225" w14:textId="11A959EB" w:rsidR="00AE294B" w:rsidRDefault="00AE294B" w:rsidP="00D300BB">
      <w:pPr>
        <w:pStyle w:val="PargrafodaLista"/>
        <w:ind w:left="0"/>
        <w:contextualSpacing w:val="0"/>
      </w:pPr>
      <w:r>
        <w:t>Eis, em síntese, as razões de inconformismo:</w:t>
      </w:r>
      <w:r w:rsidR="00484A59">
        <w:t xml:space="preserve"> a) </w:t>
      </w:r>
      <w:r w:rsidR="005620E2">
        <w:t xml:space="preserve">nulidade do contrato de seguro prestamista, </w:t>
      </w:r>
      <w:r w:rsidR="00AA089F">
        <w:t>porque não realizad</w:t>
      </w:r>
      <w:r w:rsidR="005620E2">
        <w:t>o</w:t>
      </w:r>
      <w:r w:rsidR="00AA089F">
        <w:t xml:space="preserve"> de maneira livre e esclarecida</w:t>
      </w:r>
      <w:r w:rsidR="003C10B9">
        <w:t>, caracterizando venda casada;</w:t>
      </w:r>
      <w:r w:rsidR="003F0DB6">
        <w:t xml:space="preserve"> </w:t>
      </w:r>
      <w:r w:rsidR="00CC7986">
        <w:t xml:space="preserve">b) </w:t>
      </w:r>
      <w:r w:rsidR="005620E2">
        <w:t>nulidade da cobrança de tarifa de cadastro, por ausência de prévio esclarecimento ao consumidor a abusividade do valor cobrado, que extrapola a média de mercado;</w:t>
      </w:r>
      <w:r w:rsidR="003F0DB6">
        <w:t xml:space="preserve"> </w:t>
      </w:r>
      <w:r w:rsidR="005620E2">
        <w:t xml:space="preserve">c) </w:t>
      </w:r>
      <w:r w:rsidR="00BB2DAC">
        <w:t xml:space="preserve">nulidade da cobrança de tarifa de registro de contrato, cobrada sem </w:t>
      </w:r>
      <w:r w:rsidR="00437A4C">
        <w:t>a devida informação sobre sua incidência</w:t>
      </w:r>
      <w:r w:rsidR="000B5023">
        <w:t xml:space="preserve"> e carente de comprovação do respectivo serviço</w:t>
      </w:r>
      <w:r w:rsidR="00437A4C">
        <w:t>;</w:t>
      </w:r>
      <w:r w:rsidR="003F0DB6">
        <w:t xml:space="preserve"> </w:t>
      </w:r>
      <w:r w:rsidR="00437A4C">
        <w:t>d) os indébitos devem ser restituídos em dobro;</w:t>
      </w:r>
      <w:r w:rsidR="003F0DB6">
        <w:t xml:space="preserve"> </w:t>
      </w:r>
      <w:r w:rsidR="00437A4C">
        <w:t xml:space="preserve">e) </w:t>
      </w:r>
      <w:r w:rsidR="00F70889">
        <w:t xml:space="preserve">a imposição de contrato de seguro nulo e de cobranças ilegais, na operação de mútuo, configura dano moral indenizável </w:t>
      </w:r>
      <w:r w:rsidR="003F0DB6">
        <w:t xml:space="preserve">em R$ 15.000,00 (quinze mil reais) (evento </w:t>
      </w:r>
      <w:r w:rsidR="0048449E">
        <w:t>31.1 – autos de origem).</w:t>
      </w:r>
    </w:p>
    <w:p w14:paraId="7B60E99B" w14:textId="3CAFBA9A" w:rsidR="00AE294B" w:rsidRDefault="005D1BBB" w:rsidP="00D300BB">
      <w:pPr>
        <w:pStyle w:val="PargrafodaLista"/>
        <w:ind w:left="0"/>
        <w:contextualSpacing w:val="0"/>
      </w:pPr>
      <w:r>
        <w:t>Nas contrarrazões, o apelado sustentou que</w:t>
      </w:r>
      <w:r w:rsidR="004739C1">
        <w:t>:</w:t>
      </w:r>
      <w:r w:rsidR="00DC1451">
        <w:t xml:space="preserve"> </w:t>
      </w:r>
      <w:r w:rsidR="004739C1">
        <w:t xml:space="preserve">a) </w:t>
      </w:r>
      <w:r w:rsidR="00887A1B">
        <w:t xml:space="preserve">a contratação do seguro prestamista ocorreu de maneira livre e esclarecida, </w:t>
      </w:r>
      <w:r w:rsidR="00070468">
        <w:t>sem condição para a realização do financiamento do veículo;</w:t>
      </w:r>
      <w:r w:rsidR="00DC1451">
        <w:t xml:space="preserve"> </w:t>
      </w:r>
      <w:r w:rsidR="00367D83">
        <w:t xml:space="preserve">b) é lícita a cobrança de tarifas de cadastro e </w:t>
      </w:r>
      <w:r w:rsidR="00DC1451">
        <w:t>registro de contrato; c) o valor cobrado pela tarifa de cadastro é inferior ao máximo constatado pelo Bacen;</w:t>
      </w:r>
      <w:r w:rsidR="00B834FD">
        <w:t xml:space="preserve"> d) caso haja condenação à restituição, deve haver compensação com eventual saldo devedor;</w:t>
      </w:r>
      <w:r w:rsidR="00823B3E">
        <w:t xml:space="preserve"> e) inexiste dano moral indenizável (evento 35.1 – autos de origem).</w:t>
      </w:r>
    </w:p>
    <w:p w14:paraId="7EBCC06B" w14:textId="09AE362C" w:rsidR="00D300BB" w:rsidRDefault="00D300BB" w:rsidP="00D300BB">
      <w:pPr>
        <w:pStyle w:val="PargrafodaLista"/>
        <w:ind w:left="0"/>
        <w:contextualSpacing w:val="0"/>
      </w:pPr>
      <w:r>
        <w:t>É o necessário relato.</w:t>
      </w:r>
    </w:p>
    <w:p w14:paraId="0E550067" w14:textId="77777777" w:rsidR="00D300BB" w:rsidRDefault="00D300BB" w:rsidP="00877419">
      <w:pPr>
        <w:pStyle w:val="PargrafodaLista"/>
        <w:ind w:left="0"/>
        <w:contextualSpacing w:val="0"/>
      </w:pPr>
    </w:p>
    <w:p w14:paraId="54C5CE34" w14:textId="77777777"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14:paraId="43849029" w14:textId="77777777" w:rsidR="00AA28DF" w:rsidRDefault="00AA28DF" w:rsidP="00877419">
      <w:pPr>
        <w:pStyle w:val="PargrafodaLista"/>
        <w:ind w:left="0"/>
        <w:contextualSpacing w:val="0"/>
      </w:pPr>
      <w:r>
        <w:t>II.I – DO JUÍZO DE ADMISSIBILIDADE</w:t>
      </w:r>
    </w:p>
    <w:p w14:paraId="6A316A21" w14:textId="3B69611A" w:rsidR="00D300BB" w:rsidRDefault="0076177A" w:rsidP="00D300BB">
      <w:pPr>
        <w:pStyle w:val="PargrafodaLista"/>
        <w:ind w:left="0"/>
        <w:contextualSpacing w:val="0"/>
      </w:pPr>
      <w:r>
        <w:t>Satisfeitos os pressupostos de admissibilidade, conhece-se do recurso interposto.</w:t>
      </w:r>
    </w:p>
    <w:p w14:paraId="628995B9" w14:textId="77777777" w:rsidR="00550FBF" w:rsidRDefault="00550FBF" w:rsidP="00D300BB">
      <w:pPr>
        <w:pStyle w:val="PargrafodaLista"/>
        <w:ind w:left="0"/>
        <w:contextualSpacing w:val="0"/>
      </w:pPr>
    </w:p>
    <w:p w14:paraId="25EC0D55" w14:textId="3E0A38E0" w:rsidR="00560223" w:rsidRDefault="00560223" w:rsidP="00560223">
      <w:pPr>
        <w:pStyle w:val="PargrafodaLista"/>
        <w:ind w:left="0"/>
        <w:contextualSpacing w:val="0"/>
      </w:pPr>
      <w:r>
        <w:t>II.</w:t>
      </w:r>
      <w:r w:rsidR="00CD6CA1">
        <w:t>II</w:t>
      </w:r>
      <w:r>
        <w:t xml:space="preserve"> – DO SEGURO PRESTAMISTA</w:t>
      </w:r>
    </w:p>
    <w:p w14:paraId="6BC84719" w14:textId="78BB51E7" w:rsidR="00560223" w:rsidRDefault="00560223" w:rsidP="00560223">
      <w:pPr>
        <w:pStyle w:val="PargrafodaLista"/>
        <w:ind w:left="0"/>
        <w:contextualSpacing w:val="0"/>
        <w:rPr>
          <w:szCs w:val="24"/>
          <w:lang w:eastAsia="pt-BR"/>
        </w:rPr>
      </w:pPr>
      <w:r>
        <w:rPr>
          <w:szCs w:val="24"/>
          <w:lang w:eastAsia="pt-BR"/>
        </w:rPr>
        <w:t>Sobre o seguro prestamista, há importante tese fixada em regime de recursos repetitivos, com o Tema n</w:t>
      </w:r>
      <w:r w:rsidR="00E3335B">
        <w:rPr>
          <w:szCs w:val="24"/>
          <w:lang w:eastAsia="pt-BR"/>
        </w:rPr>
        <w:t>.</w:t>
      </w:r>
      <w:r>
        <w:rPr>
          <w:szCs w:val="24"/>
          <w:lang w:eastAsia="pt-BR"/>
        </w:rPr>
        <w:t xml:space="preserve"> 972, no sentido de que</w:t>
      </w:r>
      <w:r w:rsidRPr="00B807CA">
        <w:rPr>
          <w:szCs w:val="24"/>
          <w:lang w:eastAsia="pt-BR"/>
        </w:rPr>
        <w:t xml:space="preserve"> o consumidor não pode ser compelido a contratar seguro com a instituição financeira ou </w:t>
      </w:r>
      <w:r>
        <w:rPr>
          <w:szCs w:val="24"/>
          <w:lang w:eastAsia="pt-BR"/>
        </w:rPr>
        <w:t>com seguradora por ela indicada.</w:t>
      </w:r>
    </w:p>
    <w:p w14:paraId="7D5C8662" w14:textId="20896148" w:rsidR="00560223" w:rsidRDefault="00560223" w:rsidP="00560223">
      <w:pPr>
        <w:pStyle w:val="PargrafodaLista"/>
        <w:ind w:left="0"/>
        <w:contextualSpacing w:val="0"/>
        <w:rPr>
          <w:szCs w:val="24"/>
          <w:lang w:eastAsia="pt-BR"/>
        </w:rPr>
      </w:pPr>
      <w:r>
        <w:rPr>
          <w:szCs w:val="24"/>
          <w:lang w:eastAsia="pt-BR"/>
        </w:rPr>
        <w:t>Emerge, portanto, a necessidade de se perquirir a demonstração documental do exercício da faculdade do consumidor na escolha de contratar o seguro</w:t>
      </w:r>
      <w:r w:rsidR="006A056E">
        <w:rPr>
          <w:szCs w:val="24"/>
          <w:lang w:eastAsia="pt-BR"/>
        </w:rPr>
        <w:t xml:space="preserve"> e </w:t>
      </w:r>
      <w:r>
        <w:rPr>
          <w:szCs w:val="24"/>
          <w:lang w:eastAsia="pt-BR"/>
        </w:rPr>
        <w:t xml:space="preserve">se lhe foi possibilitado optar por </w:t>
      </w:r>
      <w:r w:rsidR="006A056E">
        <w:rPr>
          <w:szCs w:val="24"/>
          <w:lang w:eastAsia="pt-BR"/>
        </w:rPr>
        <w:t xml:space="preserve">outra </w:t>
      </w:r>
      <w:r>
        <w:rPr>
          <w:szCs w:val="24"/>
          <w:lang w:eastAsia="pt-BR"/>
        </w:rPr>
        <w:t>seguradora. Para além, cumpre examinar</w:t>
      </w:r>
      <w:r w:rsidR="006A056E">
        <w:rPr>
          <w:szCs w:val="24"/>
          <w:lang w:eastAsia="pt-BR"/>
        </w:rPr>
        <w:t>,</w:t>
      </w:r>
      <w:r>
        <w:rPr>
          <w:szCs w:val="24"/>
          <w:lang w:eastAsia="pt-BR"/>
        </w:rPr>
        <w:t xml:space="preserve"> ainda</w:t>
      </w:r>
      <w:r w:rsidR="006A056E">
        <w:rPr>
          <w:szCs w:val="24"/>
          <w:lang w:eastAsia="pt-BR"/>
        </w:rPr>
        <w:t>,</w:t>
      </w:r>
      <w:r>
        <w:rPr>
          <w:szCs w:val="24"/>
          <w:lang w:eastAsia="pt-BR"/>
        </w:rPr>
        <w:t xml:space="preserve"> o atendimento ao dever de informação, isto é, devem estar discriminados no contrato quais seriam os específicos termos ajustados em relação ao mencionado seguro.</w:t>
      </w:r>
    </w:p>
    <w:p w14:paraId="619C6AFD" w14:textId="1FC27691" w:rsidR="00560223" w:rsidRDefault="00560223" w:rsidP="00560223">
      <w:pPr>
        <w:pStyle w:val="PargrafodaLista"/>
        <w:ind w:left="0"/>
        <w:contextualSpacing w:val="0"/>
        <w:rPr>
          <w:szCs w:val="24"/>
          <w:lang w:eastAsia="pt-BR"/>
        </w:rPr>
      </w:pPr>
      <w:r>
        <w:rPr>
          <w:szCs w:val="24"/>
          <w:lang w:eastAsia="pt-BR"/>
        </w:rPr>
        <w:t xml:space="preserve">De plano, constata-se que o seguro prestamista, apesar de incluído no financiamento do bem adquirido por meio de alienação fiduciária, teve sua pactuação formalizada por meio de instrumento autônomo (evento </w:t>
      </w:r>
      <w:r w:rsidR="0004489B">
        <w:rPr>
          <w:szCs w:val="24"/>
          <w:lang w:eastAsia="pt-BR"/>
        </w:rPr>
        <w:t>12.4</w:t>
      </w:r>
      <w:r>
        <w:rPr>
          <w:szCs w:val="24"/>
          <w:lang w:eastAsia="pt-BR"/>
        </w:rPr>
        <w:t xml:space="preserve"> – autos de origem).</w:t>
      </w:r>
    </w:p>
    <w:p w14:paraId="1B2DC062" w14:textId="40EB6CDF" w:rsidR="006A056E" w:rsidRDefault="006A056E" w:rsidP="00560223">
      <w:pPr>
        <w:pStyle w:val="PargrafodaLista"/>
        <w:ind w:left="0"/>
        <w:contextualSpacing w:val="0"/>
        <w:rPr>
          <w:szCs w:val="24"/>
          <w:lang w:eastAsia="pt-BR"/>
        </w:rPr>
      </w:pPr>
      <w:r>
        <w:rPr>
          <w:szCs w:val="24"/>
          <w:lang w:eastAsia="pt-BR"/>
        </w:rPr>
        <w:t xml:space="preserve">Tal circunstância evidencia </w:t>
      </w:r>
      <w:r w:rsidR="008B2A95">
        <w:rPr>
          <w:szCs w:val="24"/>
          <w:lang w:eastAsia="pt-BR"/>
        </w:rPr>
        <w:t>a volunt</w:t>
      </w:r>
      <w:r w:rsidR="003D6876">
        <w:rPr>
          <w:szCs w:val="24"/>
          <w:lang w:eastAsia="pt-BR"/>
        </w:rPr>
        <w:t xml:space="preserve">ariedade da manifestação e, com isso, a regularidade </w:t>
      </w:r>
      <w:r w:rsidR="005810DD">
        <w:rPr>
          <w:szCs w:val="24"/>
          <w:lang w:eastAsia="pt-BR"/>
        </w:rPr>
        <w:t>da operação</w:t>
      </w:r>
      <w:r w:rsidR="00987E30">
        <w:rPr>
          <w:szCs w:val="24"/>
          <w:lang w:eastAsia="pt-BR"/>
        </w:rPr>
        <w:t>.</w:t>
      </w:r>
    </w:p>
    <w:p w14:paraId="48C162D2" w14:textId="77777777" w:rsidR="00560223" w:rsidRDefault="00560223" w:rsidP="00560223">
      <w:pPr>
        <w:pStyle w:val="PargrafodaLista"/>
        <w:ind w:left="0"/>
        <w:contextualSpacing w:val="0"/>
        <w:rPr>
          <w:szCs w:val="24"/>
          <w:lang w:eastAsia="pt-BR"/>
        </w:rPr>
      </w:pPr>
      <w:r>
        <w:rPr>
          <w:szCs w:val="24"/>
          <w:lang w:eastAsia="pt-BR"/>
        </w:rPr>
        <w:t>Nesse sentido:</w:t>
      </w:r>
    </w:p>
    <w:p w14:paraId="3DF8F63E" w14:textId="77777777" w:rsidR="00560223" w:rsidRDefault="00560223" w:rsidP="00560223">
      <w:pPr>
        <w:pStyle w:val="PargrafodaLista"/>
        <w:ind w:left="0"/>
        <w:contextualSpacing w:val="0"/>
        <w:rPr>
          <w:szCs w:val="24"/>
          <w:lang w:eastAsia="pt-BR"/>
        </w:rPr>
      </w:pPr>
    </w:p>
    <w:p w14:paraId="130B8E34" w14:textId="3F3D292D" w:rsidR="00560223" w:rsidRDefault="00560223" w:rsidP="00560223">
      <w:pPr>
        <w:spacing w:before="100" w:beforeAutospacing="1" w:after="100" w:afterAutospacing="1"/>
        <w:ind w:left="2268" w:firstLine="0"/>
        <w:rPr>
          <w:rStyle w:val="ui-provider"/>
          <w:sz w:val="20"/>
        </w:rPr>
      </w:pPr>
      <w:r w:rsidRPr="003540A8">
        <w:rPr>
          <w:rStyle w:val="ui-provider"/>
          <w:sz w:val="20"/>
        </w:rPr>
        <w:t xml:space="preserve">APELAÇÃO CÍVEL. AÇÃO REVISIONAL DE CONTRATO BANCÁRIO. MÚTUO FENERATÍCIO DESTINADO À AQUISIÇÃO DE VEÍCULO AUTOMOTOR. SENTENÇA DE IMPROCEDÊNCIA. </w:t>
      </w:r>
      <w:r w:rsidR="00CD6CA1" w:rsidRPr="003540A8">
        <w:rPr>
          <w:rStyle w:val="ui-provider"/>
          <w:sz w:val="20"/>
        </w:rPr>
        <w:t>IRRESIGNAÇÃO</w:t>
      </w:r>
      <w:r w:rsidRPr="003540A8">
        <w:rPr>
          <w:rStyle w:val="ui-provider"/>
          <w:sz w:val="20"/>
        </w:rPr>
        <w:t xml:space="preserve"> DO AUTOR MUTUÁRIO. (...) D) </w:t>
      </w:r>
      <w:r w:rsidRPr="003540A8">
        <w:rPr>
          <w:rStyle w:val="ui-provider"/>
          <w:b/>
          <w:sz w:val="20"/>
        </w:rPr>
        <w:t>SEGURO PRESTAMISTA: OPERAÇÃO SECURITÁRIA FIRMADA ATRAVÉS DE INSTRUMENTO AUTÔNOMO, COM SEGURADORA QUE NÃO SE CONFUNDE, A PRINCÍPIO, COM O AGENTE FINANCEIRO. EFETIVO PROVEITO DO CONTRATANTE COM A CELEBRAÇÃO DA AVENÇA, EIS QUE SEUS EFEITOS CONTINUAM A ASSEGURAR A QUITAÇÃO DO DÉBITO, EM CASO DE SUPERVENIÊNCIA DOS SINISTROS COBERTOS. AUSÊNCIA DE ELEMENTOS CARACTERIZADORES DA SUPOSTA VENDA CASADA. IMPOSSIBILIDADE DE RESTITUIÇÃO DO RESPECTIVO PRÊMIO.</w:t>
      </w:r>
      <w:r w:rsidRPr="003540A8">
        <w:rPr>
          <w:rStyle w:val="ui-provider"/>
          <w:sz w:val="20"/>
        </w:rPr>
        <w:t xml:space="preserve"> SENTENÇA MANTIDA. E) (...) VI – ÔNUS SUCUMBENCIAIS: REDISTRIBUÍDOS. HONORÁRIOS RECURSAIS NÃO ARBITRADOS – EDCL NO RESP Nº 1573573. RECURSO PARCIALMENTE CONHECIDO E, NESSA EXTENSÃO, PARCIALMENTE PROVIDO. </w:t>
      </w:r>
      <w:r>
        <w:rPr>
          <w:rStyle w:val="ui-provider"/>
          <w:sz w:val="20"/>
        </w:rPr>
        <w:t xml:space="preserve">(TJPR. 14ª Câmara Cível. Relator: Desembargador Fernando Antonio Prazeres. </w:t>
      </w:r>
      <w:r w:rsidR="00CD6CA1">
        <w:rPr>
          <w:rStyle w:val="ui-provider"/>
          <w:sz w:val="20"/>
        </w:rPr>
        <w:t xml:space="preserve">Apelação cível. </w:t>
      </w:r>
      <w:r>
        <w:rPr>
          <w:rStyle w:val="ui-provider"/>
          <w:sz w:val="20"/>
        </w:rPr>
        <w:t>0010043-39.2019.8.16.0024. Almirante Tamandaré. Data de Julgamento: 17-5-2021).</w:t>
      </w:r>
    </w:p>
    <w:p w14:paraId="3D5B2706" w14:textId="77777777" w:rsidR="00560223" w:rsidRDefault="00560223" w:rsidP="00560223">
      <w:pPr>
        <w:pStyle w:val="PargrafodaLista"/>
        <w:ind w:left="0"/>
        <w:contextualSpacing w:val="0"/>
        <w:rPr>
          <w:szCs w:val="24"/>
          <w:lang w:eastAsia="pt-BR"/>
        </w:rPr>
      </w:pPr>
    </w:p>
    <w:p w14:paraId="0AFFEF75" w14:textId="77777777" w:rsidR="00560223" w:rsidRDefault="00560223" w:rsidP="00560223">
      <w:pPr>
        <w:pStyle w:val="PargrafodaLista"/>
        <w:ind w:left="0"/>
        <w:contextualSpacing w:val="0"/>
        <w:rPr>
          <w:szCs w:val="24"/>
          <w:lang w:eastAsia="pt-BR"/>
        </w:rPr>
      </w:pPr>
      <w:r>
        <w:rPr>
          <w:szCs w:val="24"/>
          <w:lang w:eastAsia="pt-BR"/>
        </w:rPr>
        <w:t>Improcede, portanto, a pretensão recursal.</w:t>
      </w:r>
    </w:p>
    <w:p w14:paraId="5FD267FC" w14:textId="77777777" w:rsidR="00560223" w:rsidRDefault="00560223" w:rsidP="00D300BB">
      <w:pPr>
        <w:pStyle w:val="PargrafodaLista"/>
        <w:ind w:left="0"/>
        <w:contextualSpacing w:val="0"/>
        <w:rPr>
          <w:szCs w:val="24"/>
          <w:lang w:eastAsia="pt-BR"/>
        </w:rPr>
      </w:pPr>
    </w:p>
    <w:p w14:paraId="728ED747" w14:textId="77777777" w:rsidR="0030296E" w:rsidRDefault="00CD6CA1" w:rsidP="00F7381A">
      <w:pPr>
        <w:pStyle w:val="PargrafodaLista"/>
        <w:ind w:left="0"/>
        <w:contextualSpacing w:val="0"/>
        <w:rPr>
          <w:rFonts w:cs="Times New Roman"/>
        </w:rPr>
      </w:pPr>
      <w:r>
        <w:rPr>
          <w:szCs w:val="24"/>
          <w:lang w:eastAsia="pt-BR"/>
        </w:rPr>
        <w:t>II.I</w:t>
      </w:r>
      <w:r w:rsidR="002574A4">
        <w:rPr>
          <w:szCs w:val="24"/>
          <w:lang w:eastAsia="pt-BR"/>
        </w:rPr>
        <w:t>II</w:t>
      </w:r>
      <w:r>
        <w:rPr>
          <w:szCs w:val="24"/>
          <w:lang w:eastAsia="pt-BR"/>
        </w:rPr>
        <w:t xml:space="preserve"> – DA TARIFA DE CADASTRO</w:t>
      </w:r>
    </w:p>
    <w:p w14:paraId="3D9820B9" w14:textId="61117ADA" w:rsidR="0030296E" w:rsidRDefault="0030296E" w:rsidP="00F7381A">
      <w:pPr>
        <w:pStyle w:val="PargrafodaLista"/>
        <w:ind w:left="0"/>
        <w:contextualSpacing w:val="0"/>
        <w:rPr>
          <w:rFonts w:cs="Times New Roman"/>
        </w:rPr>
      </w:pPr>
      <w:r>
        <w:rPr>
          <w:rFonts w:cs="Times New Roman"/>
        </w:rPr>
        <w:t>Embora admissível a cobrança de tarifa de cadastro, na</w:t>
      </w:r>
      <w:r w:rsidR="00995F49">
        <w:rPr>
          <w:rFonts w:cs="Times New Roman"/>
        </w:rPr>
        <w:t xml:space="preserve"> hipótese de início de relacionamento entre a instituição financeira e </w:t>
      </w:r>
      <w:r w:rsidR="00F8641F">
        <w:rPr>
          <w:rFonts w:cs="Times New Roman"/>
        </w:rPr>
        <w:t xml:space="preserve">o tomador do crédito, </w:t>
      </w:r>
      <w:r w:rsidR="00310600">
        <w:rPr>
          <w:rFonts w:cs="Times New Roman"/>
        </w:rPr>
        <w:t>a respectiva rubrica</w:t>
      </w:r>
      <w:r w:rsidR="006163FE">
        <w:rPr>
          <w:rFonts w:cs="Times New Roman"/>
        </w:rPr>
        <w:t xml:space="preserve">, nas relações de consumo, pode ser declarada nula se constada </w:t>
      </w:r>
      <w:r w:rsidR="00496F46">
        <w:rPr>
          <w:rFonts w:cs="Times New Roman"/>
        </w:rPr>
        <w:t>onerosidade excessiva.</w:t>
      </w:r>
    </w:p>
    <w:p w14:paraId="049D64BF" w14:textId="77777777" w:rsidR="00467956" w:rsidRDefault="00C500A3" w:rsidP="00F7381A">
      <w:pPr>
        <w:pStyle w:val="PargrafodaLista"/>
        <w:ind w:left="0"/>
        <w:contextualSpacing w:val="0"/>
        <w:rPr>
          <w:rFonts w:cs="Times New Roman"/>
        </w:rPr>
      </w:pPr>
      <w:r>
        <w:rPr>
          <w:rFonts w:cs="Times New Roman"/>
        </w:rPr>
        <w:t>E</w:t>
      </w:r>
      <w:r w:rsidR="001573C0">
        <w:rPr>
          <w:rFonts w:cs="Times New Roman"/>
        </w:rPr>
        <w:t>m simetria ao</w:t>
      </w:r>
      <w:r w:rsidR="00154808">
        <w:rPr>
          <w:rFonts w:cs="Times New Roman"/>
        </w:rPr>
        <w:t xml:space="preserve"> entendimento consolidado sobre os juros remuneratórios</w:t>
      </w:r>
      <w:r>
        <w:rPr>
          <w:rFonts w:cs="Times New Roman"/>
        </w:rPr>
        <w:t>, este Colegiado tem considerado abusi</w:t>
      </w:r>
      <w:r w:rsidR="00EE2F57">
        <w:rPr>
          <w:rFonts w:cs="Times New Roman"/>
        </w:rPr>
        <w:t xml:space="preserve">va a cobrança de tarifa de cadastro que exorbita o dobro da média divulgada pelo </w:t>
      </w:r>
      <w:r w:rsidR="009F1A8E">
        <w:rPr>
          <w:rFonts w:cs="Times New Roman"/>
        </w:rPr>
        <w:t xml:space="preserve">Banco </w:t>
      </w:r>
      <w:r w:rsidR="00B20DD8">
        <w:rPr>
          <w:rFonts w:cs="Times New Roman"/>
        </w:rPr>
        <w:t xml:space="preserve">Central – Bacen, </w:t>
      </w:r>
      <w:r w:rsidR="00522953">
        <w:rPr>
          <w:rFonts w:cs="Times New Roman"/>
        </w:rPr>
        <w:t>salvo</w:t>
      </w:r>
      <w:r w:rsidR="00B20DD8">
        <w:rPr>
          <w:rFonts w:cs="Times New Roman"/>
        </w:rPr>
        <w:t xml:space="preserve"> </w:t>
      </w:r>
      <w:r w:rsidR="00522953">
        <w:rPr>
          <w:rFonts w:cs="Times New Roman"/>
        </w:rPr>
        <w:t>comprovação de</w:t>
      </w:r>
      <w:r w:rsidR="00B20DD8">
        <w:rPr>
          <w:rFonts w:cs="Times New Roman"/>
        </w:rPr>
        <w:t xml:space="preserve"> circunstância</w:t>
      </w:r>
      <w:r w:rsidR="00522953">
        <w:rPr>
          <w:rFonts w:cs="Times New Roman"/>
        </w:rPr>
        <w:t xml:space="preserve"> que justifique a </w:t>
      </w:r>
      <w:r w:rsidR="00467956">
        <w:rPr>
          <w:rFonts w:cs="Times New Roman"/>
        </w:rPr>
        <w:t>imputação de valor maior.</w:t>
      </w:r>
    </w:p>
    <w:p w14:paraId="0BCFFE8B" w14:textId="2F71589C" w:rsidR="00FE62F0" w:rsidRDefault="00FE62F0" w:rsidP="00F7381A">
      <w:pPr>
        <w:pStyle w:val="PargrafodaLista"/>
        <w:ind w:left="0"/>
        <w:contextualSpacing w:val="0"/>
        <w:rPr>
          <w:rFonts w:cs="Times New Roman"/>
        </w:rPr>
      </w:pPr>
      <w:r>
        <w:rPr>
          <w:rFonts w:cs="Times New Roman"/>
        </w:rPr>
        <w:t>A exemplo:</w:t>
      </w:r>
    </w:p>
    <w:p w14:paraId="69918EA9" w14:textId="77777777" w:rsidR="00FE62F0" w:rsidRDefault="00FE62F0" w:rsidP="00F7381A">
      <w:pPr>
        <w:pStyle w:val="PargrafodaLista"/>
        <w:ind w:left="0"/>
        <w:contextualSpacing w:val="0"/>
        <w:rPr>
          <w:rFonts w:cs="Times New Roman"/>
        </w:rPr>
      </w:pPr>
    </w:p>
    <w:p w14:paraId="24821396" w14:textId="2B90288B" w:rsidR="00F15164" w:rsidRDefault="00866A4A" w:rsidP="00D760BA">
      <w:pPr>
        <w:spacing w:after="160"/>
        <w:ind w:left="1701" w:firstLine="0"/>
        <w:rPr>
          <w:rFonts w:cs="Times New Roman"/>
          <w:sz w:val="20"/>
        </w:rPr>
      </w:pPr>
      <w:r w:rsidRPr="0031084C">
        <w:rPr>
          <w:rFonts w:cs="Times New Roman"/>
          <w:sz w:val="20"/>
        </w:rPr>
        <w:t xml:space="preserve">DIREITO CIVIL E DIREITO DO CONSUMIDOR. APELAÇÃO CÍVEL. AÇÃO REVISIONAL DE CONTRATO. ALIENAÇÃO FIDUCIÁRIA. SENTENÇA DE IMPROCEDÊNCIA. </w:t>
      </w:r>
      <w:r w:rsidRPr="0031084C">
        <w:rPr>
          <w:rFonts w:cs="Times New Roman"/>
          <w:b/>
          <w:sz w:val="20"/>
        </w:rPr>
        <w:t>IRRESIGNAÇÃO DA AUTORA QUANTO À TARIFA DE REGISTRO DE CONTRATO E TARIFA DE CADASTRO.</w:t>
      </w:r>
      <w:r w:rsidRPr="0031084C">
        <w:rPr>
          <w:rFonts w:cs="Times New Roman"/>
          <w:sz w:val="20"/>
        </w:rPr>
        <w:t xml:space="preserve"> RECURSO CONHECIDO E PARCIALMENTE PROVIDO. I. Caso em exame1. Trata-se de recurso de apelação interposto pela consumidora em face da sentença que julgou improcedentes os pedidos iniciais formulados em ação revisional de contrato.</w:t>
      </w:r>
      <w:r w:rsidR="00B433DD">
        <w:rPr>
          <w:rFonts w:cs="Times New Roman"/>
          <w:sz w:val="20"/>
        </w:rPr>
        <w:t xml:space="preserve"> </w:t>
      </w:r>
      <w:r w:rsidRPr="0031084C">
        <w:rPr>
          <w:rFonts w:cs="Times New Roman"/>
          <w:sz w:val="20"/>
        </w:rPr>
        <w:t xml:space="preserve">II. Questões em discussão2. As questões em discussão consistem em saber se há abusividade na cobrança de tarifa de registro de contrato e tarifa de abertura de cadastro. III. Razões de decidir3. É lícita a cobrança da tarifa de registro de contrato, posto que comprovado o serviço e ausente a onerosidade do valor requerido pelo banco réu (Tema Repetitivo nº 958, do STJ).4. </w:t>
      </w:r>
      <w:r w:rsidRPr="0031084C">
        <w:rPr>
          <w:rFonts w:cs="Times New Roman"/>
          <w:b/>
          <w:sz w:val="20"/>
        </w:rPr>
        <w:t>É possível a cobrança da tarifa de cadastro no início da relação. Aplicação da Súmula nº 566 do Superior Tribunal de Justiça. Contrato firmado após a Resolução-CMN nº 3.518/2007, desde que não se mostre abusivo. Valor no presente caso que extrapola o dobro da média praticada na época da celebração do contrato.</w:t>
      </w:r>
      <w:r w:rsidRPr="0031084C">
        <w:rPr>
          <w:rFonts w:cs="Times New Roman"/>
          <w:sz w:val="20"/>
        </w:rPr>
        <w:t xml:space="preserve"> </w:t>
      </w:r>
      <w:r w:rsidRPr="0031084C">
        <w:rPr>
          <w:rFonts w:cs="Times New Roman"/>
          <w:b/>
          <w:sz w:val="20"/>
        </w:rPr>
        <w:t>Devolução, de forma simples, do que excede ao dobro da média.</w:t>
      </w:r>
      <w:r w:rsidRPr="0031084C">
        <w:rPr>
          <w:rFonts w:cs="Times New Roman"/>
          <w:sz w:val="20"/>
        </w:rPr>
        <w:t xml:space="preserve"> 5. Redistribuição dos ônus de sucumbência para que cada parte arque com 50% das custas processuais e honorários advocatícios ao advogado da parte contrária. Verba fixada em mil reais, tendo em vista o irrisório proveito econômico obtido pela parte. IV. Dispositivo 6. Recurso conhecido e parcialmente provido. Dispositivos relevantes citados: Súmula 566 do STJ e Temas 958 e 972 do STJ. Art. 85, §§ 2º e 8º do CPC. (TJPR</w:t>
      </w:r>
      <w:r w:rsidR="00644826">
        <w:rPr>
          <w:rFonts w:cs="Times New Roman"/>
          <w:sz w:val="20"/>
        </w:rPr>
        <w:t>. 5ª Câmara Cível. Relator: Desembargador Ramon de Me</w:t>
      </w:r>
      <w:r w:rsidR="00F15164">
        <w:rPr>
          <w:rFonts w:cs="Times New Roman"/>
          <w:sz w:val="20"/>
        </w:rPr>
        <w:t xml:space="preserve">deiros Nogueira. </w:t>
      </w:r>
      <w:r w:rsidRPr="0031084C">
        <w:rPr>
          <w:rFonts w:cs="Times New Roman"/>
          <w:sz w:val="20"/>
        </w:rPr>
        <w:t>0004811-85.2024.8.16.0019</w:t>
      </w:r>
      <w:r w:rsidR="00F15164">
        <w:rPr>
          <w:rFonts w:cs="Times New Roman"/>
          <w:sz w:val="20"/>
        </w:rPr>
        <w:t xml:space="preserve">. </w:t>
      </w:r>
      <w:r w:rsidRPr="0031084C">
        <w:rPr>
          <w:rFonts w:cs="Times New Roman"/>
          <w:sz w:val="20"/>
        </w:rPr>
        <w:t>Ponta Grossa</w:t>
      </w:r>
      <w:r w:rsidR="00F15164">
        <w:rPr>
          <w:rFonts w:cs="Times New Roman"/>
          <w:sz w:val="20"/>
        </w:rPr>
        <w:t xml:space="preserve">. Data de julgamento: </w:t>
      </w:r>
      <w:r w:rsidR="00D760BA">
        <w:rPr>
          <w:rFonts w:cs="Times New Roman"/>
          <w:sz w:val="20"/>
        </w:rPr>
        <w:t>21-5-2025).</w:t>
      </w:r>
    </w:p>
    <w:p w14:paraId="259F4476" w14:textId="1EC8B81F" w:rsidR="00866A4A" w:rsidRDefault="00866A4A" w:rsidP="00D760BA">
      <w:pPr>
        <w:spacing w:after="160"/>
        <w:ind w:left="1701" w:firstLine="0"/>
        <w:rPr>
          <w:rFonts w:cs="Times New Roman"/>
        </w:rPr>
      </w:pPr>
    </w:p>
    <w:p w14:paraId="5FC729F3" w14:textId="7C630039" w:rsidR="00496F46" w:rsidRDefault="00467956" w:rsidP="00F7381A">
      <w:pPr>
        <w:pStyle w:val="PargrafodaLista"/>
        <w:ind w:left="0"/>
        <w:contextualSpacing w:val="0"/>
        <w:rPr>
          <w:rFonts w:cs="Times New Roman"/>
        </w:rPr>
      </w:pPr>
      <w:r>
        <w:rPr>
          <w:rFonts w:cs="Times New Roman"/>
        </w:rPr>
        <w:t xml:space="preserve">No caso concreto, </w:t>
      </w:r>
      <w:r w:rsidR="009D3742">
        <w:rPr>
          <w:rFonts w:cs="Times New Roman"/>
        </w:rPr>
        <w:t>o</w:t>
      </w:r>
      <w:r w:rsidR="00FE62F0">
        <w:rPr>
          <w:rFonts w:cs="Times New Roman"/>
        </w:rPr>
        <w:t xml:space="preserve"> apelante</w:t>
      </w:r>
      <w:r w:rsidR="009D3742">
        <w:rPr>
          <w:rFonts w:cs="Times New Roman"/>
        </w:rPr>
        <w:t xml:space="preserve"> contratou o pagamento </w:t>
      </w:r>
      <w:r w:rsidR="00FE62F0">
        <w:rPr>
          <w:rFonts w:cs="Times New Roman"/>
        </w:rPr>
        <w:t>R$</w:t>
      </w:r>
      <w:r w:rsidR="00B20DD8">
        <w:rPr>
          <w:rFonts w:cs="Times New Roman"/>
        </w:rPr>
        <w:t xml:space="preserve"> </w:t>
      </w:r>
      <w:r w:rsidR="00FE62F0">
        <w:rPr>
          <w:rFonts w:cs="Times New Roman"/>
        </w:rPr>
        <w:t>1.600,00</w:t>
      </w:r>
      <w:r w:rsidR="009D3742">
        <w:rPr>
          <w:rFonts w:cs="Times New Roman"/>
        </w:rPr>
        <w:t xml:space="preserve"> (mil e seiscentos reais), ao passo em que a média </w:t>
      </w:r>
      <w:r w:rsidR="001C08BB">
        <w:rPr>
          <w:rFonts w:cs="Times New Roman"/>
        </w:rPr>
        <w:t>divulgada pelo Bacen para o período da celebração do negócio</w:t>
      </w:r>
      <w:r w:rsidR="005F448A">
        <w:rPr>
          <w:rFonts w:cs="Times New Roman"/>
        </w:rPr>
        <w:t>, conforme reconhecido pelas partes, foi de R$ 621,44 (seiscentos e vinte e um reais e quarenta e quatro centavos).</w:t>
      </w:r>
    </w:p>
    <w:p w14:paraId="7F35FFC7" w14:textId="61B9638C" w:rsidR="00E319D3" w:rsidRDefault="00E319D3" w:rsidP="00F7381A">
      <w:pPr>
        <w:pStyle w:val="PargrafodaLista"/>
        <w:ind w:left="0"/>
        <w:contextualSpacing w:val="0"/>
        <w:rPr>
          <w:rFonts w:cs="Times New Roman"/>
        </w:rPr>
      </w:pPr>
      <w:r>
        <w:rPr>
          <w:rFonts w:cs="Times New Roman"/>
        </w:rPr>
        <w:t>Assim, considerando-se que o valor cobrado suplanta o dobro da média de mercado</w:t>
      </w:r>
      <w:r w:rsidR="003A1EB5">
        <w:rPr>
          <w:rFonts w:cs="Times New Roman"/>
        </w:rPr>
        <w:t xml:space="preserve">, </w:t>
      </w:r>
      <w:r w:rsidR="00BF448F">
        <w:rPr>
          <w:rFonts w:cs="Times New Roman"/>
        </w:rPr>
        <w:t>representa quase um décimo d</w:t>
      </w:r>
      <w:r w:rsidR="003A1EB5">
        <w:rPr>
          <w:rFonts w:cs="Times New Roman"/>
        </w:rPr>
        <w:t>a operação de crédito, e não foi apresentada justificativa v</w:t>
      </w:r>
      <w:r w:rsidR="00DF336B">
        <w:rPr>
          <w:rFonts w:cs="Times New Roman"/>
        </w:rPr>
        <w:t>álida para cobrança neste patamar, reputa-se abusiva a cobrança</w:t>
      </w:r>
      <w:r w:rsidR="0020141E">
        <w:rPr>
          <w:rFonts w:cs="Times New Roman"/>
        </w:rPr>
        <w:t xml:space="preserve"> (</w:t>
      </w:r>
      <w:r w:rsidR="00DF1C35">
        <w:rPr>
          <w:rFonts w:cs="Times New Roman"/>
        </w:rPr>
        <w:t>CDC, art. 51, IV)</w:t>
      </w:r>
      <w:r w:rsidR="00DF336B">
        <w:rPr>
          <w:rFonts w:cs="Times New Roman"/>
        </w:rPr>
        <w:t>.</w:t>
      </w:r>
    </w:p>
    <w:p w14:paraId="699427DC" w14:textId="23E6F6FD" w:rsidR="002574A4" w:rsidRDefault="00F715D2" w:rsidP="00644826">
      <w:pPr>
        <w:pStyle w:val="PargrafodaLista"/>
        <w:ind w:left="0"/>
        <w:contextualSpacing w:val="0"/>
        <w:rPr>
          <w:rFonts w:cs="Times New Roman"/>
        </w:rPr>
      </w:pPr>
      <w:r>
        <w:rPr>
          <w:rFonts w:cs="Times New Roman"/>
        </w:rPr>
        <w:t xml:space="preserve">Como consequência da abusividade, </w:t>
      </w:r>
      <w:r w:rsidR="00DA1BFB">
        <w:rPr>
          <w:rFonts w:cs="Times New Roman"/>
        </w:rPr>
        <w:t>limita-se a</w:t>
      </w:r>
      <w:r>
        <w:rPr>
          <w:rFonts w:cs="Times New Roman"/>
        </w:rPr>
        <w:t xml:space="preserve"> tarifa de cadastro </w:t>
      </w:r>
      <w:r w:rsidR="00DA1BFB">
        <w:rPr>
          <w:rFonts w:cs="Times New Roman"/>
        </w:rPr>
        <w:t xml:space="preserve">ao valor médio apurado pelo </w:t>
      </w:r>
      <w:r w:rsidR="008363C9">
        <w:rPr>
          <w:rFonts w:cs="Times New Roman"/>
        </w:rPr>
        <w:t>Bacen, condenando-se a apelada a restituir as quantias pagas a maior, bem como os juros reflexos.</w:t>
      </w:r>
    </w:p>
    <w:p w14:paraId="40AD3503" w14:textId="77777777" w:rsidR="00644826" w:rsidRPr="00644826" w:rsidRDefault="00644826" w:rsidP="00644826">
      <w:pPr>
        <w:pStyle w:val="PargrafodaLista"/>
        <w:ind w:left="0"/>
        <w:contextualSpacing w:val="0"/>
        <w:rPr>
          <w:rFonts w:cs="Times New Roman"/>
        </w:rPr>
      </w:pPr>
    </w:p>
    <w:p w14:paraId="6E68B058" w14:textId="17F356C8" w:rsidR="002574A4" w:rsidRDefault="003729B2" w:rsidP="002574A4">
      <w:pPr>
        <w:pStyle w:val="PargrafodaLista"/>
        <w:ind w:left="0"/>
        <w:contextualSpacing w:val="0"/>
        <w:rPr>
          <w:szCs w:val="24"/>
          <w:lang w:eastAsia="pt-BR"/>
        </w:rPr>
      </w:pPr>
      <w:r w:rsidRPr="002574A4">
        <w:rPr>
          <w:szCs w:val="24"/>
          <w:lang w:eastAsia="pt-BR"/>
        </w:rPr>
        <w:t>II.IV – DA TARIFA DE REGISTRO</w:t>
      </w:r>
      <w:r w:rsidR="006369CA">
        <w:rPr>
          <w:szCs w:val="24"/>
          <w:lang w:eastAsia="pt-BR"/>
        </w:rPr>
        <w:t xml:space="preserve"> DE CONTRATO</w:t>
      </w:r>
    </w:p>
    <w:p w14:paraId="6FB02171" w14:textId="2FEB5242" w:rsidR="00742F01" w:rsidRDefault="00EA4C1F" w:rsidP="002574A4">
      <w:pPr>
        <w:pStyle w:val="PargrafodaLista"/>
        <w:ind w:left="0"/>
        <w:contextualSpacing w:val="0"/>
      </w:pPr>
      <w:r w:rsidRPr="000457C1">
        <w:t xml:space="preserve">Alega </w:t>
      </w:r>
      <w:r w:rsidR="00D56656">
        <w:t xml:space="preserve">o </w:t>
      </w:r>
      <w:r w:rsidRPr="000457C1">
        <w:t xml:space="preserve">recorrente </w:t>
      </w:r>
      <w:r w:rsidR="00D56656">
        <w:t xml:space="preserve">a nulidade da cobrança da tarifa de registro de contrato, argumentando ausência de </w:t>
      </w:r>
      <w:r w:rsidR="00742F01">
        <w:t>prévio esclarecimento sobre a respectiva rubrica contratual</w:t>
      </w:r>
      <w:r w:rsidR="005A76A2">
        <w:t xml:space="preserve"> e ausência de prova da efetiva prestação do serviço.</w:t>
      </w:r>
    </w:p>
    <w:p w14:paraId="61279849" w14:textId="2A5EE03D" w:rsidR="002574A4" w:rsidRDefault="00EA4C1F" w:rsidP="002574A4">
      <w:pPr>
        <w:pStyle w:val="PargrafodaLista"/>
        <w:ind w:left="0"/>
        <w:contextualSpacing w:val="0"/>
      </w:pPr>
      <w:r w:rsidRPr="00BC5A86">
        <w:t>A cobrança de despesa realizada com o registro do contrato foi declarada válida pelo Superior Tribunal de Justiça, com a fixação da Tese n</w:t>
      </w:r>
      <w:r w:rsidR="00CE5290">
        <w:t>.</w:t>
      </w:r>
      <w:r w:rsidRPr="00BC5A86">
        <w:t xml:space="preserve"> 958 (REsp 1.578.553/SP</w:t>
      </w:r>
      <w:r w:rsidR="00742F01">
        <w:t>), desde que comprovada a prestação do serviço</w:t>
      </w:r>
      <w:r w:rsidR="00A510F2">
        <w:t>.</w:t>
      </w:r>
    </w:p>
    <w:p w14:paraId="366A7EA1" w14:textId="7CEE28EE" w:rsidR="002574A4" w:rsidRDefault="00EA4C1F" w:rsidP="002574A4">
      <w:pPr>
        <w:pStyle w:val="PargrafodaLista"/>
        <w:ind w:left="0"/>
        <w:contextualSpacing w:val="0"/>
      </w:pPr>
      <w:r w:rsidRPr="00BC5A86">
        <w:t>A efetiva prestação do serviço de registro do contrato, que autoriza o respectivo ressarcimento, só poderia ser comprovada com a demonstração do registro do gravame perante a repartição pública competente para o licenciamento do veículo, isto é, no órgão oficial de trânsito, vez que esta é a condição exigida para que haja a produção de efeitos do contrato perante terceiros, consoante o disposto no art</w:t>
      </w:r>
      <w:r w:rsidR="00E32CBF">
        <w:t>igo</w:t>
      </w:r>
      <w:r w:rsidRPr="00BC5A86">
        <w:t xml:space="preserve"> 1.361, § 1º, do Código Civil.</w:t>
      </w:r>
    </w:p>
    <w:p w14:paraId="43ACE3BC" w14:textId="28D5D310" w:rsidR="00727697" w:rsidRPr="009F0A4D" w:rsidRDefault="00A510F2" w:rsidP="009F0A4D">
      <w:pPr>
        <w:pStyle w:val="PargrafodaLista"/>
        <w:ind w:left="0"/>
        <w:contextualSpacing w:val="0"/>
      </w:pPr>
      <w:r>
        <w:t xml:space="preserve">No caso dos autos, </w:t>
      </w:r>
      <w:r w:rsidR="00186323">
        <w:t>ao contrário do consignado na sentença, o certificado de licenciamento do veículo não indica anotação de gravame (evento 1.10 – autos de origem)</w:t>
      </w:r>
      <w:r w:rsidR="00317E6E">
        <w:t xml:space="preserve">. Apresentou a instituição financeira, por sua vez, um extrato </w:t>
      </w:r>
      <w:r w:rsidR="00727697" w:rsidRPr="00766B03">
        <w:rPr>
          <w:szCs w:val="24"/>
          <w:lang w:eastAsia="pt-BR"/>
        </w:rPr>
        <w:t xml:space="preserve">indicando anotação no sistema nacional de gravames da Central de Custódia e Liquidação Financeira de Títulos Privados – CETIP, cuida-se de </w:t>
      </w:r>
      <w:r w:rsidR="00727697">
        <w:rPr>
          <w:szCs w:val="24"/>
          <w:lang w:eastAsia="pt-BR"/>
        </w:rPr>
        <w:t xml:space="preserve">mero </w:t>
      </w:r>
      <w:r w:rsidR="00727697" w:rsidRPr="00766B03">
        <w:rPr>
          <w:szCs w:val="24"/>
          <w:lang w:eastAsia="pt-BR"/>
        </w:rPr>
        <w:t xml:space="preserve">registro em </w:t>
      </w:r>
      <w:r w:rsidR="00727697">
        <w:rPr>
          <w:szCs w:val="24"/>
          <w:lang w:eastAsia="pt-BR"/>
        </w:rPr>
        <w:t xml:space="preserve">sistema pertencente à </w:t>
      </w:r>
      <w:r w:rsidR="00727697" w:rsidRPr="00766B03">
        <w:rPr>
          <w:szCs w:val="24"/>
          <w:lang w:eastAsia="pt-BR"/>
        </w:rPr>
        <w:t>instituição privada</w:t>
      </w:r>
      <w:r w:rsidR="00727697">
        <w:rPr>
          <w:szCs w:val="24"/>
          <w:lang w:eastAsia="pt-BR"/>
        </w:rPr>
        <w:t xml:space="preserve"> e, portanto, inapto à pretendida finalidade probatória </w:t>
      </w:r>
      <w:r w:rsidR="00727697" w:rsidRPr="00766B03">
        <w:rPr>
          <w:szCs w:val="24"/>
          <w:lang w:eastAsia="pt-BR"/>
        </w:rPr>
        <w:t xml:space="preserve">(evento </w:t>
      </w:r>
      <w:r w:rsidR="006158B0">
        <w:rPr>
          <w:szCs w:val="24"/>
          <w:lang w:eastAsia="pt-BR"/>
        </w:rPr>
        <w:t>12.5 – autos de origem).</w:t>
      </w:r>
    </w:p>
    <w:p w14:paraId="5AA986CD" w14:textId="77777777" w:rsidR="00727697" w:rsidRPr="006E7599" w:rsidRDefault="00727697" w:rsidP="00727697">
      <w:pPr>
        <w:spacing w:before="100" w:beforeAutospacing="1" w:after="100" w:afterAutospacing="1"/>
        <w:rPr>
          <w:szCs w:val="24"/>
          <w:lang w:eastAsia="pt-BR"/>
        </w:rPr>
      </w:pPr>
      <w:r w:rsidRPr="006E7599">
        <w:rPr>
          <w:szCs w:val="24"/>
          <w:lang w:eastAsia="pt-BR"/>
        </w:rPr>
        <w:t>Destarte, a anotação no CETIP comprovada pelo apelado seria útil para justificar, unicamente, a cobrança de ressarcimento pel</w:t>
      </w:r>
      <w:r>
        <w:rPr>
          <w:szCs w:val="24"/>
          <w:lang w:eastAsia="pt-BR"/>
        </w:rPr>
        <w:t>a anotação de</w:t>
      </w:r>
      <w:r w:rsidRPr="006E7599">
        <w:rPr>
          <w:szCs w:val="24"/>
          <w:lang w:eastAsia="pt-BR"/>
        </w:rPr>
        <w:t xml:space="preserve"> “pré-gravame”, também conhecido como “gravame eletrônico”.</w:t>
      </w:r>
    </w:p>
    <w:p w14:paraId="34A548B4" w14:textId="0BEE532C" w:rsidR="00727697" w:rsidRPr="006E7599" w:rsidRDefault="00727697" w:rsidP="00727697">
      <w:pPr>
        <w:spacing w:before="100" w:beforeAutospacing="1" w:after="100" w:afterAutospacing="1"/>
        <w:rPr>
          <w:szCs w:val="24"/>
          <w:lang w:eastAsia="pt-BR"/>
        </w:rPr>
      </w:pPr>
      <w:r w:rsidRPr="006E7599">
        <w:rPr>
          <w:szCs w:val="24"/>
          <w:lang w:eastAsia="pt-BR"/>
        </w:rPr>
        <w:t xml:space="preserve">Referida cobrança, contudo, também foi declarada abusiva para contratos posteriores a 2011, em tese firmada pelo Superior Tribunal de Justiça, no </w:t>
      </w:r>
      <w:r w:rsidR="009A39D5">
        <w:rPr>
          <w:szCs w:val="24"/>
          <w:lang w:eastAsia="pt-BR"/>
        </w:rPr>
        <w:t>T</w:t>
      </w:r>
      <w:r w:rsidRPr="006E7599">
        <w:rPr>
          <w:szCs w:val="24"/>
          <w:lang w:eastAsia="pt-BR"/>
        </w:rPr>
        <w:t xml:space="preserve">ema </w:t>
      </w:r>
      <w:r w:rsidR="009A39D5">
        <w:rPr>
          <w:szCs w:val="24"/>
          <w:lang w:eastAsia="pt-BR"/>
        </w:rPr>
        <w:t>R</w:t>
      </w:r>
      <w:r w:rsidRPr="006E7599">
        <w:rPr>
          <w:szCs w:val="24"/>
          <w:lang w:eastAsia="pt-BR"/>
        </w:rPr>
        <w:t>epetitivo n</w:t>
      </w:r>
      <w:r w:rsidR="009A39D5">
        <w:rPr>
          <w:szCs w:val="24"/>
          <w:lang w:eastAsia="pt-BR"/>
        </w:rPr>
        <w:t>.</w:t>
      </w:r>
      <w:r w:rsidRPr="006E7599">
        <w:rPr>
          <w:szCs w:val="24"/>
          <w:lang w:eastAsia="pt-BR"/>
        </w:rPr>
        <w:t xml:space="preserve"> 972 (REsp nº 1.639.320/SP e 1.639.259/SP).</w:t>
      </w:r>
    </w:p>
    <w:p w14:paraId="0E5A6A88" w14:textId="2BBEAC41" w:rsidR="006158B0" w:rsidRDefault="006158B0" w:rsidP="00727697">
      <w:pPr>
        <w:spacing w:before="100" w:beforeAutospacing="1" w:after="100" w:afterAutospacing="1"/>
        <w:rPr>
          <w:szCs w:val="24"/>
          <w:lang w:eastAsia="pt-BR"/>
        </w:rPr>
      </w:pPr>
      <w:r>
        <w:rPr>
          <w:szCs w:val="24"/>
          <w:lang w:eastAsia="pt-BR"/>
        </w:rPr>
        <w:t>I</w:t>
      </w:r>
      <w:r w:rsidR="00727697" w:rsidRPr="006E7599">
        <w:rPr>
          <w:szCs w:val="24"/>
          <w:lang w:eastAsia="pt-BR"/>
        </w:rPr>
        <w:t>nexiste prova nos autos da efetiva prestação do serviço de registro do contrato</w:t>
      </w:r>
      <w:r w:rsidR="00727697">
        <w:rPr>
          <w:szCs w:val="24"/>
          <w:lang w:eastAsia="pt-BR"/>
        </w:rPr>
        <w:t>,</w:t>
      </w:r>
      <w:r w:rsidR="00727697" w:rsidRPr="006E7599">
        <w:rPr>
          <w:szCs w:val="24"/>
          <w:lang w:eastAsia="pt-BR"/>
        </w:rPr>
        <w:t xml:space="preserve"> junto ao órgão de trânsito competente, apta a justificar a despesa </w:t>
      </w:r>
      <w:r w:rsidR="00727697">
        <w:rPr>
          <w:szCs w:val="24"/>
          <w:lang w:eastAsia="pt-BR"/>
        </w:rPr>
        <w:t xml:space="preserve">para </w:t>
      </w:r>
      <w:r w:rsidR="00727697" w:rsidRPr="006E7599">
        <w:rPr>
          <w:szCs w:val="24"/>
          <w:lang w:eastAsia="pt-BR"/>
        </w:rPr>
        <w:t>seu ressarcimento</w:t>
      </w:r>
      <w:r w:rsidR="002F37BE">
        <w:rPr>
          <w:szCs w:val="24"/>
          <w:lang w:eastAsia="pt-BR"/>
        </w:rPr>
        <w:t>.</w:t>
      </w:r>
    </w:p>
    <w:p w14:paraId="28B08497" w14:textId="42709358" w:rsidR="00727697" w:rsidRDefault="006158B0" w:rsidP="0009084F">
      <w:pPr>
        <w:spacing w:before="100" w:beforeAutospacing="1" w:after="100" w:afterAutospacing="1"/>
        <w:rPr>
          <w:szCs w:val="24"/>
          <w:lang w:eastAsia="pt-BR"/>
        </w:rPr>
      </w:pPr>
      <w:r>
        <w:rPr>
          <w:szCs w:val="24"/>
          <w:lang w:eastAsia="pt-BR"/>
        </w:rPr>
        <w:t>Sobre o tema</w:t>
      </w:r>
      <w:r w:rsidR="00727697">
        <w:rPr>
          <w:szCs w:val="24"/>
          <w:lang w:eastAsia="pt-BR"/>
        </w:rPr>
        <w:t>:</w:t>
      </w:r>
    </w:p>
    <w:p w14:paraId="4742EB74" w14:textId="77777777" w:rsidR="0009084F" w:rsidRDefault="0009084F" w:rsidP="0009084F">
      <w:pPr>
        <w:spacing w:before="100" w:beforeAutospacing="1" w:after="100" w:afterAutospacing="1"/>
        <w:rPr>
          <w:szCs w:val="24"/>
          <w:lang w:eastAsia="pt-BR"/>
        </w:rPr>
      </w:pPr>
    </w:p>
    <w:p w14:paraId="16DB615C" w14:textId="3C425A76" w:rsidR="00727697" w:rsidRPr="00344053" w:rsidRDefault="00727697" w:rsidP="006158B0">
      <w:pPr>
        <w:ind w:left="2268" w:firstLine="0"/>
        <w:rPr>
          <w:rStyle w:val="ui-provider"/>
          <w:sz w:val="20"/>
          <w:szCs w:val="18"/>
        </w:rPr>
      </w:pPr>
      <w:r w:rsidRPr="00344053">
        <w:rPr>
          <w:rStyle w:val="ui-provider"/>
          <w:sz w:val="20"/>
          <w:szCs w:val="18"/>
        </w:rPr>
        <w:t xml:space="preserve">APELAÇÃO CÍVEL. AÇÃO REVISIONAL DE CONTRATO GARANTIDO POR ALIENAÇÃO FIDUCIÁRIA. COMPRA E VENDA DE AUTOMÓVEL. </w:t>
      </w:r>
      <w:r w:rsidRPr="00344053">
        <w:rPr>
          <w:rStyle w:val="ui-provider"/>
          <w:b/>
          <w:sz w:val="20"/>
          <w:szCs w:val="18"/>
        </w:rPr>
        <w:t>TARIFA DE REGISTRO DO CONTRATO. ANOTAÇÃO DO GRAVAME PERANTE O ÓRGÃO DE TRÂNSITO NÃO COMPROVADA. AUSÊNCIA DE PROVA DA EFETIVA PRESTAÇÃO DO SERVIÇO. ABUSIVIDADE CONSTATADA.</w:t>
      </w:r>
      <w:r w:rsidRPr="00344053">
        <w:rPr>
          <w:rStyle w:val="ui-provider"/>
          <w:sz w:val="20"/>
          <w:szCs w:val="18"/>
        </w:rPr>
        <w:t xml:space="preserve"> TARIFA DE AVALIAÇÃO. TERMO COM MERA PESQUISA DE DÉBITOS DO VEÍCULO. AUSÊNCIA DE PROVA DA EFETIVA AVALIAÇÃO DO BEM. COBRANÇA ABUSIVA. REPETIÇÃO DO INDÉBITO EM DOBRO. INVIABILIDADE. NÃO DEMONSTRADA A VIOLAÇÃO À BOA-FÉ OBJETIVA. JUROS REFLEXOS. CABIMENTO. CONSECTÁRIO LÓGICO DO RESSARCIMENTO DE TARIFAS ABUSIVAS. SENTENÇA REFORMADA. 1. “2.3. Validade da tarifa de avaliação do bem dado em garantia, bem como da cláusula que prevê o ressarcimento de despesa com o registro do contrato, ressalvadas a: 2.3.1. abusividade da cobrança por serviço não efetivamente prestado; e a 2.3.2. possibilidade de controle da onerosidade excessiva, em cada caso concreto” (Tema 958-STJ, REsp 1.578.553/SP). 2. A mera pesquisa de débitos e gravames, sem qualquer vistoria, não se presta a comprovar a efetiva prestação do serviço de avaliação do veículo. 3. A repetição de indébito não deverá se dar de modo dobrado quando não demonstrada a violação ao princípio da boa-fé objetiva. 4. O ressarcimento de tarifas reputadas abusivas enseja a devolução dos juros remuneratórios que tenham incidido sobre os valores indevidos, como medida de vedação ao enriquecimento sem causa. 5. Recurso conhecido e parcialmente provido. (TJPR</w:t>
      </w:r>
      <w:r w:rsidR="006158B0" w:rsidRPr="00344053">
        <w:rPr>
          <w:rStyle w:val="ui-provider"/>
          <w:sz w:val="20"/>
          <w:szCs w:val="18"/>
        </w:rPr>
        <w:t xml:space="preserve">. 19ª </w:t>
      </w:r>
      <w:r w:rsidRPr="00344053">
        <w:rPr>
          <w:rStyle w:val="ui-provider"/>
          <w:sz w:val="20"/>
          <w:szCs w:val="18"/>
        </w:rPr>
        <w:t>Câmara Cível</w:t>
      </w:r>
      <w:r w:rsidR="006158B0" w:rsidRPr="00344053">
        <w:rPr>
          <w:rStyle w:val="ui-provider"/>
          <w:sz w:val="20"/>
          <w:szCs w:val="18"/>
        </w:rPr>
        <w:t xml:space="preserve">. Relator: Desembargador Substituto Osvaldo Canela Junior. </w:t>
      </w:r>
      <w:r w:rsidRPr="00344053">
        <w:rPr>
          <w:rStyle w:val="ui-provider"/>
          <w:sz w:val="20"/>
          <w:szCs w:val="18"/>
        </w:rPr>
        <w:t>0015887-54.2020.8.16.0017</w:t>
      </w:r>
      <w:r w:rsidR="006158B0" w:rsidRPr="00344053">
        <w:rPr>
          <w:rStyle w:val="ui-provider"/>
          <w:sz w:val="20"/>
          <w:szCs w:val="18"/>
        </w:rPr>
        <w:t>.</w:t>
      </w:r>
      <w:r w:rsidRPr="00344053">
        <w:rPr>
          <w:rStyle w:val="ui-provider"/>
          <w:sz w:val="20"/>
          <w:szCs w:val="18"/>
        </w:rPr>
        <w:t xml:space="preserve"> Maringá</w:t>
      </w:r>
      <w:r w:rsidR="006158B0" w:rsidRPr="00344053">
        <w:rPr>
          <w:rStyle w:val="ui-provider"/>
          <w:sz w:val="20"/>
          <w:szCs w:val="18"/>
        </w:rPr>
        <w:t>. Data de julgamento: 15-5-2023).</w:t>
      </w:r>
    </w:p>
    <w:p w14:paraId="7932CB5A" w14:textId="77777777" w:rsidR="00727697" w:rsidRDefault="00727697" w:rsidP="00727697">
      <w:pPr>
        <w:spacing w:before="100" w:beforeAutospacing="1" w:after="100" w:afterAutospacing="1"/>
        <w:rPr>
          <w:szCs w:val="24"/>
          <w:lang w:eastAsia="pt-BR"/>
        </w:rPr>
      </w:pPr>
    </w:p>
    <w:p w14:paraId="33769B0E" w14:textId="77777777" w:rsidR="00676AAC" w:rsidRDefault="002F37BE" w:rsidP="00676AAC">
      <w:pPr>
        <w:spacing w:before="100" w:beforeAutospacing="1" w:after="100" w:afterAutospacing="1"/>
        <w:rPr>
          <w:szCs w:val="24"/>
          <w:lang w:eastAsia="pt-BR"/>
        </w:rPr>
      </w:pPr>
      <w:r>
        <w:rPr>
          <w:szCs w:val="24"/>
          <w:lang w:eastAsia="pt-BR"/>
        </w:rPr>
        <w:t>Conclui-se, pois, pela abusividade da respectiva cobrança, impondo-se a restituição do valor cobrado</w:t>
      </w:r>
      <w:r w:rsidR="005A0B59">
        <w:rPr>
          <w:szCs w:val="24"/>
          <w:lang w:eastAsia="pt-BR"/>
        </w:rPr>
        <w:t xml:space="preserve"> e </w:t>
      </w:r>
      <w:r w:rsidR="00FB27D3">
        <w:rPr>
          <w:szCs w:val="24"/>
          <w:lang w:eastAsia="pt-BR"/>
        </w:rPr>
        <w:t xml:space="preserve">dos </w:t>
      </w:r>
      <w:r w:rsidR="005A0B59">
        <w:rPr>
          <w:szCs w:val="24"/>
          <w:lang w:eastAsia="pt-BR"/>
        </w:rPr>
        <w:t>juros remuneratórios incidentes</w:t>
      </w:r>
      <w:r w:rsidR="00344053">
        <w:rPr>
          <w:szCs w:val="24"/>
          <w:lang w:eastAsia="pt-BR"/>
        </w:rPr>
        <w:t>.</w:t>
      </w:r>
    </w:p>
    <w:p w14:paraId="433EA81C" w14:textId="77777777" w:rsidR="00676AAC" w:rsidRDefault="00676AAC" w:rsidP="00676AAC">
      <w:pPr>
        <w:spacing w:before="100" w:beforeAutospacing="1" w:after="100" w:afterAutospacing="1"/>
        <w:rPr>
          <w:szCs w:val="24"/>
          <w:lang w:eastAsia="pt-BR"/>
        </w:rPr>
      </w:pPr>
    </w:p>
    <w:p w14:paraId="4CD8CAEB" w14:textId="77777777" w:rsidR="00676AAC" w:rsidRDefault="00344053" w:rsidP="00676AAC">
      <w:pPr>
        <w:spacing w:before="100" w:beforeAutospacing="1" w:after="100" w:afterAutospacing="1"/>
        <w:rPr>
          <w:szCs w:val="24"/>
          <w:lang w:eastAsia="pt-BR"/>
        </w:rPr>
      </w:pPr>
      <w:r>
        <w:rPr>
          <w:szCs w:val="24"/>
          <w:lang w:eastAsia="pt-BR"/>
        </w:rPr>
        <w:t>II.V – DA RESTITUIÇÃO EM DOBRO</w:t>
      </w:r>
    </w:p>
    <w:p w14:paraId="4F3D0458" w14:textId="77777777" w:rsidR="00676AAC" w:rsidRDefault="00A67FAB" w:rsidP="00676AAC">
      <w:pPr>
        <w:spacing w:before="100" w:beforeAutospacing="1" w:after="100" w:afterAutospacing="1"/>
        <w:rPr>
          <w:szCs w:val="24"/>
          <w:lang w:eastAsia="pt-BR"/>
        </w:rPr>
      </w:pPr>
      <w:r w:rsidRPr="00A67FAB">
        <w:t>À luz do que dispõe o parágrafo único do artigo 42 do Código de Defesa do Consumidor, cobrado em quantia indevida, o consumidor tem direito à repetição do indébito por valor igual ao dobro do que pagou em excesso, acrescido de correção monetária e juros legais, salvo hipótese de engano justificável.</w:t>
      </w:r>
    </w:p>
    <w:p w14:paraId="6C9F59D5" w14:textId="77777777" w:rsidR="009F4241" w:rsidRDefault="00A67FAB" w:rsidP="00494027">
      <w:pPr>
        <w:spacing w:before="100" w:beforeAutospacing="1" w:after="100" w:afterAutospacing="1"/>
      </w:pPr>
      <w:r w:rsidRPr="00A67FAB">
        <w:t xml:space="preserve">Sobre o tema, </w:t>
      </w:r>
      <w:r w:rsidR="007C13BC">
        <w:t>o Superior Tribunal de Justiça</w:t>
      </w:r>
      <w:r w:rsidR="000C5E70">
        <w:t xml:space="preserve"> possuía o entendimento de que a restituição em </w:t>
      </w:r>
      <w:r w:rsidR="00D8432A">
        <w:t xml:space="preserve">dobro somente era devida quando comprovado dolo, </w:t>
      </w:r>
      <w:r w:rsidR="00D434DC">
        <w:t>má-fé ou culpa. No entanto, tal entendimento foi superado</w:t>
      </w:r>
      <w:r w:rsidR="006E404C">
        <w:t>, mediante aplicação de hermenêutica gramatical do artigo 42</w:t>
      </w:r>
      <w:r w:rsidR="00F17C8C">
        <w:t xml:space="preserve">, parágrafo único, do Código de Defesa do Consumidor, estabelecendo-se que </w:t>
      </w:r>
      <w:r w:rsidR="00003A04">
        <w:t>o consumidor cobrado indevidamente tem direito à restituição em dobro, exce</w:t>
      </w:r>
      <w:r w:rsidR="009F4241">
        <w:t>pcionada a hipótese de engano justificável.</w:t>
      </w:r>
    </w:p>
    <w:p w14:paraId="3C6F8558" w14:textId="09C55D9C" w:rsidR="00676AAC" w:rsidRDefault="009F4241" w:rsidP="00676AAC">
      <w:pPr>
        <w:spacing w:before="100" w:beforeAutospacing="1" w:after="100" w:afterAutospacing="1"/>
      </w:pPr>
      <w:r>
        <w:t xml:space="preserve">A esse </w:t>
      </w:r>
      <w:r w:rsidR="004C30A9">
        <w:t>respeito</w:t>
      </w:r>
      <w:r w:rsidR="00A67FAB" w:rsidRPr="00A67FAB">
        <w:t>:</w:t>
      </w:r>
    </w:p>
    <w:p w14:paraId="5FA5D3F4" w14:textId="77777777" w:rsidR="006749D8" w:rsidRDefault="006749D8" w:rsidP="00676AAC">
      <w:pPr>
        <w:spacing w:before="100" w:beforeAutospacing="1" w:after="100" w:afterAutospacing="1"/>
      </w:pPr>
    </w:p>
    <w:p w14:paraId="165B8C09" w14:textId="6016C8EA" w:rsidR="007C5382" w:rsidRDefault="00A67FAB" w:rsidP="006749D8">
      <w:pPr>
        <w:ind w:left="2268" w:firstLine="0"/>
        <w:rPr>
          <w:sz w:val="20"/>
          <w:szCs w:val="18"/>
        </w:rPr>
      </w:pPr>
      <w:r w:rsidRPr="00A67FAB">
        <w:rPr>
          <w:sz w:val="20"/>
          <w:szCs w:val="18"/>
        </w:rPr>
        <w:t xml:space="preserve">DIREITO PROCESSUAL CIVIL E DO CONSUMIDOR. EMBARGOS DE DIVERGÊNCIA. </w:t>
      </w:r>
      <w:r w:rsidRPr="00A67FAB">
        <w:rPr>
          <w:b/>
          <w:sz w:val="20"/>
          <w:szCs w:val="18"/>
        </w:rPr>
        <w:t>HERMENÊUTICA DAS NORMAS DE PROTEÇÃO DO CONSUMIDOR. REPETIÇÃO DE INDÉBITO. DEVOLUÇÃO EM DOBRO. PARÁGRAFO ÚNICO DO ART. 42 DO CDC. REQUISITO SUBJETIVO. DOLO/MÁ-FÉ OU CULPA. IRRELEVÂNCIA. PREVALÊNCIA DO CRITÉRIO DA BOA-FÉ OBJETIVA. MODULAÇÃO DE EFEITOS PARCIALMENTE APLICADA.</w:t>
      </w:r>
      <w:r w:rsidRPr="00A67FAB">
        <w:rPr>
          <w:sz w:val="20"/>
          <w:szCs w:val="18"/>
        </w:rPr>
        <w:t xml:space="preserve"> ART. 927, § 3º, DO CPC/2015.  IDENTIFICAÇÃO DA CONTROVÉRSIA 1. Trata-se de Embargos de Divergência que apontam dissídio entre a Primeira e a Segunda Seções do STJ acerca da exegese do art. 42, parágrafo único, do Código de Defesa do Consumidor - CDC. A divergência refere-se especificamente à necessidade de elemento subjetivo para fins de caracterização do dever de restituição em dobro da quantia cobrada indevidamente. 2. Eis o dispositivo do CDC em questão: "O consumidor cobrado em quantia indevida tem direito à repetição do indébito, por valor igual ao dobro do que pagou em excesso, acrescido de correção monetária e juros legais, salvo hipótese de engano justificável." (art. 42, parágrafo único, grifo acrescentado). [...] TESE FINAL </w:t>
      </w:r>
      <w:r w:rsidRPr="00A67FAB">
        <w:rPr>
          <w:b/>
          <w:sz w:val="20"/>
          <w:szCs w:val="18"/>
        </w:rPr>
        <w:t xml:space="preserve">28. Com essas considerações, conhece-se dos Embargos de Divergência para, no mérito, fixar-se a seguinte tese: A REPETIÇÃO EM DOBRO, PREVISTA NO PARÁGRAFO ÚNICO DO ART. 42 DO CDC, É CABÍVEL QUANDO A COBRANÇA INDEVIDA CONSUBSTANCIAR CONDUTA CONTRÁRIA À BOA-FÉ OBJETIVA, OU SEJA, DEVE OCORRER INDEPENDENTEMENTE DA NATUREZA DO ELEMENTO VOLITIVO. </w:t>
      </w:r>
      <w:r w:rsidRPr="00A67FAB">
        <w:rPr>
          <w:sz w:val="20"/>
          <w:szCs w:val="18"/>
        </w:rPr>
        <w:t xml:space="preserve">MODULAÇÃO DOS EFEITOS </w:t>
      </w:r>
      <w:r w:rsidRPr="00A67FAB">
        <w:rPr>
          <w:b/>
          <w:sz w:val="20"/>
          <w:szCs w:val="18"/>
        </w:rPr>
        <w:t xml:space="preserve">29. Impõe-se MODULAR OS EFEITOS da presente decisão para que o entendimento aqui fixado - quanto a indébitos não decorrentes de prestação de serviço público - se aplique somente a cobranças realizadas após a data da publicação do presente acórdão. </w:t>
      </w:r>
      <w:r w:rsidRPr="00A67FAB">
        <w:rPr>
          <w:sz w:val="20"/>
          <w:szCs w:val="18"/>
        </w:rPr>
        <w:t>RESOLUÇÃO DO CASO CONCRETO 30. Na hipótese dos autos, o acórdão recorrido fixou como requisito a má-fé, para fins do parágrafo único do art. 42 do CDC, em indébito decorrente de contrato de prestação de serviço público de telefonia, o que está dissonante da compreensão aqui fixada. Impõe-se a devolução em dobro do indébito.  CONCLUSÃO 31. Embargos de Divergência providos. (STJ</w:t>
      </w:r>
      <w:r w:rsidR="006749D8">
        <w:rPr>
          <w:sz w:val="20"/>
          <w:szCs w:val="18"/>
        </w:rPr>
        <w:t>. Corte Especial. Relator</w:t>
      </w:r>
      <w:r w:rsidR="00A670E6">
        <w:rPr>
          <w:sz w:val="20"/>
          <w:szCs w:val="18"/>
        </w:rPr>
        <w:t xml:space="preserve">a: Ministra Thereza de Assis Moura. Relator para o acórdão: Ministro Herman Benjamin. </w:t>
      </w:r>
      <w:proofErr w:type="spellStart"/>
      <w:r w:rsidRPr="00A67FAB">
        <w:rPr>
          <w:sz w:val="20"/>
          <w:szCs w:val="18"/>
        </w:rPr>
        <w:t>EAREsp</w:t>
      </w:r>
      <w:proofErr w:type="spellEnd"/>
      <w:r w:rsidRPr="00A67FAB">
        <w:rPr>
          <w:sz w:val="20"/>
          <w:szCs w:val="18"/>
        </w:rPr>
        <w:t xml:space="preserve"> n. 600.663/RS</w:t>
      </w:r>
      <w:r w:rsidR="007C5382">
        <w:rPr>
          <w:sz w:val="20"/>
          <w:szCs w:val="18"/>
        </w:rPr>
        <w:t>. Data de julgamento: 21-10-2020. Data de publicação: 30-3-2021).</w:t>
      </w:r>
    </w:p>
    <w:p w14:paraId="3EB38B30" w14:textId="77777777" w:rsidR="006749D8" w:rsidRPr="006749D8" w:rsidRDefault="006749D8" w:rsidP="006749D8">
      <w:pPr>
        <w:ind w:left="2268" w:firstLine="0"/>
        <w:rPr>
          <w:sz w:val="20"/>
          <w:szCs w:val="20"/>
          <w:lang w:eastAsia="pt-BR"/>
        </w:rPr>
      </w:pPr>
    </w:p>
    <w:p w14:paraId="373F554C" w14:textId="77777777" w:rsidR="00F653ED" w:rsidRDefault="00A67FAB" w:rsidP="00F653ED">
      <w:pPr>
        <w:spacing w:before="100" w:beforeAutospacing="1" w:after="100" w:afterAutospacing="1"/>
        <w:rPr>
          <w:szCs w:val="24"/>
          <w:lang w:eastAsia="pt-BR"/>
        </w:rPr>
      </w:pPr>
      <w:r w:rsidRPr="00A67FAB">
        <w:t>O referido julgado, proferido de forma a superar o anterior entendimento sobre o tema, teve seus efeitos modulados aos indébitos cobrados após a data da publicação do venerando acórdão, portanto, a partir de 30 de março de 2021.</w:t>
      </w:r>
    </w:p>
    <w:p w14:paraId="6BD0BCDA" w14:textId="2FA1D573" w:rsidR="006749D8" w:rsidRDefault="00A67FAB" w:rsidP="006749D8">
      <w:pPr>
        <w:spacing w:before="100" w:beforeAutospacing="1" w:after="100" w:afterAutospacing="1"/>
        <w:rPr>
          <w:szCs w:val="24"/>
          <w:lang w:eastAsia="pt-BR"/>
        </w:rPr>
      </w:pPr>
      <w:r w:rsidRPr="00A67FAB">
        <w:t xml:space="preserve">Como, no caso em comento, o contrato </w:t>
      </w:r>
      <w:r w:rsidRPr="00F653ED">
        <w:rPr>
          <w:i/>
        </w:rPr>
        <w:t>sub judice</w:t>
      </w:r>
      <w:r w:rsidRPr="00A67FAB">
        <w:t xml:space="preserve"> </w:t>
      </w:r>
      <w:r w:rsidR="00416546">
        <w:t>foi c</w:t>
      </w:r>
      <w:r w:rsidRPr="00A67FAB">
        <w:t xml:space="preserve">elebrado na data de </w:t>
      </w:r>
      <w:r w:rsidR="00DE2509">
        <w:t>9</w:t>
      </w:r>
      <w:r w:rsidR="00E9366F">
        <w:t>-2-2021</w:t>
      </w:r>
      <w:r w:rsidRPr="00A67FAB">
        <w:t xml:space="preserve">, </w:t>
      </w:r>
      <w:r w:rsidR="00DE3A6C">
        <w:t>a dobra legal deve ser aplicada somente às cobranças realizadas após o</w:t>
      </w:r>
      <w:r w:rsidR="00E9366F">
        <w:t xml:space="preserve"> marco temporal propugnado pela Corte Superior</w:t>
      </w:r>
      <w:r w:rsidR="00DE3A6C">
        <w:t>.</w:t>
      </w:r>
    </w:p>
    <w:p w14:paraId="4D2ED834" w14:textId="29A3CF7C" w:rsidR="006749D8" w:rsidRDefault="00AB625B" w:rsidP="006749D8">
      <w:pPr>
        <w:spacing w:before="100" w:beforeAutospacing="1" w:after="100" w:afterAutospacing="1"/>
      </w:pPr>
      <w:r>
        <w:t>Eis o posicionamento desta Câmara</w:t>
      </w:r>
      <w:r w:rsidR="00A67FAB" w:rsidRPr="00A67FAB">
        <w:t>:</w:t>
      </w:r>
    </w:p>
    <w:p w14:paraId="305E2282" w14:textId="77777777" w:rsidR="00736FEF" w:rsidRDefault="00736FEF" w:rsidP="006749D8">
      <w:pPr>
        <w:spacing w:before="100" w:beforeAutospacing="1" w:after="100" w:afterAutospacing="1"/>
      </w:pPr>
    </w:p>
    <w:p w14:paraId="592FDCC7" w14:textId="6FA2D530" w:rsidR="006749D8" w:rsidRDefault="00A67FAB" w:rsidP="00736FEF">
      <w:pPr>
        <w:ind w:left="2268" w:firstLine="0"/>
        <w:rPr>
          <w:sz w:val="20"/>
          <w:szCs w:val="18"/>
        </w:rPr>
      </w:pPr>
      <w:r w:rsidRPr="00A67FAB">
        <w:rPr>
          <w:sz w:val="20"/>
          <w:szCs w:val="18"/>
        </w:rPr>
        <w:t>RECURSOS DE APELAÇÃO CÍVEL. AÇÃO DE BUSCA E APREENSÃO. [...] PURGAÇÃO DA MORA QUE TEVE COMO EFEITO, JUSTAMENTE, A DEVOLUÇÃO DO VEÍCULO.</w:t>
      </w:r>
      <w:r w:rsidRPr="00A67FAB">
        <w:rPr>
          <w:b/>
          <w:sz w:val="20"/>
          <w:szCs w:val="18"/>
        </w:rPr>
        <w:t xml:space="preserve"> REPETIÇÃO DO INDÉBITO. RESTITUIÇÃO EM DOBRO. CABIMENTO APENAS APÓS A PUBLICAÇÃO DO V. ACÓRDÃO PROFERIDO NO JULGAMENTO DO EARESP 600.663/RS.</w:t>
      </w:r>
      <w:r w:rsidRPr="00A67FAB">
        <w:rPr>
          <w:sz w:val="20"/>
          <w:szCs w:val="18"/>
        </w:rPr>
        <w:t xml:space="preserve"> PEDIDO DE INDENIZAÇÃO POR DANOS MORAIS. DESCABIMENTO. [...] RECURSO 01 CONHECIDO E PARCIALMENTE PROVIDO. RECURSO 02 PARCIALMENTE CONHECIDO E, NA EXTENSÃO, PARCIALMENTE PROVIDO. (TJPR</w:t>
      </w:r>
      <w:r w:rsidR="00CE4481">
        <w:rPr>
          <w:sz w:val="20"/>
          <w:szCs w:val="18"/>
        </w:rPr>
        <w:t xml:space="preserve">. 19ª Câmara Cível. Relator: Desembargador </w:t>
      </w:r>
      <w:proofErr w:type="spellStart"/>
      <w:r w:rsidR="00CE4481">
        <w:rPr>
          <w:sz w:val="20"/>
          <w:szCs w:val="18"/>
        </w:rPr>
        <w:t>Rotoli</w:t>
      </w:r>
      <w:proofErr w:type="spellEnd"/>
      <w:r w:rsidR="00CE4481">
        <w:rPr>
          <w:sz w:val="20"/>
          <w:szCs w:val="18"/>
        </w:rPr>
        <w:t xml:space="preserve"> de Macedo. </w:t>
      </w:r>
      <w:r w:rsidRPr="00A67FAB">
        <w:rPr>
          <w:sz w:val="20"/>
          <w:szCs w:val="18"/>
        </w:rPr>
        <w:t>0000881-60.2023.8.16.0030</w:t>
      </w:r>
      <w:r w:rsidR="00D13084">
        <w:rPr>
          <w:sz w:val="20"/>
          <w:szCs w:val="18"/>
        </w:rPr>
        <w:t>.</w:t>
      </w:r>
      <w:r w:rsidRPr="00A67FAB">
        <w:rPr>
          <w:sz w:val="20"/>
          <w:szCs w:val="18"/>
        </w:rPr>
        <w:t xml:space="preserve"> Foz do Iguaçu</w:t>
      </w:r>
      <w:r w:rsidR="00D13084">
        <w:rPr>
          <w:sz w:val="20"/>
          <w:szCs w:val="18"/>
        </w:rPr>
        <w:t>. Da</w:t>
      </w:r>
      <w:r w:rsidR="00524D98">
        <w:rPr>
          <w:sz w:val="20"/>
          <w:szCs w:val="18"/>
        </w:rPr>
        <w:t>da de julgamento: 10-2-2025).</w:t>
      </w:r>
    </w:p>
    <w:p w14:paraId="35DDAFF4" w14:textId="77777777" w:rsidR="0028305C" w:rsidRPr="00736FEF" w:rsidRDefault="0028305C" w:rsidP="00736FEF">
      <w:pPr>
        <w:ind w:left="2268" w:firstLine="0"/>
        <w:rPr>
          <w:sz w:val="20"/>
          <w:szCs w:val="20"/>
          <w:lang w:eastAsia="pt-BR"/>
        </w:rPr>
      </w:pPr>
    </w:p>
    <w:p w14:paraId="565DBA12" w14:textId="0A6DFA46" w:rsidR="00A66CF1" w:rsidRDefault="00AB625B" w:rsidP="00AB18DE">
      <w:pPr>
        <w:spacing w:before="100" w:beforeAutospacing="1" w:after="100" w:afterAutospacing="1"/>
        <w:rPr>
          <w:szCs w:val="24"/>
          <w:lang w:eastAsia="pt-BR"/>
        </w:rPr>
      </w:pPr>
      <w:r>
        <w:rPr>
          <w:szCs w:val="24"/>
          <w:lang w:eastAsia="pt-BR"/>
        </w:rPr>
        <w:t xml:space="preserve">Em conclusão, a dobra legal, na forma do artigo 42, parágrafo único, do Código de Processo Civil, é devida apenas para os valores pagos após </w:t>
      </w:r>
      <w:r w:rsidR="00A66CF1">
        <w:rPr>
          <w:szCs w:val="24"/>
          <w:lang w:eastAsia="pt-BR"/>
        </w:rPr>
        <w:t>30-3-2021, de modo que, sobre os anteriores, a restituição deve ocorrer de modo simples.</w:t>
      </w:r>
    </w:p>
    <w:p w14:paraId="4DD216FE" w14:textId="77777777" w:rsidR="00AB18DE" w:rsidRDefault="00AB18DE" w:rsidP="00AB18DE">
      <w:pPr>
        <w:spacing w:before="100" w:beforeAutospacing="1" w:after="100" w:afterAutospacing="1"/>
        <w:rPr>
          <w:szCs w:val="24"/>
          <w:lang w:eastAsia="pt-BR"/>
        </w:rPr>
      </w:pPr>
    </w:p>
    <w:p w14:paraId="4C1FBE45" w14:textId="1C35AE9D" w:rsidR="005E2C22" w:rsidRDefault="005E2C22" w:rsidP="006749D8">
      <w:pPr>
        <w:spacing w:before="100" w:beforeAutospacing="1" w:after="100" w:afterAutospacing="1"/>
        <w:rPr>
          <w:szCs w:val="24"/>
          <w:lang w:eastAsia="pt-BR"/>
        </w:rPr>
      </w:pPr>
      <w:r w:rsidRPr="003675E2">
        <w:rPr>
          <w:szCs w:val="24"/>
          <w:lang w:eastAsia="pt-BR"/>
        </w:rPr>
        <w:t>II.VI –</w:t>
      </w:r>
      <w:r>
        <w:rPr>
          <w:szCs w:val="24"/>
          <w:lang w:eastAsia="pt-BR"/>
        </w:rPr>
        <w:t xml:space="preserve"> DA COMPENSAÇÃO</w:t>
      </w:r>
    </w:p>
    <w:p w14:paraId="256752E8" w14:textId="7B2A4382" w:rsidR="003870B1" w:rsidRDefault="003870B1" w:rsidP="005E2C22">
      <w:pPr>
        <w:rPr>
          <w:szCs w:val="24"/>
          <w:lang w:eastAsia="pt-BR"/>
        </w:rPr>
      </w:pPr>
      <w:r>
        <w:rPr>
          <w:szCs w:val="24"/>
          <w:lang w:eastAsia="pt-BR"/>
        </w:rPr>
        <w:t>O artigo 368 do Código Civil estabelece que</w:t>
      </w:r>
      <w:r w:rsidR="006023AC">
        <w:rPr>
          <w:szCs w:val="24"/>
          <w:lang w:eastAsia="pt-BR"/>
        </w:rPr>
        <w:t xml:space="preserve"> se duas pessoas forem</w:t>
      </w:r>
      <w:r w:rsidR="00C73DFD">
        <w:rPr>
          <w:szCs w:val="24"/>
          <w:lang w:eastAsia="pt-BR"/>
        </w:rPr>
        <w:t xml:space="preserve">, ao mesmo tempo, </w:t>
      </w:r>
      <w:r w:rsidR="006023AC">
        <w:rPr>
          <w:szCs w:val="24"/>
          <w:lang w:eastAsia="pt-BR"/>
        </w:rPr>
        <w:t>credor</w:t>
      </w:r>
      <w:r w:rsidR="00922132">
        <w:rPr>
          <w:szCs w:val="24"/>
          <w:lang w:eastAsia="pt-BR"/>
        </w:rPr>
        <w:t>as</w:t>
      </w:r>
      <w:r w:rsidR="00C73DFD">
        <w:rPr>
          <w:szCs w:val="24"/>
          <w:lang w:eastAsia="pt-BR"/>
        </w:rPr>
        <w:t xml:space="preserve"> e devedor</w:t>
      </w:r>
      <w:r w:rsidR="00922132">
        <w:rPr>
          <w:szCs w:val="24"/>
          <w:lang w:eastAsia="pt-BR"/>
        </w:rPr>
        <w:t>as</w:t>
      </w:r>
      <w:r w:rsidR="00C73DFD">
        <w:rPr>
          <w:szCs w:val="24"/>
          <w:lang w:eastAsia="pt-BR"/>
        </w:rPr>
        <w:t xml:space="preserve"> uma da outra</w:t>
      </w:r>
      <w:r w:rsidR="006023AC">
        <w:rPr>
          <w:szCs w:val="24"/>
          <w:lang w:eastAsia="pt-BR"/>
        </w:rPr>
        <w:t xml:space="preserve">, </w:t>
      </w:r>
      <w:r w:rsidR="00C73DFD">
        <w:rPr>
          <w:szCs w:val="24"/>
          <w:lang w:eastAsia="pt-BR"/>
        </w:rPr>
        <w:t>as duas obrigações extinguem-se até onde se compensarem.</w:t>
      </w:r>
    </w:p>
    <w:p w14:paraId="0C290143" w14:textId="77777777" w:rsidR="005E2C22" w:rsidRDefault="005E2C22" w:rsidP="005E2C22">
      <w:pPr>
        <w:rPr>
          <w:szCs w:val="24"/>
          <w:lang w:eastAsia="pt-BR"/>
        </w:rPr>
      </w:pPr>
      <w:r>
        <w:rPr>
          <w:szCs w:val="24"/>
          <w:lang w:eastAsia="pt-BR"/>
        </w:rPr>
        <w:t>A propósito:</w:t>
      </w:r>
    </w:p>
    <w:p w14:paraId="660F6A6E" w14:textId="77777777" w:rsidR="00410FA0" w:rsidRDefault="00410FA0" w:rsidP="005E2C22">
      <w:pPr>
        <w:ind w:left="2268"/>
        <w:rPr>
          <w:szCs w:val="24"/>
          <w:lang w:eastAsia="pt-BR"/>
        </w:rPr>
      </w:pPr>
    </w:p>
    <w:p w14:paraId="5BA17214" w14:textId="77777777" w:rsidR="0009084F" w:rsidRDefault="005E2C22" w:rsidP="00707CCD">
      <w:pPr>
        <w:ind w:left="2268" w:firstLine="0"/>
        <w:rPr>
          <w:sz w:val="20"/>
          <w:szCs w:val="18"/>
          <w:lang w:eastAsia="pt-BR"/>
        </w:rPr>
      </w:pPr>
      <w:r w:rsidRPr="00410FA0">
        <w:rPr>
          <w:sz w:val="20"/>
          <w:szCs w:val="18"/>
          <w:lang w:eastAsia="pt-BR"/>
        </w:rPr>
        <w:t xml:space="preserve">APELAÇÃO CÍVEL. AÇÃO REVISIONAL DE CONTRATO DE FINANCIAMENTO PARA AQUISIÇÃO DE VEÍCULO AUTOMOTOR. SENTENÇA QUE JULGOU PARCIALMENTE PROCEDENTE O PEDIDO INICIAL. [...] 1. LEGALIDADE DA TAXA DE JUROS PRATICADA. PLEITO NÃO ACOLHIDO. COBRANÇA DE JUROS REMUNERATÓRIOS ANUAIS QUE SUPERAM O DOBRO DA TAXA MÉDIA DIVULGADA PELO BACEN PARA OPERAÇÕES SIMILARES NA ÉPOCA DA CONTRATAÇÃO. ABUSIVIDADE MANTIDA. </w:t>
      </w:r>
      <w:r w:rsidRPr="00410FA0">
        <w:rPr>
          <w:b/>
          <w:sz w:val="20"/>
          <w:szCs w:val="18"/>
          <w:lang w:eastAsia="pt-BR"/>
        </w:rPr>
        <w:t>2. COMPENSAÇÃO. PEDIDO ACOLHIDO. POSSIBILIDADE DA APLICAÇÃO DO INSTITUTO DA COMPENSAÇÃO. INTELIGÊNCIA DO ART. 368, CC.</w:t>
      </w:r>
      <w:r w:rsidRPr="00410FA0">
        <w:rPr>
          <w:sz w:val="20"/>
          <w:szCs w:val="18"/>
          <w:lang w:eastAsia="pt-BR"/>
        </w:rPr>
        <w:t xml:space="preserve"> RECURSO DA AUTORA PARCIALMENTE CONHECIDO E, NA PARTE CONHECIDA, DESPROVIDO. RECURSO DA RÉ CONHECIDO E PARCIALMENTE PROVIDO. (TJPR</w:t>
      </w:r>
      <w:r w:rsidR="00410FA0">
        <w:rPr>
          <w:sz w:val="20"/>
          <w:szCs w:val="18"/>
          <w:lang w:eastAsia="pt-BR"/>
        </w:rPr>
        <w:t xml:space="preserve">. 20ª </w:t>
      </w:r>
      <w:r w:rsidR="008D31F9">
        <w:rPr>
          <w:sz w:val="20"/>
          <w:szCs w:val="18"/>
          <w:lang w:eastAsia="pt-BR"/>
        </w:rPr>
        <w:t xml:space="preserve">Câmara Cível. </w:t>
      </w:r>
      <w:r w:rsidR="00707CCD">
        <w:rPr>
          <w:sz w:val="20"/>
          <w:szCs w:val="18"/>
          <w:lang w:eastAsia="pt-BR"/>
        </w:rPr>
        <w:t xml:space="preserve">Desembargador Antônio Carlos Ribeiro Martins. </w:t>
      </w:r>
      <w:r w:rsidRPr="00410FA0">
        <w:rPr>
          <w:sz w:val="20"/>
          <w:szCs w:val="18"/>
          <w:lang w:eastAsia="pt-BR"/>
        </w:rPr>
        <w:t>0000062-19.2022.8.16.0173</w:t>
      </w:r>
      <w:r w:rsidR="00707CCD">
        <w:rPr>
          <w:sz w:val="20"/>
          <w:szCs w:val="18"/>
          <w:lang w:eastAsia="pt-BR"/>
        </w:rPr>
        <w:t xml:space="preserve">. Umuarama. </w:t>
      </w:r>
      <w:r w:rsidR="00E7637B">
        <w:rPr>
          <w:sz w:val="20"/>
          <w:szCs w:val="18"/>
          <w:lang w:eastAsia="pt-BR"/>
        </w:rPr>
        <w:t>Data de julgamento:</w:t>
      </w:r>
      <w:r w:rsidR="0009084F">
        <w:rPr>
          <w:sz w:val="20"/>
          <w:szCs w:val="18"/>
          <w:lang w:eastAsia="pt-BR"/>
        </w:rPr>
        <w:t xml:space="preserve"> 7-7-2023).</w:t>
      </w:r>
    </w:p>
    <w:p w14:paraId="645E8C05" w14:textId="77777777" w:rsidR="005E2C22" w:rsidRPr="00410FA0" w:rsidRDefault="005E2C22" w:rsidP="00410FA0">
      <w:pPr>
        <w:ind w:left="2268" w:firstLine="0"/>
        <w:rPr>
          <w:sz w:val="20"/>
          <w:szCs w:val="18"/>
          <w:lang w:eastAsia="pt-BR"/>
        </w:rPr>
      </w:pPr>
    </w:p>
    <w:p w14:paraId="718A6A6B" w14:textId="51EBFB62" w:rsidR="0009084F" w:rsidRDefault="005E2C22" w:rsidP="00410FA0">
      <w:pPr>
        <w:ind w:left="2268" w:firstLine="0"/>
        <w:rPr>
          <w:sz w:val="20"/>
          <w:szCs w:val="18"/>
          <w:lang w:eastAsia="pt-BR"/>
        </w:rPr>
      </w:pPr>
      <w:r w:rsidRPr="00410FA0">
        <w:rPr>
          <w:sz w:val="20"/>
          <w:szCs w:val="18"/>
          <w:lang w:eastAsia="pt-BR"/>
        </w:rPr>
        <w:t xml:space="preserve">APELAÇÃO CÍVEL. AÇÃO REVISIONAL DE CONTRATOS BANCÁRIOS DE FINANCIAMENTO DE VEÍCULOS. RECURSO DE APELAÇÃO 01 – PARTE RÉ: JUROS REMUNERATÓRIOS. ABUSIVIDADE. COMISSÃO DE PERMANÊNCIA CUMULADA COM DEMAIS ENCARGOS MORATÓRIOS. SEGURO, TARIFA DE CADASTRO e IOF. AUSÊNCIA DE INTERESSE RECURSAL. TARIFA DE AVALIAÇÃO DO BEM. AUSÊNCIA DO PREENCHIMENTO DOS REQUISITOS. RESP nº. 1.578.553/SP. </w:t>
      </w:r>
      <w:r w:rsidRPr="00410FA0">
        <w:rPr>
          <w:b/>
          <w:sz w:val="20"/>
          <w:szCs w:val="18"/>
          <w:lang w:eastAsia="pt-BR"/>
        </w:rPr>
        <w:t>COMPENSAÇÃO DE VALORES. POSSIBILIDADE QUANDO AMBAS AS PARTES FOREM CREDORAS E DEVEDORAS UMA DA OUTRA. VALORES A SEREM AFERIDOS EM LIQUIDAÇÃO DE SENTENÇA.</w:t>
      </w:r>
      <w:r w:rsidRPr="00410FA0">
        <w:rPr>
          <w:sz w:val="20"/>
          <w:szCs w:val="18"/>
          <w:lang w:eastAsia="pt-BR"/>
        </w:rPr>
        <w:t xml:space="preserve"> RECURSO PARCIALMENTE CONHECIDO E, NESTA PARTE, PARCIALMENTE PROVIDO. [...]. RECURSO PARCIALMENTE CONHECIDO E, NESTA PARTE, DESPROVIDO. [...] (TJPR</w:t>
      </w:r>
      <w:r w:rsidR="0009084F">
        <w:rPr>
          <w:sz w:val="20"/>
          <w:szCs w:val="18"/>
          <w:lang w:eastAsia="pt-BR"/>
        </w:rPr>
        <w:t xml:space="preserve">. 18ª Câmara Cível. Relator: Desembargador Marcelo Gobbo Dalla Dea. </w:t>
      </w:r>
      <w:r w:rsidRPr="00410FA0">
        <w:rPr>
          <w:sz w:val="20"/>
          <w:szCs w:val="18"/>
          <w:lang w:eastAsia="pt-BR"/>
        </w:rPr>
        <w:t>0006183-70.2011.8.16.0069</w:t>
      </w:r>
      <w:r w:rsidR="0009084F">
        <w:rPr>
          <w:sz w:val="20"/>
          <w:szCs w:val="18"/>
          <w:lang w:eastAsia="pt-BR"/>
        </w:rPr>
        <w:t xml:space="preserve">. </w:t>
      </w:r>
      <w:r w:rsidRPr="00410FA0">
        <w:rPr>
          <w:sz w:val="20"/>
          <w:szCs w:val="18"/>
          <w:lang w:eastAsia="pt-BR"/>
        </w:rPr>
        <w:t>Cianorte</w:t>
      </w:r>
      <w:r w:rsidR="0009084F">
        <w:rPr>
          <w:sz w:val="20"/>
          <w:szCs w:val="18"/>
          <w:lang w:eastAsia="pt-BR"/>
        </w:rPr>
        <w:t>. Data de julgamento: 26-9-2022).</w:t>
      </w:r>
    </w:p>
    <w:p w14:paraId="3A3AAA38" w14:textId="77777777" w:rsidR="0009084F" w:rsidRDefault="0009084F" w:rsidP="00D300BB">
      <w:pPr>
        <w:pStyle w:val="PargrafodaLista"/>
        <w:ind w:left="0"/>
        <w:contextualSpacing w:val="0"/>
        <w:rPr>
          <w:szCs w:val="24"/>
          <w:lang w:eastAsia="pt-BR"/>
        </w:rPr>
      </w:pPr>
    </w:p>
    <w:p w14:paraId="3BC77559" w14:textId="77777777" w:rsidR="00E803CC" w:rsidRDefault="00E803CC" w:rsidP="00666994">
      <w:pPr>
        <w:rPr>
          <w:szCs w:val="24"/>
          <w:lang w:eastAsia="pt-BR"/>
        </w:rPr>
      </w:pPr>
      <w:r>
        <w:rPr>
          <w:szCs w:val="24"/>
          <w:lang w:eastAsia="pt-BR"/>
        </w:rPr>
        <w:t>Portanto, os valores pagos indevidamente pelo apelante podem ser abatidos de eventual saldo contratual pela compensação.</w:t>
      </w:r>
    </w:p>
    <w:p w14:paraId="0D49E2F8" w14:textId="77777777" w:rsidR="004E736D" w:rsidRDefault="004E736D" w:rsidP="00D300BB">
      <w:pPr>
        <w:pStyle w:val="PargrafodaLista"/>
        <w:ind w:left="0"/>
        <w:contextualSpacing w:val="0"/>
        <w:rPr>
          <w:szCs w:val="24"/>
          <w:lang w:eastAsia="pt-BR"/>
        </w:rPr>
      </w:pPr>
    </w:p>
    <w:p w14:paraId="4FE68652" w14:textId="7821E28A" w:rsidR="005D08DA" w:rsidRDefault="003729B2" w:rsidP="00D300BB">
      <w:pPr>
        <w:pStyle w:val="PargrafodaLista"/>
        <w:ind w:left="0"/>
        <w:contextualSpacing w:val="0"/>
        <w:rPr>
          <w:szCs w:val="24"/>
          <w:lang w:eastAsia="pt-BR"/>
        </w:rPr>
      </w:pPr>
      <w:r>
        <w:rPr>
          <w:szCs w:val="24"/>
          <w:lang w:eastAsia="pt-BR"/>
        </w:rPr>
        <w:t>II.V</w:t>
      </w:r>
      <w:r w:rsidR="00344053">
        <w:rPr>
          <w:szCs w:val="24"/>
          <w:lang w:eastAsia="pt-BR"/>
        </w:rPr>
        <w:t>I</w:t>
      </w:r>
      <w:r>
        <w:rPr>
          <w:szCs w:val="24"/>
          <w:lang w:eastAsia="pt-BR"/>
        </w:rPr>
        <w:t xml:space="preserve"> – DOS DANOS MORAIS</w:t>
      </w:r>
    </w:p>
    <w:p w14:paraId="59D8E47E" w14:textId="7E5EF623" w:rsidR="00D760BA" w:rsidRDefault="00E92842" w:rsidP="00D300BB">
      <w:pPr>
        <w:pStyle w:val="PargrafodaLista"/>
        <w:ind w:left="0"/>
        <w:contextualSpacing w:val="0"/>
        <w:rPr>
          <w:szCs w:val="24"/>
          <w:lang w:eastAsia="pt-BR"/>
        </w:rPr>
      </w:pPr>
      <w:r>
        <w:rPr>
          <w:szCs w:val="24"/>
          <w:lang w:eastAsia="pt-BR"/>
        </w:rPr>
        <w:t xml:space="preserve">A despeito da pretensão recursal, </w:t>
      </w:r>
      <w:r w:rsidR="00D70538">
        <w:rPr>
          <w:szCs w:val="24"/>
          <w:lang w:eastAsia="pt-BR"/>
        </w:rPr>
        <w:t>no caso em exame, a</w:t>
      </w:r>
      <w:r>
        <w:rPr>
          <w:szCs w:val="24"/>
          <w:lang w:eastAsia="pt-BR"/>
        </w:rPr>
        <w:t xml:space="preserve"> mera imputação de cobranças</w:t>
      </w:r>
      <w:r w:rsidR="00D70538">
        <w:rPr>
          <w:szCs w:val="24"/>
          <w:lang w:eastAsia="pt-BR"/>
        </w:rPr>
        <w:t xml:space="preserve"> abusivas, em contrato de adesão, não </w:t>
      </w:r>
      <w:r w:rsidR="00CC20CC">
        <w:rPr>
          <w:szCs w:val="24"/>
          <w:lang w:eastAsia="pt-BR"/>
        </w:rPr>
        <w:t xml:space="preserve">possui representatividade para causar dano extrapatrimonal, de ordem </w:t>
      </w:r>
      <w:r w:rsidR="008149C8">
        <w:rPr>
          <w:szCs w:val="24"/>
          <w:lang w:eastAsia="pt-BR"/>
        </w:rPr>
        <w:t>moral</w:t>
      </w:r>
      <w:r w:rsidR="004D0550">
        <w:rPr>
          <w:szCs w:val="24"/>
          <w:lang w:eastAsia="pt-BR"/>
        </w:rPr>
        <w:t xml:space="preserve"> (</w:t>
      </w:r>
      <w:r w:rsidR="00F557F3">
        <w:rPr>
          <w:szCs w:val="24"/>
          <w:lang w:eastAsia="pt-BR"/>
        </w:rPr>
        <w:t>CC, art. 186)</w:t>
      </w:r>
    </w:p>
    <w:p w14:paraId="3110AE58" w14:textId="3E842D31" w:rsidR="008149C8" w:rsidRDefault="00D10B64" w:rsidP="00D300BB">
      <w:pPr>
        <w:pStyle w:val="PargrafodaLista"/>
        <w:ind w:left="0"/>
        <w:contextualSpacing w:val="0"/>
        <w:rPr>
          <w:szCs w:val="24"/>
          <w:lang w:eastAsia="pt-BR"/>
        </w:rPr>
      </w:pPr>
      <w:r>
        <w:rPr>
          <w:szCs w:val="24"/>
          <w:lang w:eastAsia="pt-BR"/>
        </w:rPr>
        <w:t>Ausente, p</w:t>
      </w:r>
      <w:r w:rsidR="00F557F3">
        <w:rPr>
          <w:szCs w:val="24"/>
          <w:lang w:eastAsia="pt-BR"/>
        </w:rPr>
        <w:t>ois, comprovação mínima do dano alegado (C</w:t>
      </w:r>
      <w:r w:rsidR="004D0550">
        <w:rPr>
          <w:szCs w:val="24"/>
          <w:lang w:eastAsia="pt-BR"/>
        </w:rPr>
        <w:t>PC, 373, I), refuta-se a reparação pretendida.</w:t>
      </w:r>
    </w:p>
    <w:p w14:paraId="0620EA34" w14:textId="77777777" w:rsidR="008149C8" w:rsidRDefault="008149C8" w:rsidP="00D300BB">
      <w:pPr>
        <w:pStyle w:val="PargrafodaLista"/>
        <w:ind w:left="0"/>
        <w:contextualSpacing w:val="0"/>
        <w:rPr>
          <w:szCs w:val="24"/>
          <w:lang w:eastAsia="pt-BR"/>
        </w:rPr>
      </w:pPr>
    </w:p>
    <w:p w14:paraId="63428748" w14:textId="75C4AC06" w:rsidR="002B09C6" w:rsidRDefault="00CD6CA1" w:rsidP="00D300BB">
      <w:pPr>
        <w:pStyle w:val="PargrafodaLista"/>
        <w:ind w:left="0"/>
        <w:contextualSpacing w:val="0"/>
        <w:rPr>
          <w:szCs w:val="24"/>
          <w:lang w:eastAsia="pt-BR"/>
        </w:rPr>
      </w:pPr>
      <w:r>
        <w:rPr>
          <w:szCs w:val="24"/>
          <w:lang w:eastAsia="pt-BR"/>
        </w:rPr>
        <w:t>II.VI</w:t>
      </w:r>
      <w:r w:rsidR="00344053">
        <w:rPr>
          <w:szCs w:val="24"/>
          <w:lang w:eastAsia="pt-BR"/>
        </w:rPr>
        <w:t>I</w:t>
      </w:r>
      <w:r>
        <w:rPr>
          <w:szCs w:val="24"/>
          <w:lang w:eastAsia="pt-BR"/>
        </w:rPr>
        <w:t xml:space="preserve"> – </w:t>
      </w:r>
      <w:r w:rsidR="002B09C6">
        <w:rPr>
          <w:szCs w:val="24"/>
          <w:lang w:eastAsia="pt-BR"/>
        </w:rPr>
        <w:t>DA CONCLUSÃO</w:t>
      </w:r>
    </w:p>
    <w:p w14:paraId="4517BEBF" w14:textId="4D00A9DC" w:rsidR="002B09C6" w:rsidRDefault="002B09C6" w:rsidP="00D300BB">
      <w:pPr>
        <w:pStyle w:val="PargrafodaLista"/>
        <w:ind w:left="0"/>
        <w:contextualSpacing w:val="0"/>
        <w:rPr>
          <w:szCs w:val="24"/>
          <w:lang w:eastAsia="pt-BR"/>
        </w:rPr>
      </w:pPr>
      <w:r>
        <w:rPr>
          <w:szCs w:val="24"/>
          <w:lang w:eastAsia="pt-BR"/>
        </w:rPr>
        <w:t xml:space="preserve">Pela conjugação das premissas alinhavadas, a conclusão a ser adotada consiste </w:t>
      </w:r>
      <w:r w:rsidR="003729B2">
        <w:rPr>
          <w:szCs w:val="24"/>
          <w:lang w:eastAsia="pt-BR"/>
        </w:rPr>
        <w:t xml:space="preserve">em conhecer e </w:t>
      </w:r>
      <w:r w:rsidR="002574A4">
        <w:rPr>
          <w:szCs w:val="24"/>
          <w:lang w:eastAsia="pt-BR"/>
        </w:rPr>
        <w:t>dar parcial provimento ao recurso.</w:t>
      </w:r>
    </w:p>
    <w:p w14:paraId="19390F66" w14:textId="3E9F8520" w:rsidR="006A056E" w:rsidRDefault="006A056E" w:rsidP="00D300BB">
      <w:pPr>
        <w:pStyle w:val="PargrafodaLista"/>
        <w:ind w:left="0"/>
        <w:contextualSpacing w:val="0"/>
      </w:pPr>
      <w:r>
        <w:t>É como voto.</w:t>
      </w:r>
    </w:p>
    <w:p w14:paraId="15537A7E" w14:textId="77777777" w:rsidR="00CD6CA1" w:rsidRDefault="00CD6CA1" w:rsidP="00D300BB">
      <w:pPr>
        <w:pStyle w:val="PargrafodaLista"/>
        <w:ind w:left="0"/>
        <w:contextualSpacing w:val="0"/>
      </w:pPr>
    </w:p>
    <w:p w14:paraId="717BA75D" w14:textId="25793B39" w:rsidR="00AA28DF" w:rsidRPr="00D300BB" w:rsidRDefault="00D300BB" w:rsidP="00D300BB">
      <w:pPr>
        <w:pStyle w:val="PargrafodaLista"/>
        <w:ind w:left="0"/>
        <w:contextualSpacing w:val="0"/>
        <w:rPr>
          <w:b/>
        </w:rPr>
      </w:pPr>
      <w:r>
        <w:rPr>
          <w:b/>
        </w:rPr>
        <w:t>III – DECISÃO</w:t>
      </w:r>
    </w:p>
    <w:sectPr w:rsidR="00AA28DF" w:rsidRPr="00D300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B203E"/>
    <w:multiLevelType w:val="hybridMultilevel"/>
    <w:tmpl w:val="517C9494"/>
    <w:lvl w:ilvl="0" w:tplc="FE72FE3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6955022">
    <w:abstractNumId w:val="1"/>
  </w:num>
  <w:num w:numId="2" w16cid:durableId="1135873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03A04"/>
    <w:rsid w:val="0004489B"/>
    <w:rsid w:val="00070468"/>
    <w:rsid w:val="00073F2D"/>
    <w:rsid w:val="0009084F"/>
    <w:rsid w:val="000B5023"/>
    <w:rsid w:val="000C0788"/>
    <w:rsid w:val="000C5E70"/>
    <w:rsid w:val="000E37DF"/>
    <w:rsid w:val="000E6B8E"/>
    <w:rsid w:val="000E7255"/>
    <w:rsid w:val="00104992"/>
    <w:rsid w:val="00146748"/>
    <w:rsid w:val="00154808"/>
    <w:rsid w:val="001573C0"/>
    <w:rsid w:val="00161184"/>
    <w:rsid w:val="00165C47"/>
    <w:rsid w:val="001742B5"/>
    <w:rsid w:val="00186323"/>
    <w:rsid w:val="001A6370"/>
    <w:rsid w:val="001C08BB"/>
    <w:rsid w:val="001C1B72"/>
    <w:rsid w:val="001E059F"/>
    <w:rsid w:val="0020141E"/>
    <w:rsid w:val="00202361"/>
    <w:rsid w:val="002204AB"/>
    <w:rsid w:val="0023195E"/>
    <w:rsid w:val="002574A4"/>
    <w:rsid w:val="0028305C"/>
    <w:rsid w:val="002956BC"/>
    <w:rsid w:val="002B09C6"/>
    <w:rsid w:val="002D5CD8"/>
    <w:rsid w:val="002E2F24"/>
    <w:rsid w:val="002F37BE"/>
    <w:rsid w:val="0030296E"/>
    <w:rsid w:val="00310600"/>
    <w:rsid w:val="0031084C"/>
    <w:rsid w:val="00317E6E"/>
    <w:rsid w:val="003219F1"/>
    <w:rsid w:val="003229F7"/>
    <w:rsid w:val="00330D9D"/>
    <w:rsid w:val="00335E56"/>
    <w:rsid w:val="00344053"/>
    <w:rsid w:val="00367D83"/>
    <w:rsid w:val="003729B2"/>
    <w:rsid w:val="003870B1"/>
    <w:rsid w:val="003A1EB5"/>
    <w:rsid w:val="003C10B9"/>
    <w:rsid w:val="003D6876"/>
    <w:rsid w:val="003E6E3C"/>
    <w:rsid w:val="003F0DB6"/>
    <w:rsid w:val="00410FA0"/>
    <w:rsid w:val="00413FC9"/>
    <w:rsid w:val="00416546"/>
    <w:rsid w:val="00437A4C"/>
    <w:rsid w:val="00467956"/>
    <w:rsid w:val="004739C1"/>
    <w:rsid w:val="0048449E"/>
    <w:rsid w:val="00484A59"/>
    <w:rsid w:val="00494027"/>
    <w:rsid w:val="00496F46"/>
    <w:rsid w:val="004A4F54"/>
    <w:rsid w:val="004C30A9"/>
    <w:rsid w:val="004D0550"/>
    <w:rsid w:val="004D397F"/>
    <w:rsid w:val="004E736D"/>
    <w:rsid w:val="004F5470"/>
    <w:rsid w:val="004F6925"/>
    <w:rsid w:val="00503142"/>
    <w:rsid w:val="0051490E"/>
    <w:rsid w:val="00516E2E"/>
    <w:rsid w:val="00522953"/>
    <w:rsid w:val="00524D98"/>
    <w:rsid w:val="00540AAD"/>
    <w:rsid w:val="00541644"/>
    <w:rsid w:val="00550FBF"/>
    <w:rsid w:val="00556268"/>
    <w:rsid w:val="00560223"/>
    <w:rsid w:val="005620E2"/>
    <w:rsid w:val="00563F34"/>
    <w:rsid w:val="005641AA"/>
    <w:rsid w:val="005810DD"/>
    <w:rsid w:val="005A0B59"/>
    <w:rsid w:val="005A400C"/>
    <w:rsid w:val="005A76A2"/>
    <w:rsid w:val="005C782D"/>
    <w:rsid w:val="005D08DA"/>
    <w:rsid w:val="005D1BBB"/>
    <w:rsid w:val="005D24EA"/>
    <w:rsid w:val="005E2C22"/>
    <w:rsid w:val="005F448A"/>
    <w:rsid w:val="006023AC"/>
    <w:rsid w:val="00612498"/>
    <w:rsid w:val="006158B0"/>
    <w:rsid w:val="006163FE"/>
    <w:rsid w:val="006369CA"/>
    <w:rsid w:val="00640C20"/>
    <w:rsid w:val="00644826"/>
    <w:rsid w:val="0065116C"/>
    <w:rsid w:val="00672942"/>
    <w:rsid w:val="006749D8"/>
    <w:rsid w:val="00676AAC"/>
    <w:rsid w:val="006A056E"/>
    <w:rsid w:val="006A42C9"/>
    <w:rsid w:val="006B6046"/>
    <w:rsid w:val="006C1E1E"/>
    <w:rsid w:val="006E03D5"/>
    <w:rsid w:val="006E404C"/>
    <w:rsid w:val="006F512D"/>
    <w:rsid w:val="007071C1"/>
    <w:rsid w:val="00707CCD"/>
    <w:rsid w:val="00727697"/>
    <w:rsid w:val="00736FEF"/>
    <w:rsid w:val="00742F01"/>
    <w:rsid w:val="00745CBD"/>
    <w:rsid w:val="0076177A"/>
    <w:rsid w:val="00794062"/>
    <w:rsid w:val="007C13BC"/>
    <w:rsid w:val="007C3F52"/>
    <w:rsid w:val="007C5382"/>
    <w:rsid w:val="007D56EA"/>
    <w:rsid w:val="007E05E7"/>
    <w:rsid w:val="0080298D"/>
    <w:rsid w:val="0081265C"/>
    <w:rsid w:val="008149C8"/>
    <w:rsid w:val="00823B3E"/>
    <w:rsid w:val="008363C9"/>
    <w:rsid w:val="00855855"/>
    <w:rsid w:val="00866A4A"/>
    <w:rsid w:val="00877419"/>
    <w:rsid w:val="00887A1B"/>
    <w:rsid w:val="008B2A95"/>
    <w:rsid w:val="008D31F9"/>
    <w:rsid w:val="008F6990"/>
    <w:rsid w:val="00902E0A"/>
    <w:rsid w:val="00922132"/>
    <w:rsid w:val="00966753"/>
    <w:rsid w:val="00972F3A"/>
    <w:rsid w:val="00987E30"/>
    <w:rsid w:val="00995F49"/>
    <w:rsid w:val="009A39D5"/>
    <w:rsid w:val="009A3CB3"/>
    <w:rsid w:val="009A7C91"/>
    <w:rsid w:val="009B39E7"/>
    <w:rsid w:val="009B5ED6"/>
    <w:rsid w:val="009D3742"/>
    <w:rsid w:val="009F0A4D"/>
    <w:rsid w:val="009F1A8E"/>
    <w:rsid w:val="009F4241"/>
    <w:rsid w:val="00A332DB"/>
    <w:rsid w:val="00A3479F"/>
    <w:rsid w:val="00A510F2"/>
    <w:rsid w:val="00A66CF1"/>
    <w:rsid w:val="00A670E6"/>
    <w:rsid w:val="00A67FAB"/>
    <w:rsid w:val="00A75A03"/>
    <w:rsid w:val="00AA089F"/>
    <w:rsid w:val="00AA28DF"/>
    <w:rsid w:val="00AA2F22"/>
    <w:rsid w:val="00AB18DE"/>
    <w:rsid w:val="00AB625B"/>
    <w:rsid w:val="00AE294B"/>
    <w:rsid w:val="00AE47D1"/>
    <w:rsid w:val="00AF5144"/>
    <w:rsid w:val="00AF770A"/>
    <w:rsid w:val="00B01AF7"/>
    <w:rsid w:val="00B167D0"/>
    <w:rsid w:val="00B20DD8"/>
    <w:rsid w:val="00B433DD"/>
    <w:rsid w:val="00B834FD"/>
    <w:rsid w:val="00BB02DE"/>
    <w:rsid w:val="00BB2DAC"/>
    <w:rsid w:val="00BB4275"/>
    <w:rsid w:val="00BC7118"/>
    <w:rsid w:val="00BC721D"/>
    <w:rsid w:val="00BE4078"/>
    <w:rsid w:val="00BF448F"/>
    <w:rsid w:val="00C224F2"/>
    <w:rsid w:val="00C35ADA"/>
    <w:rsid w:val="00C500A3"/>
    <w:rsid w:val="00C73DFD"/>
    <w:rsid w:val="00C81633"/>
    <w:rsid w:val="00CC20CC"/>
    <w:rsid w:val="00CC7986"/>
    <w:rsid w:val="00CD5F31"/>
    <w:rsid w:val="00CD6228"/>
    <w:rsid w:val="00CD6CA1"/>
    <w:rsid w:val="00CE4481"/>
    <w:rsid w:val="00CE5290"/>
    <w:rsid w:val="00D10B64"/>
    <w:rsid w:val="00D13084"/>
    <w:rsid w:val="00D300BB"/>
    <w:rsid w:val="00D434DC"/>
    <w:rsid w:val="00D54173"/>
    <w:rsid w:val="00D56656"/>
    <w:rsid w:val="00D63387"/>
    <w:rsid w:val="00D70538"/>
    <w:rsid w:val="00D760BA"/>
    <w:rsid w:val="00D8432A"/>
    <w:rsid w:val="00D92ECA"/>
    <w:rsid w:val="00DA1BFB"/>
    <w:rsid w:val="00DC1451"/>
    <w:rsid w:val="00DC37B4"/>
    <w:rsid w:val="00DD0C25"/>
    <w:rsid w:val="00DE2509"/>
    <w:rsid w:val="00DE3A6C"/>
    <w:rsid w:val="00DE70D7"/>
    <w:rsid w:val="00DF1C35"/>
    <w:rsid w:val="00DF336B"/>
    <w:rsid w:val="00E23A52"/>
    <w:rsid w:val="00E319D3"/>
    <w:rsid w:val="00E32CBF"/>
    <w:rsid w:val="00E3335B"/>
    <w:rsid w:val="00E553A1"/>
    <w:rsid w:val="00E61D64"/>
    <w:rsid w:val="00E7637B"/>
    <w:rsid w:val="00E803CC"/>
    <w:rsid w:val="00E865AC"/>
    <w:rsid w:val="00E913E4"/>
    <w:rsid w:val="00E92842"/>
    <w:rsid w:val="00E9366F"/>
    <w:rsid w:val="00EA4C1F"/>
    <w:rsid w:val="00EA5878"/>
    <w:rsid w:val="00ED05D3"/>
    <w:rsid w:val="00EE2F57"/>
    <w:rsid w:val="00F15164"/>
    <w:rsid w:val="00F17C8C"/>
    <w:rsid w:val="00F206BB"/>
    <w:rsid w:val="00F21CFB"/>
    <w:rsid w:val="00F33275"/>
    <w:rsid w:val="00F557F3"/>
    <w:rsid w:val="00F653ED"/>
    <w:rsid w:val="00F670B4"/>
    <w:rsid w:val="00F70889"/>
    <w:rsid w:val="00F70D3B"/>
    <w:rsid w:val="00F715D2"/>
    <w:rsid w:val="00F7381A"/>
    <w:rsid w:val="00F74E30"/>
    <w:rsid w:val="00F8641F"/>
    <w:rsid w:val="00FB27D3"/>
    <w:rsid w:val="00FB2E26"/>
    <w:rsid w:val="00FD706F"/>
    <w:rsid w:val="00FE62F0"/>
    <w:rsid w:val="00FF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  <w:style w:type="character" w:customStyle="1" w:styleId="ui-provider">
    <w:name w:val="ui-provider"/>
    <w:basedOn w:val="Fontepargpadro"/>
    <w:rsid w:val="00D300BB"/>
  </w:style>
  <w:style w:type="paragraph" w:customStyle="1" w:styleId="LO-normal">
    <w:name w:val="LO-normal"/>
    <w:qFormat/>
    <w:rsid w:val="008F6990"/>
    <w:pPr>
      <w:suppressAutoHyphens/>
      <w:spacing w:line="276" w:lineRule="auto"/>
    </w:pPr>
    <w:rPr>
      <w:rFonts w:ascii="Aptos" w:eastAsia="Aptos" w:hAnsi="Aptos" w:cs="Aptos"/>
      <w:sz w:val="24"/>
      <w:szCs w:val="24"/>
      <w:lang w:eastAsia="zh-CN" w:bidi="hi-IN"/>
    </w:rPr>
  </w:style>
  <w:style w:type="paragraph" w:styleId="Reviso">
    <w:name w:val="Revision"/>
    <w:hidden/>
    <w:uiPriority w:val="99"/>
    <w:semiHidden/>
    <w:rsid w:val="00ED05D3"/>
    <w:pPr>
      <w:spacing w:after="0" w:line="240" w:lineRule="auto"/>
    </w:pPr>
    <w:rPr>
      <w:rFonts w:ascii="Times New Roman" w:hAnsi="Times New Roman"/>
      <w:sz w:val="24"/>
    </w:rPr>
  </w:style>
  <w:style w:type="character" w:styleId="Refdecomentrio">
    <w:name w:val="annotation reference"/>
    <w:basedOn w:val="Fontepargpadro"/>
    <w:uiPriority w:val="99"/>
    <w:semiHidden/>
    <w:unhideWhenUsed/>
    <w:rsid w:val="00ED05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D05D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D05D3"/>
    <w:rPr>
      <w:rFonts w:ascii="Times New Roman" w:hAnsi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D05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D05D3"/>
    <w:rPr>
      <w:rFonts w:ascii="Times New Roman" w:hAnsi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1490E"/>
    <w:pPr>
      <w:spacing w:before="100" w:beforeAutospacing="1" w:after="100" w:afterAutospacing="1" w:line="240" w:lineRule="auto"/>
      <w:ind w:firstLine="0"/>
      <w:jc w:val="left"/>
    </w:pPr>
    <w:rPr>
      <w:rFonts w:eastAsiaTheme="minorEastAsia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0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d658cdf7a47de451f1a3f98b449eaa0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0705190bd1798fcf53291ac4d5a6d4d7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FC1930-4EEA-49E5-81EF-6F732D255F42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430507-B2BD-4997-AD92-B245B7CEA54C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00029AA3-AF60-4335-9FCF-DBAB97FDBE1B}"/>
</file>

<file path=customXml/itemProps4.xml><?xml version="1.0" encoding="utf-8"?>
<ds:datastoreItem xmlns:ds="http://schemas.openxmlformats.org/officeDocument/2006/customXml" ds:itemID="{2CDFEBDA-7E3A-452C-BA10-96798C9B1F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</Pages>
  <Words>3119</Words>
  <Characters>18000</Characters>
  <Application>Microsoft Office Word</Application>
  <DocSecurity>0</DocSecurity>
  <Lines>368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21054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217</cp:revision>
  <dcterms:created xsi:type="dcterms:W3CDTF">2024-02-08T17:42:00Z</dcterms:created>
  <dcterms:modified xsi:type="dcterms:W3CDTF">2025-12-04T21:10:00Z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244200</vt:r8>
  </property>
  <property fmtid="{D5CDD505-2E9C-101B-9397-08002B2CF9AE}" pid="4" name="MediaServiceImageTags">
    <vt:lpwstr/>
  </property>
  <property fmtid="{D5CDD505-2E9C-101B-9397-08002B2CF9AE}" pid="5" name="docLang">
    <vt:lpwstr>pt</vt:lpwstr>
  </property>
</Properties>
</file>