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CF3A" w14:textId="431894C1" w:rsidR="001F07CF" w:rsidRDefault="00146748" w:rsidP="00146748">
      <w:pPr>
        <w:ind w:firstLine="0"/>
        <w:rPr>
          <w:b/>
        </w:rPr>
      </w:pPr>
      <w:r w:rsidRPr="00146748">
        <w:rPr>
          <w:b/>
        </w:rPr>
        <w:t xml:space="preserve">DIREITO </w:t>
      </w:r>
      <w:r w:rsidR="00973737">
        <w:rPr>
          <w:b/>
        </w:rPr>
        <w:t xml:space="preserve">CIVIL E </w:t>
      </w:r>
      <w:r w:rsidRPr="00146748">
        <w:rPr>
          <w:b/>
        </w:rPr>
        <w:t xml:space="preserve">PROCESSUAL CIVIL. </w:t>
      </w:r>
      <w:r w:rsidR="001F07CF">
        <w:rPr>
          <w:b/>
        </w:rPr>
        <w:t>APELAÇÃO CÍVEL.</w:t>
      </w:r>
      <w:r w:rsidR="00E15ECB">
        <w:rPr>
          <w:b/>
        </w:rPr>
        <w:t xml:space="preserve"> ADJUDICAÇÃO COMPULSÓRIA. </w:t>
      </w:r>
      <w:r w:rsidR="0064622D">
        <w:rPr>
          <w:b/>
        </w:rPr>
        <w:t xml:space="preserve">PRESSUPOSTOS PROCESSUAIS. MATRÍCULA INDIVIDUALIZADA. ALTERAÇÃO </w:t>
      </w:r>
      <w:proofErr w:type="spellStart"/>
      <w:r w:rsidR="0064622D">
        <w:rPr>
          <w:b/>
        </w:rPr>
        <w:t>REGISTRAL</w:t>
      </w:r>
      <w:proofErr w:type="spellEnd"/>
      <w:r w:rsidR="0064622D">
        <w:rPr>
          <w:b/>
        </w:rPr>
        <w:t xml:space="preserve">. </w:t>
      </w:r>
      <w:r w:rsidR="005A2965">
        <w:rPr>
          <w:b/>
        </w:rPr>
        <w:t>SUBDIVISÃO. IMPOSSIBILIDADE JURÍDICA.</w:t>
      </w:r>
    </w:p>
    <w:p w14:paraId="153FB66C" w14:textId="15DC2F50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40B5B9A0" w14:textId="52033427" w:rsidR="001F07CF" w:rsidRDefault="00C651E4" w:rsidP="00146748">
      <w:pPr>
        <w:ind w:firstLine="0"/>
        <w:rPr>
          <w:b/>
        </w:rPr>
      </w:pPr>
      <w:r>
        <w:rPr>
          <w:b/>
        </w:rPr>
        <w:t xml:space="preserve">Recurso de apelação interposto </w:t>
      </w:r>
      <w:r w:rsidR="008A7486">
        <w:rPr>
          <w:b/>
        </w:rPr>
        <w:t>contra sentença que julgou extinta, sem resolução do mérito, pretensão de adjudicação compulsória, em razão da ausência de registro individualizado da área prometida à venda.</w:t>
      </w:r>
    </w:p>
    <w:p w14:paraId="02435230" w14:textId="169F15B5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1111B3B3" w14:textId="3DD80B2A" w:rsidR="001F07CF" w:rsidRDefault="00C651E4" w:rsidP="00146748">
      <w:pPr>
        <w:ind w:firstLine="0"/>
        <w:rPr>
          <w:b/>
        </w:rPr>
      </w:pPr>
      <w:r>
        <w:rPr>
          <w:b/>
        </w:rPr>
        <w:t>Pressupostos processuais para a ação de adjudicação compulsória.</w:t>
      </w:r>
    </w:p>
    <w:p w14:paraId="7BD502AF" w14:textId="5F2E5F7A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4644B0EF" w14:textId="2DF0C798" w:rsidR="00F727A8" w:rsidRDefault="0041091D" w:rsidP="00146748">
      <w:pPr>
        <w:ind w:firstLine="0"/>
        <w:rPr>
          <w:b/>
        </w:rPr>
      </w:pPr>
      <w:r w:rsidRPr="0041091D">
        <w:rPr>
          <w:b/>
        </w:rPr>
        <w:t xml:space="preserve">A </w:t>
      </w:r>
      <w:r w:rsidRPr="0041091D">
        <w:rPr>
          <w:b/>
          <w:bCs/>
        </w:rPr>
        <w:t>ação de adjudicação compulsória</w:t>
      </w:r>
      <w:r w:rsidRPr="0041091D">
        <w:rPr>
          <w:b/>
        </w:rPr>
        <w:t xml:space="preserve"> </w:t>
      </w:r>
      <w:r w:rsidR="00F727A8">
        <w:rPr>
          <w:b/>
        </w:rPr>
        <w:t>pressupõe a existência de registro de matrícula relacionada ao imóvel transacionado</w:t>
      </w:r>
      <w:r w:rsidR="006F7414">
        <w:rPr>
          <w:b/>
        </w:rPr>
        <w:t xml:space="preserve">, não se prestando à demarcação de terras ou </w:t>
      </w:r>
      <w:r w:rsidR="00C651E4">
        <w:rPr>
          <w:b/>
        </w:rPr>
        <w:t xml:space="preserve">modificação de registros imobiliários, em observância aos princípios da especialidade objetiva e da continuidade </w:t>
      </w:r>
      <w:proofErr w:type="spellStart"/>
      <w:r w:rsidR="00C651E4">
        <w:rPr>
          <w:b/>
        </w:rPr>
        <w:t>registral</w:t>
      </w:r>
      <w:proofErr w:type="spellEnd"/>
      <w:r w:rsidR="00C651E4">
        <w:rPr>
          <w:b/>
        </w:rPr>
        <w:t>.</w:t>
      </w:r>
    </w:p>
    <w:p w14:paraId="6AF28E16" w14:textId="4A004555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7641D84D" w14:textId="1671A464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Recurso conhecido e desprovido.</w:t>
      </w:r>
    </w:p>
    <w:p w14:paraId="34905683" w14:textId="72DC769A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206717D3" w14:textId="77777777" w:rsidR="001C2D4C" w:rsidRDefault="001C2D4C" w:rsidP="00146748">
      <w:pPr>
        <w:ind w:firstLine="0"/>
        <w:rPr>
          <w:b/>
        </w:rPr>
      </w:pPr>
      <w:r>
        <w:rPr>
          <w:b/>
        </w:rPr>
        <w:t>V. I. Legislação</w:t>
      </w:r>
    </w:p>
    <w:p w14:paraId="2BEEBB7C" w14:textId="220547D9" w:rsidR="00C32E88" w:rsidRDefault="00C2541E" w:rsidP="00146748">
      <w:pPr>
        <w:ind w:firstLine="0"/>
        <w:rPr>
          <w:b/>
        </w:rPr>
      </w:pPr>
      <w:r>
        <w:rPr>
          <w:b/>
        </w:rPr>
        <w:t>CC: art. 1.4</w:t>
      </w:r>
      <w:r w:rsidR="001F07CF">
        <w:rPr>
          <w:b/>
        </w:rPr>
        <w:t>18.</w:t>
      </w:r>
    </w:p>
    <w:p w14:paraId="52CF60C6" w14:textId="39F45D47" w:rsidR="00AC532C" w:rsidRPr="00146748" w:rsidRDefault="00AC532C" w:rsidP="00146748">
      <w:pPr>
        <w:ind w:firstLine="0"/>
        <w:rPr>
          <w:b/>
        </w:rPr>
      </w:pPr>
      <w:r>
        <w:rPr>
          <w:b/>
        </w:rPr>
        <w:t xml:space="preserve">CPC: art. </w:t>
      </w:r>
      <w:r w:rsidR="0038672A">
        <w:rPr>
          <w:b/>
        </w:rPr>
        <w:t>85; §11.</w:t>
      </w:r>
    </w:p>
    <w:p w14:paraId="53E5E578" w14:textId="77777777" w:rsidR="001C2D4C" w:rsidRDefault="001C2D4C" w:rsidP="00146748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2053A593" w14:textId="3F40D1D6" w:rsidR="00146748" w:rsidRPr="00146748" w:rsidRDefault="00C32E88" w:rsidP="00146748">
      <w:pPr>
        <w:ind w:firstLine="0"/>
        <w:rPr>
          <w:b/>
        </w:rPr>
      </w:pPr>
      <w:r w:rsidRPr="00C32E88">
        <w:rPr>
          <w:b/>
        </w:rPr>
        <w:t xml:space="preserve">STJ. Terceira Turma. Relator: Ministro Moura Ribeiro. </w:t>
      </w:r>
      <w:proofErr w:type="spellStart"/>
      <w:r w:rsidRPr="00C32E88">
        <w:rPr>
          <w:b/>
        </w:rPr>
        <w:t>AREsp</w:t>
      </w:r>
      <w:proofErr w:type="spellEnd"/>
      <w:r w:rsidRPr="00C32E88">
        <w:rPr>
          <w:b/>
        </w:rPr>
        <w:t xml:space="preserve"> n. 2.631.486/DF. Data de julgamento: 13-10-2025. Data de publicação: 17-10-2025</w:t>
      </w:r>
      <w:r>
        <w:rPr>
          <w:b/>
        </w:rPr>
        <w:t>.</w:t>
      </w:r>
    </w:p>
    <w:p w14:paraId="019BC04E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lastRenderedPageBreak/>
        <w:t>I – RELATÓRIO</w:t>
      </w:r>
    </w:p>
    <w:p w14:paraId="6554E23D" w14:textId="584D6E24" w:rsidR="00A35F5F" w:rsidRDefault="00AA28DF" w:rsidP="00AA28DF">
      <w:pPr>
        <w:pStyle w:val="PargrafodaLista"/>
        <w:ind w:left="0"/>
        <w:contextualSpacing w:val="0"/>
      </w:pPr>
      <w:r>
        <w:t>Cuida-se de</w:t>
      </w:r>
      <w:r w:rsidR="00A35F5F">
        <w:t xml:space="preserve"> recurso de apelação interposto por </w:t>
      </w:r>
      <w:proofErr w:type="spellStart"/>
      <w:r w:rsidR="00940EAB">
        <w:t>Piraí</w:t>
      </w:r>
      <w:proofErr w:type="spellEnd"/>
      <w:r w:rsidR="00940EAB">
        <w:t xml:space="preserve"> Country Club em face de Marino Franklin da Silva, tendo como objeto sentença proferida pelo juízo da </w:t>
      </w:r>
      <w:r w:rsidR="00A14AFA">
        <w:t xml:space="preserve">Vara Cível de </w:t>
      </w:r>
      <w:proofErr w:type="spellStart"/>
      <w:r w:rsidR="00A14AFA">
        <w:t>Piraí</w:t>
      </w:r>
      <w:proofErr w:type="spellEnd"/>
      <w:r w:rsidR="00A14AFA">
        <w:t xml:space="preserve"> do Sul</w:t>
      </w:r>
      <w:r w:rsidR="004A7EC8">
        <w:t>, que julgou extinta, sem resolução do mérito, pretensão autoral de adjudicação compulsória (evento 86.1 – autos de origem).</w:t>
      </w:r>
    </w:p>
    <w:p w14:paraId="58CD71DD" w14:textId="337CC192" w:rsidR="00DD5D18" w:rsidRDefault="00DD5D18" w:rsidP="00AA28DF">
      <w:pPr>
        <w:pStyle w:val="PargrafodaLista"/>
        <w:ind w:left="0"/>
        <w:contextualSpacing w:val="0"/>
      </w:pPr>
      <w:r>
        <w:t>Eis, em síntese, as razões de inconformismo:</w:t>
      </w:r>
      <w:r w:rsidR="00FD54BC">
        <w:t xml:space="preserve"> </w:t>
      </w:r>
      <w:r w:rsidR="008A0335">
        <w:t>a)</w:t>
      </w:r>
      <w:r w:rsidR="001253C5">
        <w:t xml:space="preserve"> comprovado o pagamento integral e a recusa injustificada do vendedor, o apelante possui direito à adjudicação do imóvel;</w:t>
      </w:r>
      <w:r w:rsidR="008E4EB4">
        <w:t xml:space="preserve"> b) a </w:t>
      </w:r>
      <w:r w:rsidR="008A0335" w:rsidRPr="008A0335">
        <w:t xml:space="preserve">sentença incorreu em </w:t>
      </w:r>
      <w:r w:rsidR="008A0335" w:rsidRPr="008E4EB4">
        <w:rPr>
          <w:i/>
          <w:iCs/>
        </w:rPr>
        <w:t xml:space="preserve">error in </w:t>
      </w:r>
      <w:proofErr w:type="spellStart"/>
      <w:r w:rsidR="008A0335" w:rsidRPr="008E4EB4">
        <w:rPr>
          <w:i/>
          <w:iCs/>
        </w:rPr>
        <w:t>judicando</w:t>
      </w:r>
      <w:proofErr w:type="spellEnd"/>
      <w:r w:rsidR="008A0335" w:rsidRPr="008A0335">
        <w:t xml:space="preserve"> ao aplicar indevidamente o instituto da divisão de terras</w:t>
      </w:r>
      <w:r w:rsidR="008E4EB4">
        <w:t xml:space="preserve"> </w:t>
      </w:r>
      <w:r>
        <w:t>(evento 102.1 – autos de origem).</w:t>
      </w:r>
    </w:p>
    <w:p w14:paraId="6C6E3083" w14:textId="5353D2E6" w:rsidR="00AA28DF" w:rsidRDefault="003D132B" w:rsidP="00AA28DF">
      <w:pPr>
        <w:pStyle w:val="PargrafodaLista"/>
        <w:ind w:left="0"/>
        <w:contextualSpacing w:val="0"/>
      </w:pPr>
      <w:r>
        <w:t>Em suas contrarrazões, o apelado sustentou que:</w:t>
      </w:r>
      <w:r w:rsidR="00722FF6">
        <w:t xml:space="preserve"> a)</w:t>
      </w:r>
      <w:r w:rsidR="00CD502B">
        <w:t xml:space="preserve"> </w:t>
      </w:r>
      <w:r w:rsidRPr="003D132B">
        <w:t>o recurso de apelação não rebate os fundamentos da</w:t>
      </w:r>
      <w:r w:rsidR="003E030D">
        <w:t xml:space="preserve"> sentença</w:t>
      </w:r>
      <w:r w:rsidRPr="003D132B">
        <w:t>, violando o princípio da dialeticidade</w:t>
      </w:r>
      <w:r w:rsidR="003E030D">
        <w:t>;</w:t>
      </w:r>
      <w:r w:rsidR="000D4DCF">
        <w:t xml:space="preserve"> </w:t>
      </w:r>
      <w:r w:rsidR="003E030D">
        <w:t>b)</w:t>
      </w:r>
      <w:r w:rsidR="00C00650">
        <w:t xml:space="preserve"> é juridicamente impossível a </w:t>
      </w:r>
      <w:r w:rsidRPr="003D132B">
        <w:t>adjudicação por ausência de matrícula individualizada e averbação do desmembramento da área compromissada</w:t>
      </w:r>
      <w:r w:rsidR="000D4DCF">
        <w:t xml:space="preserve"> </w:t>
      </w:r>
      <w:r w:rsidR="00C221B1">
        <w:t xml:space="preserve">(evento </w:t>
      </w:r>
      <w:r w:rsidR="00882A2B">
        <w:t>108.2 – autos de origem).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2D5C2895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1E46DC91" w14:textId="66A5A9E9" w:rsidR="00307DFC" w:rsidRDefault="00307DFC" w:rsidP="00307DFC">
      <w:pPr>
        <w:pStyle w:val="PargrafodaLista"/>
        <w:ind w:left="0"/>
        <w:contextualSpacing w:val="0"/>
      </w:pPr>
      <w:r>
        <w:t xml:space="preserve">Sustentou a parte recorrida, nas contrarrazões, </w:t>
      </w:r>
      <w:r w:rsidR="002F7466">
        <w:t xml:space="preserve">o acometimento do recurso por vício de dialeticidade, </w:t>
      </w:r>
      <w:r w:rsidR="00644A31">
        <w:t>caracterizada pela não impugnação, específica, dos fundamentos da sentença.</w:t>
      </w:r>
    </w:p>
    <w:p w14:paraId="4737DD3F" w14:textId="77777777" w:rsidR="00F22A15" w:rsidRDefault="002A5380" w:rsidP="00F22A15">
      <w:pPr>
        <w:pStyle w:val="PargrafodaLista"/>
        <w:ind w:left="0"/>
        <w:contextualSpacing w:val="0"/>
      </w:pPr>
      <w:r>
        <w:t xml:space="preserve">Em sentido contrário, </w:t>
      </w:r>
      <w:r w:rsidR="00A75D06">
        <w:t>constata-se que as razões de inconformismo infirmam, de maneira direcionada, a</w:t>
      </w:r>
      <w:r w:rsidR="00C04BF4">
        <w:t xml:space="preserve"> premissa decisória fundamental. A sentença estabeleceu que a ausência de matrícula, a individualizar o imóvel adquirido, impossibilita a adjudicação pretendida. O recurso, por sua vez, advoga a possibilidade de instituição de condomínio </w:t>
      </w:r>
      <w:r w:rsidR="000860B9">
        <w:t xml:space="preserve">entre os proprietários, bem como a possibilidade da conversão da pretensão </w:t>
      </w:r>
      <w:r w:rsidR="00766765">
        <w:t xml:space="preserve">adjudicatória </w:t>
      </w:r>
      <w:r w:rsidR="000860B9">
        <w:t>em perdas e danos.</w:t>
      </w:r>
    </w:p>
    <w:p w14:paraId="10E7CEE4" w14:textId="67A6FB0F" w:rsidR="00F22A15" w:rsidRDefault="00F22A15" w:rsidP="00F22A15">
      <w:pPr>
        <w:pStyle w:val="PargrafodaLista"/>
        <w:ind w:left="0"/>
        <w:contextualSpacing w:val="0"/>
      </w:pPr>
      <w:r>
        <w:t xml:space="preserve">Há, portanto, correlação lógica a </w:t>
      </w:r>
      <w:r w:rsidR="009D514D">
        <w:t>determinar inferência positiva sobre a relação de dialeticidade.</w:t>
      </w:r>
    </w:p>
    <w:p w14:paraId="34786D86" w14:textId="717782F4" w:rsidR="0069193E" w:rsidRDefault="0069193E" w:rsidP="00F22A15">
      <w:pPr>
        <w:pStyle w:val="PargrafodaLista"/>
        <w:ind w:left="0"/>
        <w:contextualSpacing w:val="0"/>
      </w:pPr>
      <w:r>
        <w:lastRenderedPageBreak/>
        <w:t>Satisfeitos, pois, os pressupostos de admissibilidade recursal, conhece-se do recurso interposto.</w:t>
      </w:r>
    </w:p>
    <w:p w14:paraId="48B3BC81" w14:textId="77777777" w:rsidR="0069193E" w:rsidRDefault="0069193E" w:rsidP="00877419">
      <w:pPr>
        <w:pStyle w:val="PargrafodaLista"/>
        <w:ind w:left="0"/>
        <w:contextualSpacing w:val="0"/>
      </w:pPr>
    </w:p>
    <w:p w14:paraId="1CD29806" w14:textId="4C706F71" w:rsidR="00BC1635" w:rsidRDefault="00BC1635" w:rsidP="00877419">
      <w:pPr>
        <w:pStyle w:val="PargrafodaLista"/>
        <w:ind w:left="0"/>
        <w:contextualSpacing w:val="0"/>
      </w:pPr>
      <w:r>
        <w:t xml:space="preserve">II.II – </w:t>
      </w:r>
      <w:r w:rsidR="00384E3F">
        <w:t>DA ADJUDICAÇÃO COMPULSÓRIA</w:t>
      </w:r>
    </w:p>
    <w:p w14:paraId="2EBBE76F" w14:textId="56E10E82" w:rsidR="007E7914" w:rsidRDefault="007415DC" w:rsidP="00877419">
      <w:pPr>
        <w:pStyle w:val="PargrafodaLista"/>
        <w:ind w:left="0"/>
        <w:contextualSpacing w:val="0"/>
      </w:pPr>
      <w:r>
        <w:t xml:space="preserve">A despeito das invectivas recursais, </w:t>
      </w:r>
      <w:r w:rsidR="006C2EF9">
        <w:t>os elementos de informação angariados denotam a absoluta impossibilidade jurídica do pedido de adjudicação compulsória</w:t>
      </w:r>
      <w:r w:rsidR="005F7FDB">
        <w:t xml:space="preserve"> no caso concreto.</w:t>
      </w:r>
    </w:p>
    <w:p w14:paraId="56B9C579" w14:textId="6D157907" w:rsidR="006C2EF9" w:rsidRDefault="00D07E97" w:rsidP="00877419">
      <w:pPr>
        <w:pStyle w:val="PargrafodaLista"/>
        <w:ind w:left="0"/>
        <w:contextualSpacing w:val="0"/>
      </w:pPr>
      <w:r>
        <w:t>Tal pretensão circunscreve-se ao suprimento judicial d</w:t>
      </w:r>
      <w:r w:rsidR="003B5BE8">
        <w:t xml:space="preserve">a vontade do promitente vendedor, para viabilizar o registro da propriedade do respectivo </w:t>
      </w:r>
      <w:r w:rsidR="001705A4">
        <w:t>comprador</w:t>
      </w:r>
      <w:r w:rsidR="003B5BE8">
        <w:t>, quando comprovad</w:t>
      </w:r>
      <w:r w:rsidR="004A4524">
        <w:t>a a quitação do preço de aquisição</w:t>
      </w:r>
      <w:r w:rsidR="00C2541E">
        <w:t xml:space="preserve"> (CC, art. 1.418).</w:t>
      </w:r>
    </w:p>
    <w:p w14:paraId="52A4ECE3" w14:textId="55C19FE9" w:rsidR="005F060B" w:rsidRDefault="004A4524" w:rsidP="005F060B">
      <w:pPr>
        <w:pStyle w:val="PargrafodaLista"/>
        <w:ind w:left="0"/>
        <w:contextualSpacing w:val="0"/>
      </w:pPr>
      <w:r>
        <w:t xml:space="preserve">As partes contrataram </w:t>
      </w:r>
      <w:r w:rsidR="00043316">
        <w:t xml:space="preserve">a compra e venda </w:t>
      </w:r>
      <w:r w:rsidR="009F0747">
        <w:t>de</w:t>
      </w:r>
      <w:r w:rsidR="00FC304B">
        <w:t xml:space="preserve"> um imóvel de</w:t>
      </w:r>
      <w:r w:rsidR="009F0747">
        <w:t xml:space="preserve"> 2 (dois) hectares</w:t>
      </w:r>
      <w:r w:rsidR="00887F38">
        <w:t xml:space="preserve">, a ser desmembrado do imóvel matriculado no Registro de Imóveis de </w:t>
      </w:r>
      <w:proofErr w:type="spellStart"/>
      <w:r w:rsidR="00887F38">
        <w:t>Piraí</w:t>
      </w:r>
      <w:proofErr w:type="spellEnd"/>
      <w:r w:rsidR="00887F38">
        <w:t xml:space="preserve"> do Sul</w:t>
      </w:r>
      <w:r w:rsidR="00374B58">
        <w:t xml:space="preserve"> sob o n. 4.288</w:t>
      </w:r>
      <w:r w:rsidR="005F060B">
        <w:t xml:space="preserve">. Não houve transação sobre um imóvel </w:t>
      </w:r>
      <w:proofErr w:type="spellStart"/>
      <w:r w:rsidR="005F060B">
        <w:t>registralmente</w:t>
      </w:r>
      <w:proofErr w:type="spellEnd"/>
      <w:r w:rsidR="005F060B">
        <w:t xml:space="preserve"> individualizado</w:t>
      </w:r>
      <w:r w:rsidR="00D06747">
        <w:t xml:space="preserve"> ou ajuste de parâmetros objetivos </w:t>
      </w:r>
      <w:r w:rsidR="001B1D0D">
        <w:t>para identificação física da área</w:t>
      </w:r>
      <w:r w:rsidR="001705A4">
        <w:t xml:space="preserve"> prometida á venda</w:t>
      </w:r>
      <w:r w:rsidR="005A3BE2">
        <w:t xml:space="preserve"> (evento 1.7 – autos de origem).</w:t>
      </w:r>
    </w:p>
    <w:p w14:paraId="5BC5EAD9" w14:textId="10911604" w:rsidR="00F23C7B" w:rsidRDefault="005A3BE2" w:rsidP="00C516A6">
      <w:pPr>
        <w:pStyle w:val="PargrafodaLista"/>
        <w:ind w:left="0"/>
        <w:contextualSpacing w:val="0"/>
      </w:pPr>
      <w:r>
        <w:t xml:space="preserve">A </w:t>
      </w:r>
      <w:r w:rsidR="007F5672">
        <w:t>ausência de registro individualizado</w:t>
      </w:r>
      <w:r w:rsidR="00116275">
        <w:t xml:space="preserve"> torna, por si só, impossível a adjudicação compulsória</w:t>
      </w:r>
      <w:r w:rsidR="00F23C7B">
        <w:t>. Isso porque a plena eficácia da tutela pretendida, consistente na obtenção do registro de propriedade,</w:t>
      </w:r>
      <w:r w:rsidR="001714C2">
        <w:t xml:space="preserve"> demanda prévia identificação</w:t>
      </w:r>
      <w:r w:rsidR="00C516A6">
        <w:t xml:space="preserve"> inequívoca </w:t>
      </w:r>
      <w:r w:rsidR="001714C2">
        <w:t>do objeto</w:t>
      </w:r>
      <w:r w:rsidR="00C516A6">
        <w:t xml:space="preserve"> da relação de direito real.</w:t>
      </w:r>
    </w:p>
    <w:p w14:paraId="652AFBEC" w14:textId="26C43EBC" w:rsidR="004A4524" w:rsidRDefault="00F148BA" w:rsidP="00F148BA">
      <w:pPr>
        <w:pStyle w:val="PargrafodaLista"/>
        <w:ind w:left="0"/>
        <w:contextualSpacing w:val="0"/>
      </w:pPr>
      <w:r>
        <w:t>Sobre o tema:</w:t>
      </w:r>
    </w:p>
    <w:p w14:paraId="784A0458" w14:textId="77777777" w:rsidR="000C702A" w:rsidRDefault="000C702A" w:rsidP="00877419">
      <w:pPr>
        <w:pStyle w:val="PargrafodaLista"/>
        <w:ind w:left="0"/>
        <w:contextualSpacing w:val="0"/>
      </w:pPr>
    </w:p>
    <w:p w14:paraId="25565842" w14:textId="681D77C9" w:rsidR="004223F5" w:rsidRPr="008D6E61" w:rsidRDefault="00531A91" w:rsidP="008D6E61">
      <w:pPr>
        <w:pStyle w:val="PargrafodaLista"/>
        <w:ind w:left="2832" w:firstLine="0"/>
        <w:rPr>
          <w:sz w:val="20"/>
          <w:szCs w:val="20"/>
        </w:rPr>
      </w:pPr>
      <w:r w:rsidRPr="00531A91">
        <w:rPr>
          <w:sz w:val="20"/>
          <w:szCs w:val="20"/>
        </w:rPr>
        <w:t>PROCESSUAL CIVIL. AGRAVO EM RECURSO ESPECIAL. AÇÃO DE ADJUDICAÇÃO COMPULSÓRIA. DEMARCAÇÃO E REGULARIZAÇÃO DE IMÓVEL. INADEQUAÇÃO DA VIA ELEITA. VIOLAÇÃO AO ART. 1.022 DO CPC. NÃO OCORRÊNCIA. ART. 501 DO CPC. DISSÍDIO JURISPRUDENCIAL. AUSÊNCIA DE COTEJO ANALÍTICO. SÚMULAS 7/STJ E 283/STF. HONORÁRIOS ADVOCATÍCIOS. MAJORAÇÃO. AGRAVO</w:t>
      </w:r>
      <w:r w:rsidR="009C1659">
        <w:rPr>
          <w:sz w:val="20"/>
          <w:szCs w:val="20"/>
        </w:rPr>
        <w:t xml:space="preserve"> </w:t>
      </w:r>
      <w:r w:rsidRPr="00531A91">
        <w:rPr>
          <w:sz w:val="20"/>
          <w:szCs w:val="20"/>
        </w:rPr>
        <w:t>CONHECIDO PARA NÃO CONHECER DO RECURSO ESPECIAL.</w:t>
      </w:r>
      <w:r w:rsidR="009C1659">
        <w:rPr>
          <w:sz w:val="20"/>
          <w:szCs w:val="20"/>
        </w:rPr>
        <w:t xml:space="preserve"> </w:t>
      </w:r>
      <w:r w:rsidRPr="00531A91">
        <w:rPr>
          <w:sz w:val="20"/>
          <w:szCs w:val="20"/>
        </w:rPr>
        <w:t xml:space="preserve">1. Trata-se de agravo em recurso especial </w:t>
      </w:r>
      <w:r w:rsidRPr="00531A91">
        <w:rPr>
          <w:sz w:val="20"/>
          <w:szCs w:val="20"/>
        </w:rPr>
        <w:lastRenderedPageBreak/>
        <w:t xml:space="preserve">interposto contra decisão que </w:t>
      </w:r>
      <w:proofErr w:type="spellStart"/>
      <w:r w:rsidRPr="00531A91">
        <w:rPr>
          <w:sz w:val="20"/>
          <w:szCs w:val="20"/>
        </w:rPr>
        <w:t>inadmitiu</w:t>
      </w:r>
      <w:proofErr w:type="spellEnd"/>
      <w:r w:rsidRPr="00531A91">
        <w:rPr>
          <w:sz w:val="20"/>
          <w:szCs w:val="20"/>
        </w:rPr>
        <w:t xml:space="preserve"> recurso especial manejado em ação de adjudicação compulsória, na qual se discute a possibilidade de suprir omissões de terceiros na complementação de documentos necessários ao registro de imóvel adquirido pelo recorrente, bem como a adequação da via eleita para a regularização fundiária e demarcação do imóvel.</w:t>
      </w:r>
      <w:r w:rsidR="009C1659">
        <w:rPr>
          <w:sz w:val="20"/>
          <w:szCs w:val="20"/>
        </w:rPr>
        <w:t xml:space="preserve"> </w:t>
      </w:r>
      <w:r w:rsidRPr="00531A91">
        <w:rPr>
          <w:sz w:val="20"/>
          <w:szCs w:val="20"/>
        </w:rPr>
        <w:t>2. O objetivo recursal é decidir se (i) houve negativa de prestação jurisdicional pelo Tribunal de origem, em violação do art. 1.022, II, do CPC; (ii) é possível aplicar o art. 501 do CPC para suprir omissões de terceiros na complementação de documentos registrais; (iii) o recorrente demonstrou adequadamente o dissídio jurisprudencial; (iv) a análise da controvérsia demanda reexame de provas, atraindo a incidência da Súmula 7/STJ.</w:t>
      </w:r>
      <w:r w:rsidR="009C1659">
        <w:rPr>
          <w:sz w:val="20"/>
          <w:szCs w:val="20"/>
        </w:rPr>
        <w:t xml:space="preserve"> </w:t>
      </w:r>
      <w:r w:rsidRPr="00531A91">
        <w:rPr>
          <w:sz w:val="20"/>
          <w:szCs w:val="20"/>
        </w:rPr>
        <w:t>3. Não configura omissão ou negativa de prestação jurisdicional o simples fato de o acórdão ter sido proferido em sentido contrário ao desejado pelo recorrente. O Tribunal de origem enfrentou de forma clara e fundamentada todas as questões relevantes para a solução da lide, não havendo violação ao art. 1.022 do CPC.</w:t>
      </w:r>
      <w:r w:rsidR="009C1659">
        <w:rPr>
          <w:sz w:val="20"/>
          <w:szCs w:val="20"/>
        </w:rPr>
        <w:t xml:space="preserve"> </w:t>
      </w:r>
      <w:r w:rsidRPr="009C1659">
        <w:rPr>
          <w:sz w:val="20"/>
          <w:szCs w:val="20"/>
        </w:rPr>
        <w:t xml:space="preserve">4. A ação de adjudicação compulsória não é via adequada para corrigir vícios registrais ou promover a regularização fundiária, sendo limitada ao suprimento da declaração de vontade do promitente vendedor. A ausência de matrícula individualizada do imóvel inviabiliza a adjudicação compulsória, em respeito aos princípios da continuidade </w:t>
      </w:r>
      <w:proofErr w:type="spellStart"/>
      <w:r w:rsidRPr="009C1659">
        <w:rPr>
          <w:sz w:val="20"/>
          <w:szCs w:val="20"/>
        </w:rPr>
        <w:t>registral</w:t>
      </w:r>
      <w:proofErr w:type="spellEnd"/>
      <w:r w:rsidRPr="009C1659">
        <w:rPr>
          <w:sz w:val="20"/>
          <w:szCs w:val="20"/>
        </w:rPr>
        <w:t xml:space="preserve"> e da especialidade objetiva.</w:t>
      </w:r>
      <w:r w:rsidR="009C1659">
        <w:rPr>
          <w:sz w:val="20"/>
          <w:szCs w:val="20"/>
        </w:rPr>
        <w:t xml:space="preserve"> </w:t>
      </w:r>
      <w:r w:rsidRPr="009C1659">
        <w:rPr>
          <w:sz w:val="20"/>
          <w:szCs w:val="20"/>
        </w:rPr>
        <w:t>5.</w:t>
      </w:r>
      <w:r w:rsidR="009C1659" w:rsidRPr="009C1659">
        <w:rPr>
          <w:sz w:val="20"/>
          <w:szCs w:val="20"/>
        </w:rPr>
        <w:t xml:space="preserve"> </w:t>
      </w:r>
      <w:r w:rsidRPr="009C1659">
        <w:rPr>
          <w:sz w:val="20"/>
          <w:szCs w:val="20"/>
        </w:rPr>
        <w:t>O recorrente não demonstrou o dissídio jurisprudencial de forma adequada, limitando-se a transcrever ementas sem realizar o cotejo analítico exigido, atraindo a incidência da Súmula 283/STF. Ademais, a análise da controvérsia demandaria reexame de provas, o que é vedado pela Súmula 7/STJ.</w:t>
      </w:r>
      <w:r w:rsidR="009C1659">
        <w:rPr>
          <w:sz w:val="20"/>
          <w:szCs w:val="20"/>
        </w:rPr>
        <w:t xml:space="preserve"> </w:t>
      </w:r>
      <w:r w:rsidRPr="009C1659">
        <w:rPr>
          <w:sz w:val="20"/>
          <w:szCs w:val="20"/>
        </w:rPr>
        <w:t>6. A condenação em honorários advocatícios foi mantida, com majoração em 5% sobre o valor da causa, limitada a 20%, nos termos do art. 85, § 11, do CPC, em virtude da rejeição do agravo.</w:t>
      </w:r>
      <w:r w:rsidR="009C1659">
        <w:rPr>
          <w:sz w:val="20"/>
          <w:szCs w:val="20"/>
        </w:rPr>
        <w:t xml:space="preserve"> </w:t>
      </w:r>
      <w:r w:rsidRPr="00531A91">
        <w:rPr>
          <w:sz w:val="20"/>
          <w:szCs w:val="20"/>
        </w:rPr>
        <w:t>7.Agravo conhecido para não conhecer do recurso especial.</w:t>
      </w:r>
      <w:r w:rsidR="009C1659">
        <w:rPr>
          <w:sz w:val="20"/>
          <w:szCs w:val="20"/>
        </w:rPr>
        <w:t xml:space="preserve"> (STJ.</w:t>
      </w:r>
      <w:r w:rsidR="00BC183B">
        <w:rPr>
          <w:sz w:val="20"/>
          <w:szCs w:val="20"/>
        </w:rPr>
        <w:t xml:space="preserve"> Terceira Turma. Relator: Ministro Moura Ribeiro.</w:t>
      </w:r>
      <w:r w:rsidR="00B405C7">
        <w:rPr>
          <w:sz w:val="20"/>
          <w:szCs w:val="20"/>
        </w:rPr>
        <w:t xml:space="preserve"> </w:t>
      </w:r>
      <w:proofErr w:type="spellStart"/>
      <w:r w:rsidRPr="00531A91">
        <w:rPr>
          <w:sz w:val="20"/>
          <w:szCs w:val="20"/>
        </w:rPr>
        <w:t>AREsp</w:t>
      </w:r>
      <w:proofErr w:type="spellEnd"/>
      <w:r w:rsidRPr="00531A91">
        <w:rPr>
          <w:sz w:val="20"/>
          <w:szCs w:val="20"/>
        </w:rPr>
        <w:t xml:space="preserve"> n. 2.631.486/DF</w:t>
      </w:r>
      <w:r w:rsidR="000211F5">
        <w:rPr>
          <w:sz w:val="20"/>
          <w:szCs w:val="20"/>
        </w:rPr>
        <w:t>.</w:t>
      </w:r>
      <w:r w:rsidR="00197E54">
        <w:rPr>
          <w:sz w:val="20"/>
          <w:szCs w:val="20"/>
        </w:rPr>
        <w:t xml:space="preserve"> Data de julgamento: 13-10-2025. Data de publicação: 17-10-2025).</w:t>
      </w:r>
    </w:p>
    <w:p w14:paraId="6F17D48E" w14:textId="77777777" w:rsidR="00685A66" w:rsidRDefault="00685A66" w:rsidP="00877419">
      <w:pPr>
        <w:pStyle w:val="PargrafodaLista"/>
        <w:ind w:left="0"/>
        <w:contextualSpacing w:val="0"/>
      </w:pPr>
    </w:p>
    <w:p w14:paraId="0A7C6EDB" w14:textId="457B786F" w:rsidR="00384C91" w:rsidRDefault="00C1763A" w:rsidP="003C1FC6">
      <w:pPr>
        <w:pStyle w:val="PargrafodaLista"/>
        <w:ind w:left="0"/>
        <w:contextualSpacing w:val="0"/>
      </w:pPr>
      <w:r>
        <w:t>Ademais, a</w:t>
      </w:r>
      <w:r w:rsidR="00384C91">
        <w:t xml:space="preserve"> matrícula </w:t>
      </w:r>
      <w:r w:rsidR="001A7921">
        <w:t xml:space="preserve">mãe </w:t>
      </w:r>
      <w:r w:rsidR="00384C91">
        <w:t>do imóvel</w:t>
      </w:r>
      <w:r w:rsidR="003C1FC6">
        <w:t xml:space="preserve">, cuja parte ideal foi objeto de contrato entre as partes, foi desmembrada para dar origem a outras duas matrículas imobiliárias (evento </w:t>
      </w:r>
      <w:r w:rsidR="00BC0AD6">
        <w:t>1.10 – autos de origem)</w:t>
      </w:r>
      <w:r w:rsidR="000F422F">
        <w:t xml:space="preserve"> e, parte significativa da área, alienada a terceiros.</w:t>
      </w:r>
    </w:p>
    <w:p w14:paraId="426C02F2" w14:textId="77777777" w:rsidR="00C07959" w:rsidRDefault="00C12D41" w:rsidP="00D003E5">
      <w:pPr>
        <w:pStyle w:val="PargrafodaLista"/>
        <w:ind w:left="0"/>
        <w:contextualSpacing w:val="0"/>
      </w:pPr>
      <w:r>
        <w:lastRenderedPageBreak/>
        <w:t>Como se pode, pois, observar, o</w:t>
      </w:r>
      <w:r w:rsidR="005C64FC">
        <w:t xml:space="preserve"> registro da matrícula n. </w:t>
      </w:r>
      <w:r>
        <w:t xml:space="preserve">4.288, do Cartório de </w:t>
      </w:r>
      <w:proofErr w:type="spellStart"/>
      <w:r>
        <w:t>Piraí</w:t>
      </w:r>
      <w:proofErr w:type="spellEnd"/>
      <w:r>
        <w:t xml:space="preserve"> do Sul, sequer est</w:t>
      </w:r>
      <w:r w:rsidR="00D003E5">
        <w:t>ava relacionado, ao tempo da propositura da ação, à porção de terras pretendida.</w:t>
      </w:r>
    </w:p>
    <w:p w14:paraId="619CD201" w14:textId="77777777" w:rsidR="00394F2F" w:rsidRDefault="003675BD" w:rsidP="00D003E5">
      <w:pPr>
        <w:pStyle w:val="PargrafodaLista"/>
        <w:ind w:left="0"/>
        <w:contextualSpacing w:val="0"/>
      </w:pPr>
      <w:r>
        <w:t xml:space="preserve">Assim, </w:t>
      </w:r>
      <w:r w:rsidR="00043A7F">
        <w:t xml:space="preserve">adjudicação importaria, ao cabo, </w:t>
      </w:r>
      <w:r w:rsidR="00C07959">
        <w:t>na alteração de sucessivos registros imobiliários</w:t>
      </w:r>
      <w:r w:rsidR="00E71954">
        <w:t>, influindo em relações jurídicas estranhas ao compromisso de compra e venda.</w:t>
      </w:r>
      <w:r w:rsidR="00B0382E">
        <w:t xml:space="preserve"> A pretensão, como proposta, excede o estreito limite cognitivo da </w:t>
      </w:r>
      <w:r w:rsidR="00394F2F">
        <w:t>adjudicação.</w:t>
      </w:r>
    </w:p>
    <w:p w14:paraId="1E81CF6E" w14:textId="3991CAA6" w:rsidR="00B837EF" w:rsidRDefault="00043A7F" w:rsidP="00877419">
      <w:pPr>
        <w:pStyle w:val="PargrafodaLista"/>
        <w:ind w:left="0"/>
        <w:contextualSpacing w:val="0"/>
      </w:pPr>
      <w:r>
        <w:t xml:space="preserve">Permanece, portanto, inalterada a </w:t>
      </w:r>
      <w:r w:rsidR="00BB731C">
        <w:t>premissa decisória fundamental, de impossibilidade jurídica do pedido</w:t>
      </w:r>
      <w:r w:rsidR="00E51825">
        <w:t>, razão pela qual afasta-se o repto.</w:t>
      </w:r>
    </w:p>
    <w:p w14:paraId="06393FCD" w14:textId="77777777" w:rsidR="00B837EF" w:rsidRDefault="00B837EF" w:rsidP="00877419">
      <w:pPr>
        <w:pStyle w:val="PargrafodaLista"/>
        <w:ind w:left="0"/>
        <w:contextualSpacing w:val="0"/>
      </w:pPr>
    </w:p>
    <w:p w14:paraId="09570216" w14:textId="5260CD82" w:rsidR="00685A66" w:rsidRDefault="00685A66" w:rsidP="009755FC">
      <w:pPr>
        <w:pStyle w:val="PargrafodaLista"/>
        <w:ind w:left="0"/>
        <w:contextualSpacing w:val="0"/>
      </w:pPr>
      <w:r>
        <w:t>II.III</w:t>
      </w:r>
      <w:r w:rsidR="009755FC">
        <w:t xml:space="preserve"> – </w:t>
      </w:r>
      <w:r>
        <w:t>DA CONCLUSÃO</w:t>
      </w:r>
    </w:p>
    <w:p w14:paraId="12A4456E" w14:textId="24133BB2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9755FC">
        <w:t>em conhecer e negar provimento ao recurso</w:t>
      </w:r>
      <w:r>
        <w:t>.</w:t>
      </w:r>
    </w:p>
    <w:p w14:paraId="3A7E2515" w14:textId="175E8DB9" w:rsidR="004A7EC8" w:rsidRDefault="004A7EC8" w:rsidP="005F7FDB">
      <w:pPr>
        <w:pStyle w:val="PargrafodaLista"/>
        <w:ind w:left="0"/>
        <w:contextualSpacing w:val="0"/>
      </w:pPr>
      <w:r>
        <w:t xml:space="preserve">Como consequência, majoram-se os honorários </w:t>
      </w:r>
      <w:proofErr w:type="spellStart"/>
      <w:r w:rsidR="00AC532C">
        <w:t>sucumbenciais</w:t>
      </w:r>
      <w:proofErr w:type="spellEnd"/>
      <w:r w:rsidR="00AC532C">
        <w:t xml:space="preserve"> para 12% (doze por cento), sobre a mesma base de cálculo estabelecida na sentença (CPC, art. 85, §11).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062A2F60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5F7FDB">
        <w:rPr>
          <w:b/>
        </w:rPr>
        <w:t>–</w:t>
      </w:r>
      <w:r>
        <w:rPr>
          <w:b/>
        </w:rPr>
        <w:t xml:space="preserve"> 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11F5"/>
    <w:rsid w:val="00043316"/>
    <w:rsid w:val="00043A7F"/>
    <w:rsid w:val="000860B9"/>
    <w:rsid w:val="000C389E"/>
    <w:rsid w:val="000C702A"/>
    <w:rsid w:val="000D4DCF"/>
    <w:rsid w:val="000F422F"/>
    <w:rsid w:val="00116275"/>
    <w:rsid w:val="001253C5"/>
    <w:rsid w:val="00146748"/>
    <w:rsid w:val="00165C47"/>
    <w:rsid w:val="001705A4"/>
    <w:rsid w:val="001714C2"/>
    <w:rsid w:val="001813AE"/>
    <w:rsid w:val="00197E54"/>
    <w:rsid w:val="001A7921"/>
    <w:rsid w:val="001B1D0D"/>
    <w:rsid w:val="001C2D4C"/>
    <w:rsid w:val="001F07CF"/>
    <w:rsid w:val="0024243D"/>
    <w:rsid w:val="002A5380"/>
    <w:rsid w:val="002F7466"/>
    <w:rsid w:val="00302FF0"/>
    <w:rsid w:val="00307DFC"/>
    <w:rsid w:val="003631AB"/>
    <w:rsid w:val="003675BD"/>
    <w:rsid w:val="00374B58"/>
    <w:rsid w:val="00382003"/>
    <w:rsid w:val="00384C91"/>
    <w:rsid w:val="00384E3F"/>
    <w:rsid w:val="0038654A"/>
    <w:rsid w:val="0038672A"/>
    <w:rsid w:val="00394F2F"/>
    <w:rsid w:val="003B5BE8"/>
    <w:rsid w:val="003C1FC6"/>
    <w:rsid w:val="003D132B"/>
    <w:rsid w:val="003E030D"/>
    <w:rsid w:val="0041091D"/>
    <w:rsid w:val="004223F5"/>
    <w:rsid w:val="00425BCB"/>
    <w:rsid w:val="00470A23"/>
    <w:rsid w:val="004A4524"/>
    <w:rsid w:val="004A7EC8"/>
    <w:rsid w:val="004C5F61"/>
    <w:rsid w:val="004D56BB"/>
    <w:rsid w:val="004E54FA"/>
    <w:rsid w:val="004F4F5C"/>
    <w:rsid w:val="00531A91"/>
    <w:rsid w:val="005404F2"/>
    <w:rsid w:val="005A2965"/>
    <w:rsid w:val="005A3BE2"/>
    <w:rsid w:val="005B195B"/>
    <w:rsid w:val="005B4039"/>
    <w:rsid w:val="005C0A87"/>
    <w:rsid w:val="005C17D0"/>
    <w:rsid w:val="005C64FC"/>
    <w:rsid w:val="005F060B"/>
    <w:rsid w:val="005F7FDB"/>
    <w:rsid w:val="00602D38"/>
    <w:rsid w:val="006278FD"/>
    <w:rsid w:val="00644A31"/>
    <w:rsid w:val="0064622D"/>
    <w:rsid w:val="00672942"/>
    <w:rsid w:val="00685A66"/>
    <w:rsid w:val="0069193E"/>
    <w:rsid w:val="006C00A7"/>
    <w:rsid w:val="006C2EF9"/>
    <w:rsid w:val="006D55A1"/>
    <w:rsid w:val="006F5066"/>
    <w:rsid w:val="006F7414"/>
    <w:rsid w:val="00722FF6"/>
    <w:rsid w:val="007230B9"/>
    <w:rsid w:val="0072486F"/>
    <w:rsid w:val="007415DC"/>
    <w:rsid w:val="00766765"/>
    <w:rsid w:val="007732F7"/>
    <w:rsid w:val="00794062"/>
    <w:rsid w:val="007943F7"/>
    <w:rsid w:val="007E7914"/>
    <w:rsid w:val="007F5672"/>
    <w:rsid w:val="00877419"/>
    <w:rsid w:val="00882A2B"/>
    <w:rsid w:val="00887F38"/>
    <w:rsid w:val="008A0335"/>
    <w:rsid w:val="008A7486"/>
    <w:rsid w:val="008D6E61"/>
    <w:rsid w:val="008E4EB4"/>
    <w:rsid w:val="00932CFA"/>
    <w:rsid w:val="00940EAB"/>
    <w:rsid w:val="00973737"/>
    <w:rsid w:val="009755FC"/>
    <w:rsid w:val="009C1659"/>
    <w:rsid w:val="009D0D3E"/>
    <w:rsid w:val="009D514D"/>
    <w:rsid w:val="009F0747"/>
    <w:rsid w:val="00A0425C"/>
    <w:rsid w:val="00A14AFA"/>
    <w:rsid w:val="00A35F5F"/>
    <w:rsid w:val="00A70117"/>
    <w:rsid w:val="00A75D06"/>
    <w:rsid w:val="00AA28DF"/>
    <w:rsid w:val="00AC532C"/>
    <w:rsid w:val="00AD64A0"/>
    <w:rsid w:val="00AE47D1"/>
    <w:rsid w:val="00B0382E"/>
    <w:rsid w:val="00B405C7"/>
    <w:rsid w:val="00B837EF"/>
    <w:rsid w:val="00BB275B"/>
    <w:rsid w:val="00BB731C"/>
    <w:rsid w:val="00BC0AD6"/>
    <w:rsid w:val="00BC1635"/>
    <w:rsid w:val="00BC183B"/>
    <w:rsid w:val="00BC64BE"/>
    <w:rsid w:val="00C00650"/>
    <w:rsid w:val="00C04BF4"/>
    <w:rsid w:val="00C07959"/>
    <w:rsid w:val="00C12D41"/>
    <w:rsid w:val="00C1763A"/>
    <w:rsid w:val="00C221B1"/>
    <w:rsid w:val="00C2541E"/>
    <w:rsid w:val="00C32E88"/>
    <w:rsid w:val="00C516A6"/>
    <w:rsid w:val="00C651E4"/>
    <w:rsid w:val="00CA681D"/>
    <w:rsid w:val="00CD0F2E"/>
    <w:rsid w:val="00CD502B"/>
    <w:rsid w:val="00D003E5"/>
    <w:rsid w:val="00D06747"/>
    <w:rsid w:val="00D07E97"/>
    <w:rsid w:val="00D164AC"/>
    <w:rsid w:val="00D37894"/>
    <w:rsid w:val="00D4358F"/>
    <w:rsid w:val="00D47440"/>
    <w:rsid w:val="00D6568D"/>
    <w:rsid w:val="00DC37B4"/>
    <w:rsid w:val="00DD5D18"/>
    <w:rsid w:val="00E15ECB"/>
    <w:rsid w:val="00E330D3"/>
    <w:rsid w:val="00E51825"/>
    <w:rsid w:val="00E71954"/>
    <w:rsid w:val="00E87C26"/>
    <w:rsid w:val="00F148BA"/>
    <w:rsid w:val="00F22A15"/>
    <w:rsid w:val="00F23C7B"/>
    <w:rsid w:val="00F727A8"/>
    <w:rsid w:val="00FA4B4F"/>
    <w:rsid w:val="00FC304B"/>
    <w:rsid w:val="00FD54BC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F203D2-FDD8-4004-922B-0C2016275A1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4.xml><?xml version="1.0" encoding="utf-8"?>
<ds:datastoreItem xmlns:ds="http://schemas.openxmlformats.org/officeDocument/2006/customXml" ds:itemID="{2FC7A79A-7A02-754B-B981-CAE59CC86F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1217</Words>
  <Characters>6575</Characters>
  <Application>Microsoft Office Word</Application>
  <DocSecurity>0</DocSecurity>
  <Lines>54</Lines>
  <Paragraphs>15</Paragraphs>
  <ScaleCrop>false</ScaleCrop>
  <Company>Tribunal de Justiça do Estado do Paraná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cp:lastPrinted>2025-07-11T18:35:00Z</cp:lastPrinted>
  <dcterms:created xsi:type="dcterms:W3CDTF">2025-11-10T17:59:00Z</dcterms:created>
  <dcterms:modified xsi:type="dcterms:W3CDTF">2025-11-14T21:50:00Z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