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13C4B" w14:textId="4B931A44" w:rsidR="00437E8A" w:rsidRPr="00146748" w:rsidRDefault="00437E8A" w:rsidP="00146748">
      <w:pPr>
        <w:ind w:firstLine="0"/>
        <w:rPr>
          <w:b/>
        </w:rPr>
      </w:pPr>
      <w:commentRangeStart w:id="0"/>
      <w:r>
        <w:rPr>
          <w:b/>
        </w:rPr>
        <w:t>DIREITO</w:t>
      </w:r>
      <w:commentRangeEnd w:id="0"/>
      <w:r>
        <w:commentReference w:id="0"/>
      </w:r>
      <w:r>
        <w:rPr>
          <w:b/>
        </w:rPr>
        <w:t xml:space="preserve"> PENAL E PROCESSUAL PENAL. APELAÇÃO CRIMINAL. ESTUPRO DE VULNERÁVEL.</w:t>
      </w:r>
      <w:r w:rsidR="00D668BF">
        <w:rPr>
          <w:b/>
        </w:rPr>
        <w:t xml:space="preserve"> ART. 217-A DO CP.</w:t>
      </w:r>
      <w:r w:rsidR="00F95942">
        <w:rPr>
          <w:b/>
        </w:rPr>
        <w:t xml:space="preserve"> PRELIMINAR. NULIDADE. AVALIAÇÃO PSICOLÓGICA. NÃO REVITIMIZAÇÃO.</w:t>
      </w:r>
      <w:r w:rsidR="005B69BF">
        <w:rPr>
          <w:b/>
        </w:rPr>
        <w:t xml:space="preserve"> MATERIALIDADE. PALAVRA DA VÍTIMA. COMPATIBILIDADE INTRÍNSECA E EXTRÍNSECA. DOSIMETRIA. CONSEQUÊNCIAS DO CRIMES. </w:t>
      </w:r>
      <w:r w:rsidR="00072883">
        <w:rPr>
          <w:b/>
        </w:rPr>
        <w:t xml:space="preserve">ABALO PSICOLÓGICO. CONTINUIDADE DELITIVA. QUANTUM DE AUMENTO. IN DUBIO PRO REO. CONCURSO MATERIAL. DANO MORAL PRESUMIDO </w:t>
      </w:r>
      <w:r w:rsidR="00072883" w:rsidRPr="00D87CCE">
        <w:rPr>
          <w:b/>
          <w:i/>
        </w:rPr>
        <w:t>IN RE IPSA</w:t>
      </w:r>
      <w:r w:rsidR="00072883">
        <w:rPr>
          <w:b/>
        </w:rPr>
        <w:t>.</w:t>
      </w:r>
    </w:p>
    <w:p w14:paraId="153FB66C" w14:textId="77777777" w:rsidR="00146748" w:rsidRDefault="00146748" w:rsidP="00146748">
      <w:pPr>
        <w:ind w:firstLine="0"/>
        <w:rPr>
          <w:b/>
        </w:rPr>
      </w:pPr>
      <w:r w:rsidRPr="00146748">
        <w:rPr>
          <w:b/>
        </w:rPr>
        <w:t>I. CASO EM EXAME</w:t>
      </w:r>
    </w:p>
    <w:p w14:paraId="7F6A8C74" w14:textId="5BEA6D50" w:rsidR="00BA73DD" w:rsidRPr="00146748" w:rsidRDefault="00BA73DD" w:rsidP="00146748">
      <w:pPr>
        <w:ind w:firstLine="0"/>
        <w:rPr>
          <w:b/>
        </w:rPr>
      </w:pPr>
      <w:r>
        <w:rPr>
          <w:b/>
        </w:rPr>
        <w:t xml:space="preserve">Recurso de apelação criminal interposto contra sentença </w:t>
      </w:r>
      <w:r w:rsidR="00C06815">
        <w:rPr>
          <w:b/>
        </w:rPr>
        <w:t xml:space="preserve">que julgou procedente pretensão punitiva estatal, para condenar o réu pelo crime do artigo 217-A do Código Penal, </w:t>
      </w:r>
      <w:r w:rsidR="1132119D" w:rsidRPr="54E80065">
        <w:rPr>
          <w:b/>
          <w:bCs/>
        </w:rPr>
        <w:t>a</w:t>
      </w:r>
      <w:r w:rsidR="00C06815" w:rsidRPr="54E80065">
        <w:rPr>
          <w:b/>
          <w:bCs/>
        </w:rPr>
        <w:t xml:space="preserve"> </w:t>
      </w:r>
      <w:r w:rsidR="00A25C67" w:rsidRPr="00A25C67">
        <w:rPr>
          <w:b/>
        </w:rPr>
        <w:t>32 (trinta e dois) anos, 4 (quatro) meses e 15 (quinze) dias de reclusão em regime inicial fechado</w:t>
      </w:r>
      <w:r w:rsidR="00956021">
        <w:rPr>
          <w:b/>
        </w:rPr>
        <w:t>, fixando</w:t>
      </w:r>
      <w:r w:rsidR="009069C9">
        <w:rPr>
          <w:b/>
        </w:rPr>
        <w:t xml:space="preserve"> o valor mínimo de reparação moral em R$ 20.000,00 (vinte mil reais) para a primeira vítima e R$ 10.000,00 (dez mil reais</w:t>
      </w:r>
      <w:r w:rsidR="009069C9" w:rsidRPr="54E80065">
        <w:rPr>
          <w:b/>
          <w:bCs/>
        </w:rPr>
        <w:t>)</w:t>
      </w:r>
      <w:r w:rsidR="009069C9">
        <w:rPr>
          <w:b/>
        </w:rPr>
        <w:t xml:space="preserve"> para a segunda.</w:t>
      </w:r>
    </w:p>
    <w:p w14:paraId="02435230" w14:textId="230C548A" w:rsidR="00146748" w:rsidRDefault="00146748" w:rsidP="00146748">
      <w:pPr>
        <w:ind w:firstLine="0"/>
        <w:rPr>
          <w:b/>
        </w:rPr>
      </w:pPr>
      <w:r w:rsidRPr="00146748">
        <w:rPr>
          <w:b/>
        </w:rPr>
        <w:t>II. QUE</w:t>
      </w:r>
      <w:r w:rsidR="00F96B2C">
        <w:rPr>
          <w:b/>
        </w:rPr>
        <w:t>STÕES</w:t>
      </w:r>
      <w:r w:rsidRPr="00146748">
        <w:rPr>
          <w:b/>
        </w:rPr>
        <w:t xml:space="preserve"> EM DISCUSSÃO</w:t>
      </w:r>
    </w:p>
    <w:p w14:paraId="38DD3AFF" w14:textId="2B54A336" w:rsidR="00F96B2C" w:rsidRDefault="00A94B87" w:rsidP="00146748">
      <w:pPr>
        <w:ind w:firstLine="0"/>
        <w:rPr>
          <w:b/>
        </w:rPr>
      </w:pPr>
      <w:r>
        <w:rPr>
          <w:b/>
        </w:rPr>
        <w:t>II.I. Nulidade, por cerceamento de defesa, pelo indeferimento de avaliação psicológica com as vítimas.</w:t>
      </w:r>
    </w:p>
    <w:p w14:paraId="2ACF7340" w14:textId="580317BB" w:rsidR="00A94B87" w:rsidRDefault="00A94B87" w:rsidP="00146748">
      <w:pPr>
        <w:ind w:firstLine="0"/>
        <w:rPr>
          <w:b/>
        </w:rPr>
      </w:pPr>
      <w:r>
        <w:rPr>
          <w:b/>
        </w:rPr>
        <w:t xml:space="preserve">II.II. Configuração da materialidade delitiva, </w:t>
      </w:r>
      <w:r w:rsidR="002702D3">
        <w:rPr>
          <w:b/>
        </w:rPr>
        <w:t>em razão de inconsistências nos depoimentos das vítimas, tanto internamente, quanto em relação a outros elementos de prova.</w:t>
      </w:r>
    </w:p>
    <w:p w14:paraId="09444677" w14:textId="5B098530" w:rsidR="00583F25" w:rsidRDefault="002702D3" w:rsidP="00146748">
      <w:pPr>
        <w:ind w:firstLine="0"/>
        <w:rPr>
          <w:b/>
        </w:rPr>
      </w:pPr>
      <w:r>
        <w:rPr>
          <w:b/>
        </w:rPr>
        <w:t>II.III.</w:t>
      </w:r>
      <w:r w:rsidR="00583F25">
        <w:rPr>
          <w:b/>
        </w:rPr>
        <w:t xml:space="preserve"> Reexame do aumento operado na pena-base, no tópico das consequências do crime, sob alegação de ausência de prova </w:t>
      </w:r>
      <w:r w:rsidR="00C05FE7">
        <w:rPr>
          <w:b/>
        </w:rPr>
        <w:t>de que os desdobramentos extrapolaram a normalidade, para a espécie.</w:t>
      </w:r>
    </w:p>
    <w:p w14:paraId="26EB4A22" w14:textId="78203A22" w:rsidR="00C05FE7" w:rsidRDefault="00C05FE7" w:rsidP="00146748">
      <w:pPr>
        <w:ind w:firstLine="0"/>
        <w:rPr>
          <w:b/>
        </w:rPr>
      </w:pPr>
      <w:r>
        <w:rPr>
          <w:b/>
        </w:rPr>
        <w:lastRenderedPageBreak/>
        <w:t xml:space="preserve">II.IV. </w:t>
      </w:r>
      <w:r w:rsidR="007E116B">
        <w:rPr>
          <w:b/>
        </w:rPr>
        <w:t>Redefinição da fração de aumento, pela continuidade delitiva, no primeiro fato, por ausência de substrato informativo a indicar reiteração igual ou superior a 7 (sete) fatos.</w:t>
      </w:r>
    </w:p>
    <w:p w14:paraId="176E399E" w14:textId="59423A80" w:rsidR="002702D3" w:rsidRDefault="00365809" w:rsidP="00146748">
      <w:pPr>
        <w:ind w:firstLine="0"/>
        <w:rPr>
          <w:b/>
        </w:rPr>
      </w:pPr>
      <w:r>
        <w:rPr>
          <w:b/>
        </w:rPr>
        <w:t xml:space="preserve">II.V. </w:t>
      </w:r>
      <w:r w:rsidR="00A856A6">
        <w:rPr>
          <w:b/>
        </w:rPr>
        <w:t xml:space="preserve">Possibilidade de aplicação da continuidade delitiva entre o primeiro e segundo fatos da denúncia, </w:t>
      </w:r>
      <w:r w:rsidR="00632E00">
        <w:rPr>
          <w:b/>
        </w:rPr>
        <w:t>em razão da satisfação dos requisitos do artigo 71 do Código Penal.</w:t>
      </w:r>
    </w:p>
    <w:p w14:paraId="7AA98024" w14:textId="51A5BBBD" w:rsidR="00365809" w:rsidRDefault="00365809" w:rsidP="00146748">
      <w:pPr>
        <w:ind w:firstLine="0"/>
        <w:rPr>
          <w:b/>
        </w:rPr>
      </w:pPr>
      <w:r>
        <w:rPr>
          <w:b/>
        </w:rPr>
        <w:t xml:space="preserve">II.VI. Natureza da presunção do </w:t>
      </w:r>
      <w:r w:rsidR="00E471A9">
        <w:rPr>
          <w:b/>
        </w:rPr>
        <w:t>dano moral, em crimes sexuais, e a prova de sua existência no caso concreto.</w:t>
      </w:r>
    </w:p>
    <w:p w14:paraId="35D4FC9E" w14:textId="63D6531D" w:rsidR="00146748" w:rsidRDefault="00146748" w:rsidP="00146748">
      <w:pPr>
        <w:ind w:firstLine="0"/>
        <w:rPr>
          <w:b/>
        </w:rPr>
      </w:pPr>
      <w:r w:rsidRPr="00146748">
        <w:rPr>
          <w:b/>
        </w:rPr>
        <w:t>III. RAZÕES DE DECIDIR</w:t>
      </w:r>
    </w:p>
    <w:p w14:paraId="4834396D" w14:textId="5DE7A1D6" w:rsidR="00535FE2" w:rsidRDefault="00F34745" w:rsidP="00146748">
      <w:pPr>
        <w:ind w:firstLine="0"/>
        <w:rPr>
          <w:b/>
        </w:rPr>
      </w:pPr>
      <w:r>
        <w:rPr>
          <w:b/>
        </w:rPr>
        <w:t xml:space="preserve">III.I. </w:t>
      </w:r>
      <w:r w:rsidR="00630772" w:rsidRPr="00630772">
        <w:rPr>
          <w:b/>
        </w:rPr>
        <w:t>A ausência de avaliação psicológica das vítimas não acarreta nulidade do processo quando o depoimento especial foi realizado judicialmente, com participação da defesa técnica, assegurando o contraditório e a ampla defesa.</w:t>
      </w:r>
    </w:p>
    <w:p w14:paraId="1E80FD0C" w14:textId="28E7A969" w:rsidR="00630772" w:rsidRDefault="00F34745" w:rsidP="00146748">
      <w:pPr>
        <w:ind w:firstLine="0"/>
        <w:rPr>
          <w:b/>
        </w:rPr>
      </w:pPr>
      <w:r>
        <w:rPr>
          <w:b/>
        </w:rPr>
        <w:t xml:space="preserve">III.II. </w:t>
      </w:r>
      <w:r w:rsidR="00630772" w:rsidRPr="00630772">
        <w:rPr>
          <w:b/>
        </w:rPr>
        <w:t>Nos crimes contra a dignidade sexual, a palavra da vítima, quando harmônica e corroborada por outros elementos probatórios, possui especial valor probatório e é suficiente para fundamentar a condenação.</w:t>
      </w:r>
    </w:p>
    <w:p w14:paraId="40843936" w14:textId="1F9AAF00" w:rsidR="00A84F22" w:rsidRDefault="00F34745" w:rsidP="00146748">
      <w:pPr>
        <w:ind w:firstLine="0"/>
        <w:rPr>
          <w:b/>
        </w:rPr>
      </w:pPr>
      <w:r>
        <w:rPr>
          <w:b/>
        </w:rPr>
        <w:t xml:space="preserve">III.III. </w:t>
      </w:r>
      <w:r w:rsidR="00A84F22" w:rsidRPr="00A84F22">
        <w:rPr>
          <w:b/>
        </w:rPr>
        <w:t>A exasperação da pena pelas consequências do crime é legítima quando há elementos concretos nos autos que comprovam gravíssimo abalo psicológico à vítima, demandando tratamento</w:t>
      </w:r>
      <w:r w:rsidR="00A84F22">
        <w:rPr>
          <w:b/>
        </w:rPr>
        <w:t xml:space="preserve"> psicológico</w:t>
      </w:r>
      <w:r w:rsidR="00A84F22" w:rsidRPr="00A84F22">
        <w:rPr>
          <w:b/>
        </w:rPr>
        <w:t xml:space="preserve"> especializado.</w:t>
      </w:r>
    </w:p>
    <w:p w14:paraId="00D26F2A" w14:textId="5235910B" w:rsidR="00B3673D" w:rsidRDefault="00F34745" w:rsidP="00146748">
      <w:pPr>
        <w:ind w:firstLine="0"/>
        <w:rPr>
          <w:b/>
        </w:rPr>
      </w:pPr>
      <w:r>
        <w:rPr>
          <w:b/>
        </w:rPr>
        <w:t xml:space="preserve">III.IV. </w:t>
      </w:r>
      <w:r w:rsidR="00B3673D" w:rsidRPr="00B3673D">
        <w:rPr>
          <w:b/>
        </w:rPr>
        <w:t>A aplicação da fração máxima de aumento pela continuidade delitiva exige prova segura da quantidade e frequência dos episódios, devendo prevalecer a fração mínima na dúvida quanto ao número de crimes.</w:t>
      </w:r>
    </w:p>
    <w:p w14:paraId="146E92C8" w14:textId="65B47309" w:rsidR="00B3673D" w:rsidRDefault="00F34745" w:rsidP="00146748">
      <w:pPr>
        <w:ind w:firstLine="0"/>
        <w:rPr>
          <w:b/>
        </w:rPr>
      </w:pPr>
      <w:r>
        <w:rPr>
          <w:b/>
        </w:rPr>
        <w:t xml:space="preserve">III.V. </w:t>
      </w:r>
      <w:r w:rsidR="00B3673D" w:rsidRPr="00B3673D">
        <w:rPr>
          <w:b/>
        </w:rPr>
        <w:t>Não se reconhece continuidade delitiva entre crimes praticados contra vítimas distintas e em contextos autônomos, sendo correta a aplicação do cúmulo material das penas.</w:t>
      </w:r>
    </w:p>
    <w:p w14:paraId="35A27625" w14:textId="6574D028" w:rsidR="00630772" w:rsidRPr="00D01049" w:rsidRDefault="00F34745" w:rsidP="00D01049">
      <w:pPr>
        <w:ind w:firstLine="0"/>
        <w:rPr>
          <w:b/>
        </w:rPr>
      </w:pPr>
      <w:r>
        <w:rPr>
          <w:b/>
        </w:rPr>
        <w:lastRenderedPageBreak/>
        <w:t xml:space="preserve">III.VI. </w:t>
      </w:r>
      <w:r w:rsidR="00D01049" w:rsidRPr="00D01049">
        <w:rPr>
          <w:b/>
        </w:rPr>
        <w:t>No estupro de vulnerável, o dano moral é presumido, decorrendo da própria existência do fato, sendo legítima a fixação de indenização mínima</w:t>
      </w:r>
      <w:r w:rsidR="00E471A9">
        <w:rPr>
          <w:b/>
        </w:rPr>
        <w:t xml:space="preserve"> na sentença penal condenatória.</w:t>
      </w:r>
    </w:p>
    <w:p w14:paraId="6AF28E16" w14:textId="77777777" w:rsidR="00146748" w:rsidRPr="00146748" w:rsidRDefault="00146748" w:rsidP="00146748">
      <w:pPr>
        <w:ind w:firstLine="0"/>
        <w:rPr>
          <w:b/>
        </w:rPr>
      </w:pPr>
      <w:r w:rsidRPr="00146748">
        <w:rPr>
          <w:b/>
        </w:rPr>
        <w:t>IV. SOLUÇÃO DO CASO</w:t>
      </w:r>
    </w:p>
    <w:p w14:paraId="7641D84D" w14:textId="1683B520" w:rsidR="00146748" w:rsidRPr="00146748" w:rsidRDefault="00146748" w:rsidP="00146748">
      <w:pPr>
        <w:ind w:firstLine="0"/>
        <w:rPr>
          <w:b/>
        </w:rPr>
      </w:pPr>
      <w:r w:rsidRPr="00146748">
        <w:rPr>
          <w:b/>
        </w:rPr>
        <w:t xml:space="preserve">Recurso </w:t>
      </w:r>
      <w:r w:rsidR="00824FE7">
        <w:rPr>
          <w:b/>
        </w:rPr>
        <w:t>conhecido e parcialmente provido.</w:t>
      </w:r>
    </w:p>
    <w:p w14:paraId="34905683" w14:textId="72DC769A" w:rsidR="00146748" w:rsidRDefault="00146748" w:rsidP="00146748">
      <w:pPr>
        <w:ind w:firstLine="0"/>
        <w:rPr>
          <w:b/>
        </w:rPr>
      </w:pPr>
      <w:r w:rsidRPr="00146748">
        <w:rPr>
          <w:b/>
        </w:rPr>
        <w:t>V. JURISPRUDÊNCIA E LEGISLAÇÃO UTILIZADAS</w:t>
      </w:r>
    </w:p>
    <w:p w14:paraId="206717D3" w14:textId="77777777" w:rsidR="001C2D4C" w:rsidRDefault="001C2D4C" w:rsidP="00146748">
      <w:pPr>
        <w:ind w:firstLine="0"/>
        <w:rPr>
          <w:b/>
        </w:rPr>
      </w:pPr>
      <w:r>
        <w:rPr>
          <w:b/>
        </w:rPr>
        <w:t>V. I. Legislação</w:t>
      </w:r>
    </w:p>
    <w:p w14:paraId="65894E4E" w14:textId="079A26A2" w:rsidR="002D19F9" w:rsidRDefault="002D19F9" w:rsidP="00146748">
      <w:pPr>
        <w:ind w:firstLine="0"/>
        <w:rPr>
          <w:b/>
        </w:rPr>
      </w:pPr>
      <w:r>
        <w:rPr>
          <w:b/>
        </w:rPr>
        <w:t>CP: art. 59; art. 69; art. 71; art. 217-A</w:t>
      </w:r>
      <w:r w:rsidR="00F924F5">
        <w:rPr>
          <w:b/>
        </w:rPr>
        <w:t>.</w:t>
      </w:r>
    </w:p>
    <w:p w14:paraId="1460F433" w14:textId="7764646C" w:rsidR="00F924F5" w:rsidRDefault="00F924F5" w:rsidP="00146748">
      <w:pPr>
        <w:ind w:firstLine="0"/>
        <w:rPr>
          <w:b/>
        </w:rPr>
      </w:pPr>
      <w:r>
        <w:rPr>
          <w:b/>
        </w:rPr>
        <w:t xml:space="preserve">CPP: art. 387, </w:t>
      </w:r>
      <w:r w:rsidR="000B4BA0">
        <w:rPr>
          <w:b/>
        </w:rPr>
        <w:t>V</w:t>
      </w:r>
      <w:r>
        <w:rPr>
          <w:b/>
        </w:rPr>
        <w:t>I</w:t>
      </w:r>
      <w:r w:rsidR="000B4BA0">
        <w:rPr>
          <w:b/>
        </w:rPr>
        <w:t>.</w:t>
      </w:r>
    </w:p>
    <w:p w14:paraId="2053A593" w14:textId="6E6BAA53" w:rsidR="00146748" w:rsidRDefault="001C2D4C" w:rsidP="00146748">
      <w:pPr>
        <w:ind w:firstLine="0"/>
        <w:rPr>
          <w:b/>
        </w:rPr>
      </w:pPr>
      <w:r>
        <w:rPr>
          <w:b/>
        </w:rPr>
        <w:t xml:space="preserve">V. II. </w:t>
      </w:r>
      <w:r w:rsidR="00146748" w:rsidRPr="00146748">
        <w:rPr>
          <w:b/>
        </w:rPr>
        <w:t>Jurisprudência</w:t>
      </w:r>
    </w:p>
    <w:p w14:paraId="055C08A5" w14:textId="7B9D7083" w:rsidR="000B4BA0" w:rsidRDefault="000B4BA0" w:rsidP="00146748">
      <w:pPr>
        <w:ind w:firstLine="0"/>
        <w:rPr>
          <w:b/>
        </w:rPr>
      </w:pPr>
      <w:r w:rsidRPr="000B4BA0">
        <w:rPr>
          <w:b/>
        </w:rPr>
        <w:t>TJPR. 4</w:t>
      </w:r>
      <w:r w:rsidRPr="000B4BA0">
        <w:rPr>
          <w:rFonts w:hint="eastAsia"/>
          <w:b/>
        </w:rPr>
        <w:t>ª</w:t>
      </w:r>
      <w:r w:rsidRPr="000B4BA0">
        <w:rPr>
          <w:b/>
        </w:rPr>
        <w:t xml:space="preserve"> C</w:t>
      </w:r>
      <w:r w:rsidRPr="000B4BA0">
        <w:rPr>
          <w:rFonts w:hint="eastAsia"/>
          <w:b/>
        </w:rPr>
        <w:t>â</w:t>
      </w:r>
      <w:r w:rsidRPr="000B4BA0">
        <w:rPr>
          <w:b/>
        </w:rPr>
        <w:t xml:space="preserve">mara Criminal. Relator: Desembargador Substituto Pedro Luis </w:t>
      </w:r>
      <w:proofErr w:type="spellStart"/>
      <w:r w:rsidRPr="000B4BA0">
        <w:rPr>
          <w:b/>
        </w:rPr>
        <w:t>Sanson</w:t>
      </w:r>
      <w:proofErr w:type="spellEnd"/>
      <w:r w:rsidRPr="000B4BA0">
        <w:rPr>
          <w:b/>
        </w:rPr>
        <w:t xml:space="preserve"> </w:t>
      </w:r>
      <w:proofErr w:type="spellStart"/>
      <w:r w:rsidRPr="000B4BA0">
        <w:rPr>
          <w:b/>
        </w:rPr>
        <w:t>Corat</w:t>
      </w:r>
      <w:proofErr w:type="spellEnd"/>
      <w:r w:rsidRPr="000B4BA0">
        <w:rPr>
          <w:b/>
        </w:rPr>
        <w:t>. 0041760-55.2017.8.16.0019. Ponta Grossa. Data de julgamento: 16-10-2025</w:t>
      </w:r>
      <w:r w:rsidR="002F106B">
        <w:rPr>
          <w:b/>
        </w:rPr>
        <w:t>;</w:t>
      </w:r>
    </w:p>
    <w:p w14:paraId="2558CB9A" w14:textId="6C1D14DA" w:rsidR="002F106B" w:rsidRDefault="002F106B" w:rsidP="00146748">
      <w:pPr>
        <w:ind w:firstLine="0"/>
        <w:rPr>
          <w:b/>
        </w:rPr>
      </w:pPr>
      <w:r w:rsidRPr="002F106B">
        <w:rPr>
          <w:b/>
        </w:rPr>
        <w:t xml:space="preserve">STJ. Quinta Turma. Relator: Ministro </w:t>
      </w:r>
      <w:proofErr w:type="spellStart"/>
      <w:r w:rsidRPr="002F106B">
        <w:rPr>
          <w:b/>
        </w:rPr>
        <w:t>Riberio</w:t>
      </w:r>
      <w:proofErr w:type="spellEnd"/>
      <w:r w:rsidRPr="002F106B">
        <w:rPr>
          <w:b/>
        </w:rPr>
        <w:t xml:space="preserve"> Dantas. AgRg no HC 669100/PR. Data de Julgamento: 15-2-2022. Data de Publica</w:t>
      </w:r>
      <w:r w:rsidRPr="002F106B">
        <w:rPr>
          <w:rFonts w:hint="eastAsia"/>
          <w:b/>
        </w:rPr>
        <w:t>çã</w:t>
      </w:r>
      <w:r w:rsidRPr="002F106B">
        <w:rPr>
          <w:b/>
        </w:rPr>
        <w:t>o: 21-2-2022</w:t>
      </w:r>
      <w:r>
        <w:rPr>
          <w:b/>
        </w:rPr>
        <w:t>;</w:t>
      </w:r>
    </w:p>
    <w:p w14:paraId="04837DB6" w14:textId="257B5867" w:rsidR="002F106B" w:rsidRDefault="00B2389A" w:rsidP="00146748">
      <w:pPr>
        <w:ind w:firstLine="0"/>
        <w:rPr>
          <w:b/>
        </w:rPr>
      </w:pPr>
      <w:r w:rsidRPr="00B2389A">
        <w:rPr>
          <w:b/>
        </w:rPr>
        <w:t>TJPR. 4</w:t>
      </w:r>
      <w:r w:rsidRPr="00B2389A">
        <w:rPr>
          <w:rFonts w:hint="eastAsia"/>
          <w:b/>
        </w:rPr>
        <w:t>ª</w:t>
      </w:r>
      <w:r w:rsidRPr="00B2389A">
        <w:rPr>
          <w:b/>
        </w:rPr>
        <w:t xml:space="preserve"> C</w:t>
      </w:r>
      <w:r w:rsidRPr="00B2389A">
        <w:rPr>
          <w:rFonts w:hint="eastAsia"/>
          <w:b/>
        </w:rPr>
        <w:t>â</w:t>
      </w:r>
      <w:r w:rsidRPr="00B2389A">
        <w:rPr>
          <w:b/>
        </w:rPr>
        <w:t xml:space="preserve">mara Criminal. Relatora: Desembargadora Substituta Denise </w:t>
      </w:r>
      <w:proofErr w:type="spellStart"/>
      <w:r w:rsidRPr="00B2389A">
        <w:rPr>
          <w:b/>
        </w:rPr>
        <w:t>Hammerschimidt</w:t>
      </w:r>
      <w:proofErr w:type="spellEnd"/>
      <w:r w:rsidRPr="00B2389A">
        <w:rPr>
          <w:b/>
        </w:rPr>
        <w:t>. Data de Julgamento: 12-8-2024</w:t>
      </w:r>
      <w:r w:rsidR="00D623A5">
        <w:rPr>
          <w:b/>
        </w:rPr>
        <w:t>;</w:t>
      </w:r>
    </w:p>
    <w:p w14:paraId="3E5B0BC6" w14:textId="2BB4759B" w:rsidR="00DD71B5" w:rsidRDefault="00D623A5" w:rsidP="00146748">
      <w:pPr>
        <w:ind w:firstLine="0"/>
        <w:rPr>
          <w:b/>
        </w:rPr>
      </w:pPr>
      <w:r w:rsidRPr="00D623A5">
        <w:rPr>
          <w:b/>
        </w:rPr>
        <w:lastRenderedPageBreak/>
        <w:t>TJPR. 3</w:t>
      </w:r>
      <w:r w:rsidRPr="00D623A5">
        <w:rPr>
          <w:rFonts w:hint="eastAsia"/>
          <w:b/>
        </w:rPr>
        <w:t>ª</w:t>
      </w:r>
      <w:r w:rsidRPr="00D623A5">
        <w:rPr>
          <w:b/>
        </w:rPr>
        <w:t xml:space="preserve"> C</w:t>
      </w:r>
      <w:r w:rsidRPr="00D623A5">
        <w:rPr>
          <w:rFonts w:hint="eastAsia"/>
          <w:b/>
        </w:rPr>
        <w:t>â</w:t>
      </w:r>
      <w:r w:rsidRPr="00D623A5">
        <w:rPr>
          <w:b/>
        </w:rPr>
        <w:t xml:space="preserve">mara Criminal. Relatora: Desembargadora Substituta Sandra Regina Bittencourt </w:t>
      </w:r>
      <w:proofErr w:type="spellStart"/>
      <w:r w:rsidRPr="00D623A5">
        <w:rPr>
          <w:b/>
        </w:rPr>
        <w:t>Simoes</w:t>
      </w:r>
      <w:proofErr w:type="spellEnd"/>
      <w:r w:rsidRPr="00D623A5">
        <w:rPr>
          <w:b/>
        </w:rPr>
        <w:t>.</w:t>
      </w:r>
      <w:r>
        <w:rPr>
          <w:b/>
        </w:rPr>
        <w:t xml:space="preserve"> </w:t>
      </w:r>
      <w:r w:rsidRPr="00D623A5">
        <w:rPr>
          <w:b/>
        </w:rPr>
        <w:t>0000773-76.2018.8.16.0007. Curitiba. Data de julgamento: 5-11-2025</w:t>
      </w:r>
      <w:r>
        <w:rPr>
          <w:b/>
        </w:rPr>
        <w:t>;</w:t>
      </w:r>
    </w:p>
    <w:p w14:paraId="57B7F6F2" w14:textId="7D501302" w:rsidR="00DD71B5" w:rsidRDefault="00DD71B5" w:rsidP="00146748">
      <w:pPr>
        <w:ind w:firstLine="0"/>
        <w:rPr>
          <w:b/>
        </w:rPr>
      </w:pPr>
      <w:r w:rsidRPr="00DD71B5">
        <w:rPr>
          <w:b/>
        </w:rPr>
        <w:t>STJ. Sexta Turma. Relator: Ministro Sebasti</w:t>
      </w:r>
      <w:r w:rsidRPr="00DD71B5">
        <w:rPr>
          <w:rFonts w:hint="eastAsia"/>
          <w:b/>
        </w:rPr>
        <w:t>ã</w:t>
      </w:r>
      <w:r w:rsidRPr="00DD71B5">
        <w:rPr>
          <w:b/>
        </w:rPr>
        <w:t>o Reis J</w:t>
      </w:r>
      <w:r w:rsidRPr="00DD71B5">
        <w:rPr>
          <w:rFonts w:hint="eastAsia"/>
          <w:b/>
        </w:rPr>
        <w:t>ú</w:t>
      </w:r>
      <w:r w:rsidRPr="00DD71B5">
        <w:rPr>
          <w:b/>
        </w:rPr>
        <w:t xml:space="preserve">nior. </w:t>
      </w:r>
      <w:proofErr w:type="spellStart"/>
      <w:r w:rsidRPr="00DD71B5">
        <w:rPr>
          <w:b/>
        </w:rPr>
        <w:t>REsp</w:t>
      </w:r>
      <w:proofErr w:type="spellEnd"/>
      <w:r w:rsidRPr="00DD71B5">
        <w:rPr>
          <w:b/>
        </w:rPr>
        <w:t xml:space="preserve"> n. 1.767.902/RJ. Data de julgamento: 13-12-2018. Data de publica</w:t>
      </w:r>
      <w:r w:rsidRPr="00DD71B5">
        <w:rPr>
          <w:rFonts w:hint="eastAsia"/>
          <w:b/>
        </w:rPr>
        <w:t>çã</w:t>
      </w:r>
      <w:r w:rsidRPr="00DD71B5">
        <w:rPr>
          <w:b/>
        </w:rPr>
        <w:t>o: 4-2-2019</w:t>
      </w:r>
      <w:r>
        <w:rPr>
          <w:b/>
        </w:rPr>
        <w:t>;</w:t>
      </w:r>
    </w:p>
    <w:p w14:paraId="025FF5A4" w14:textId="0E11021E" w:rsidR="00DD71B5" w:rsidRDefault="00DD71B5" w:rsidP="00146748">
      <w:pPr>
        <w:ind w:firstLine="0"/>
        <w:rPr>
          <w:b/>
        </w:rPr>
      </w:pPr>
      <w:r w:rsidRPr="00DD71B5">
        <w:rPr>
          <w:b/>
        </w:rPr>
        <w:t>TJPR. 4</w:t>
      </w:r>
      <w:r w:rsidRPr="00DD71B5">
        <w:rPr>
          <w:rFonts w:hint="eastAsia"/>
          <w:b/>
        </w:rPr>
        <w:t>ª</w:t>
      </w:r>
      <w:r w:rsidRPr="00DD71B5">
        <w:rPr>
          <w:b/>
        </w:rPr>
        <w:t xml:space="preserve"> C</w:t>
      </w:r>
      <w:r w:rsidRPr="00DD71B5">
        <w:rPr>
          <w:rFonts w:hint="eastAsia"/>
          <w:b/>
        </w:rPr>
        <w:t>â</w:t>
      </w:r>
      <w:r w:rsidRPr="00DD71B5">
        <w:rPr>
          <w:b/>
        </w:rPr>
        <w:t>mara Criminal. Relatora: Desembargadora Maria Lucia de Paula Espindola. 0002773-05.2024.8.16.0083. Francisco Beltr</w:t>
      </w:r>
      <w:r w:rsidRPr="00DD71B5">
        <w:rPr>
          <w:rFonts w:hint="eastAsia"/>
          <w:b/>
        </w:rPr>
        <w:t>ã</w:t>
      </w:r>
      <w:r w:rsidRPr="00DD71B5">
        <w:rPr>
          <w:b/>
        </w:rPr>
        <w:t>o. Data de julgamento: 29-9-2025</w:t>
      </w:r>
      <w:r>
        <w:rPr>
          <w:b/>
        </w:rPr>
        <w:t>;</w:t>
      </w:r>
    </w:p>
    <w:p w14:paraId="18978E26" w14:textId="66885A6C" w:rsidR="00DD71B5" w:rsidRDefault="00571E4C" w:rsidP="00146748">
      <w:pPr>
        <w:ind w:firstLine="0"/>
        <w:rPr>
          <w:b/>
        </w:rPr>
      </w:pPr>
      <w:r w:rsidRPr="00571E4C">
        <w:rPr>
          <w:b/>
        </w:rPr>
        <w:t>TJPR. 3</w:t>
      </w:r>
      <w:r w:rsidRPr="00571E4C">
        <w:rPr>
          <w:rFonts w:hint="eastAsia"/>
          <w:b/>
        </w:rPr>
        <w:t>ª</w:t>
      </w:r>
      <w:r w:rsidRPr="00571E4C">
        <w:rPr>
          <w:b/>
        </w:rPr>
        <w:t xml:space="preserve"> C</w:t>
      </w:r>
      <w:r w:rsidRPr="00571E4C">
        <w:rPr>
          <w:rFonts w:hint="eastAsia"/>
          <w:b/>
        </w:rPr>
        <w:t>â</w:t>
      </w:r>
      <w:r w:rsidRPr="00571E4C">
        <w:rPr>
          <w:b/>
        </w:rPr>
        <w:t xml:space="preserve">mara Criminal. Relator: Desembargador Substituto Humberto </w:t>
      </w:r>
      <w:proofErr w:type="spellStart"/>
      <w:r w:rsidRPr="00571E4C">
        <w:rPr>
          <w:b/>
        </w:rPr>
        <w:t>Goncalves</w:t>
      </w:r>
      <w:proofErr w:type="spellEnd"/>
      <w:r w:rsidRPr="00571E4C">
        <w:rPr>
          <w:b/>
        </w:rPr>
        <w:t xml:space="preserve"> Brito. 0001187-35.2022.8.16.0007. Curitiba. Data de julgamento: 18-10-2025</w:t>
      </w:r>
      <w:r>
        <w:rPr>
          <w:b/>
        </w:rPr>
        <w:t>.</w:t>
      </w:r>
    </w:p>
    <w:p w14:paraId="019BC04E" w14:textId="77777777" w:rsidR="00AA28DF" w:rsidRPr="008C2861" w:rsidRDefault="00AA28DF" w:rsidP="008C2861">
      <w:pPr>
        <w:ind w:firstLine="0"/>
        <w:rPr>
          <w:b/>
        </w:rPr>
      </w:pPr>
    </w:p>
    <w:p w14:paraId="4F2D2C21" w14:textId="77777777" w:rsidR="00AA28DF" w:rsidRDefault="00AA28DF" w:rsidP="00AA28DF">
      <w:pPr>
        <w:pStyle w:val="PargrafodaLista"/>
        <w:ind w:left="0"/>
        <w:contextualSpacing w:val="0"/>
        <w:rPr>
          <w:b/>
        </w:rPr>
      </w:pPr>
      <w:r>
        <w:rPr>
          <w:b/>
        </w:rPr>
        <w:t>I – RELATÓRIO</w:t>
      </w:r>
    </w:p>
    <w:p w14:paraId="6B54FDDE" w14:textId="45566FFD" w:rsidR="00BD61D2" w:rsidRDefault="00AA28DF" w:rsidP="00AA28DF">
      <w:pPr>
        <w:pStyle w:val="PargrafodaLista"/>
        <w:ind w:left="0"/>
        <w:contextualSpacing w:val="0"/>
      </w:pPr>
      <w:r>
        <w:t xml:space="preserve">Cuida-se de </w:t>
      </w:r>
      <w:r w:rsidR="00BD61D2">
        <w:t xml:space="preserve">apelação criminal interposta por </w:t>
      </w:r>
      <w:r w:rsidR="002A748F">
        <w:t xml:space="preserve">Gildo </w:t>
      </w:r>
      <w:proofErr w:type="spellStart"/>
      <w:r w:rsidR="002A748F">
        <w:t>Mayeski</w:t>
      </w:r>
      <w:proofErr w:type="spellEnd"/>
      <w:r w:rsidR="002A748F">
        <w:t xml:space="preserve"> em face do Ministério Público do Estado do Paraná, tendo como objeto decisão proferida pelo juízo da </w:t>
      </w:r>
      <w:r w:rsidR="000F6980">
        <w:t xml:space="preserve">Vara Criminal de Corbélia, que o condenou, pela prática do crime previsto no artigo </w:t>
      </w:r>
      <w:r w:rsidR="00447340">
        <w:t>217-A do Código Penal, por duas ve</w:t>
      </w:r>
      <w:r w:rsidR="0058735D">
        <w:t xml:space="preserve">zes, à pena total de 32 (trinta e dois) anos, 4 (quatro) meses e 15 (quinze) dias de reclusão </w:t>
      </w:r>
      <w:r w:rsidR="00204102">
        <w:t xml:space="preserve">em regime inicial fechado, e ao pagamento de indenização por danos morais no valor mínimo de </w:t>
      </w:r>
      <w:r w:rsidR="007F5B06">
        <w:t xml:space="preserve">R$ 20.000,00 (vinte mil reais) para a vítima do primeiro fato e </w:t>
      </w:r>
      <w:r w:rsidR="00204102">
        <w:t xml:space="preserve">R$ 10.000,00 (dez mil reais) para </w:t>
      </w:r>
      <w:r w:rsidR="00A25C67">
        <w:t>a do segundo</w:t>
      </w:r>
      <w:r w:rsidR="00204102">
        <w:t xml:space="preserve"> (evento 163.1 – autos de origem).</w:t>
      </w:r>
    </w:p>
    <w:p w14:paraId="046F367F" w14:textId="74B60720" w:rsidR="00F27402" w:rsidRDefault="00204102" w:rsidP="00F27402">
      <w:pPr>
        <w:pStyle w:val="PargrafodaLista"/>
        <w:ind w:left="0"/>
        <w:contextualSpacing w:val="0"/>
      </w:pPr>
      <w:r>
        <w:lastRenderedPageBreak/>
        <w:t>Eis, em síntese, as razões de inconformismo:</w:t>
      </w:r>
      <w:r w:rsidR="00F27402">
        <w:t xml:space="preserve"> a) cerceamento de defesa, pelo indeferimento da avaliação psicológica das vítimas; </w:t>
      </w:r>
      <w:r w:rsidR="00BE5227">
        <w:t xml:space="preserve">b) a materialidade delitiva não foi suficientemente comprovada, </w:t>
      </w:r>
      <w:r w:rsidR="00A20278">
        <w:t>pois o depoimento judicial das vítimas apresentam divergências em relação a outro elementos de prova;</w:t>
      </w:r>
      <w:r w:rsidR="00CD4FC7">
        <w:t xml:space="preserve"> c) os crimes, embora praticados com vítimas diversas, estão em relação de continuidade delitiva</w:t>
      </w:r>
      <w:r w:rsidR="00131733">
        <w:t xml:space="preserve">, não de cúmulo material; d) no primeiro fato, inexiste substrato para aplicação da majoração pela continuidade delitiva na fração máxima; e) </w:t>
      </w:r>
      <w:r w:rsidR="00813889">
        <w:t xml:space="preserve">não é devida a exasperação da pena pelas consequências do crime, porquanto inexistente </w:t>
      </w:r>
      <w:r w:rsidR="00970AE0">
        <w:t>dano ou abalo psicológico correlato</w:t>
      </w:r>
      <w:r w:rsidR="00813889">
        <w:t xml:space="preserve">; f) </w:t>
      </w:r>
      <w:r w:rsidR="00C27443">
        <w:t xml:space="preserve">inexiste prova de dano moral </w:t>
      </w:r>
      <w:r w:rsidR="00092DF1">
        <w:t>a justificar a imposição da condenação respectiva (evento 22.1 – autos de origem).</w:t>
      </w:r>
    </w:p>
    <w:p w14:paraId="433A83FF" w14:textId="4F0E2399" w:rsidR="009C0121" w:rsidRDefault="009C0121" w:rsidP="00F27402">
      <w:pPr>
        <w:pStyle w:val="PargrafodaLista"/>
        <w:ind w:left="0"/>
        <w:contextualSpacing w:val="0"/>
      </w:pPr>
      <w:r>
        <w:t>Nas contrarrazões, o Ministério Público sustentou que</w:t>
      </w:r>
      <w:r w:rsidR="00981990">
        <w:t>: a)</w:t>
      </w:r>
      <w:r w:rsidR="006F63ED">
        <w:t xml:space="preserve"> a defesa participou efetivamente da oitiva das vítimas; b) a </w:t>
      </w:r>
      <w:r w:rsidR="002B23D1">
        <w:t xml:space="preserve">avaliação psicológica viola o postulado de não revitimização; c) a materialidade e autoria foi exaustivamente comprovada; d) a quantificação das penas não merece reparo; e) </w:t>
      </w:r>
      <w:r w:rsidR="005B6E21">
        <w:t xml:space="preserve">o dano moral, em caso de violência sexual, é presumido (evento </w:t>
      </w:r>
      <w:r w:rsidR="00366801">
        <w:t>18.1).</w:t>
      </w:r>
    </w:p>
    <w:p w14:paraId="5DE26CCB" w14:textId="77777777" w:rsidR="00DD7B79" w:rsidRDefault="00E926E8" w:rsidP="00DD7B79">
      <w:pPr>
        <w:pStyle w:val="PargrafodaLista"/>
        <w:ind w:left="0"/>
        <w:contextualSpacing w:val="0"/>
      </w:pPr>
      <w:r>
        <w:t>Opinou a Procuradoria-Geral de Justiça pelo conhecimento e desprovimento do recurso (evento</w:t>
      </w:r>
      <w:r w:rsidR="00DD7B79">
        <w:t xml:space="preserve"> 22.1).</w:t>
      </w:r>
    </w:p>
    <w:p w14:paraId="5A480162" w14:textId="1A58DB51" w:rsidR="00AA28DF" w:rsidRDefault="00AA28DF" w:rsidP="00DD7B79">
      <w:pPr>
        <w:pStyle w:val="PargrafodaLista"/>
        <w:ind w:left="0"/>
        <w:contextualSpacing w:val="0"/>
      </w:pPr>
      <w:r>
        <w:t>É o necessário relato.</w:t>
      </w:r>
    </w:p>
    <w:p w14:paraId="1769E6BE" w14:textId="77777777" w:rsidR="00AA28DF" w:rsidRDefault="00AA28DF" w:rsidP="00877419">
      <w:pPr>
        <w:pStyle w:val="PargrafodaLista"/>
        <w:ind w:left="0"/>
        <w:contextualSpacing w:val="0"/>
      </w:pPr>
    </w:p>
    <w:p w14:paraId="54C5CE34" w14:textId="77777777" w:rsidR="00AA28DF" w:rsidRPr="00AA28DF" w:rsidRDefault="00AA28DF" w:rsidP="00877419">
      <w:pPr>
        <w:pStyle w:val="PargrafodaLista"/>
        <w:ind w:left="0"/>
        <w:contextualSpacing w:val="0"/>
        <w:rPr>
          <w:b/>
        </w:rPr>
      </w:pPr>
      <w:r w:rsidRPr="00AA28DF">
        <w:rPr>
          <w:b/>
        </w:rPr>
        <w:t>II – VOTO E SUA FUNDAMENTAÇÃO</w:t>
      </w:r>
    </w:p>
    <w:p w14:paraId="43849029" w14:textId="77777777" w:rsidR="00AA28DF" w:rsidRDefault="00AA28DF" w:rsidP="00877419">
      <w:pPr>
        <w:pStyle w:val="PargrafodaLista"/>
        <w:ind w:left="0"/>
        <w:contextualSpacing w:val="0"/>
      </w:pPr>
      <w:r>
        <w:t>II.I – DO JUÍZO DE ADMISSIBILIDADE</w:t>
      </w:r>
    </w:p>
    <w:p w14:paraId="1D28EAED" w14:textId="7F65D284" w:rsidR="00204102" w:rsidRDefault="00204102" w:rsidP="00877419">
      <w:pPr>
        <w:pStyle w:val="PargrafodaLista"/>
        <w:ind w:left="0"/>
        <w:contextualSpacing w:val="0"/>
      </w:pPr>
      <w:r>
        <w:t>Satisfeitos os pressupostos de admissibilidade recursal, conhece-se do recurso interposto.</w:t>
      </w:r>
    </w:p>
    <w:p w14:paraId="32939248" w14:textId="77777777" w:rsidR="00204102" w:rsidRDefault="00204102" w:rsidP="00877419">
      <w:pPr>
        <w:pStyle w:val="PargrafodaLista"/>
        <w:ind w:left="0"/>
        <w:contextualSpacing w:val="0"/>
      </w:pPr>
    </w:p>
    <w:p w14:paraId="072DC30A" w14:textId="62068582" w:rsidR="00204102" w:rsidRDefault="00204102" w:rsidP="00877419">
      <w:pPr>
        <w:pStyle w:val="PargrafodaLista"/>
        <w:ind w:left="0"/>
        <w:contextualSpacing w:val="0"/>
      </w:pPr>
      <w:r>
        <w:lastRenderedPageBreak/>
        <w:t>II.</w:t>
      </w:r>
      <w:r w:rsidR="004C0B01">
        <w:t>II – DO CERCEAMENTO DE DEFESA</w:t>
      </w:r>
    </w:p>
    <w:p w14:paraId="03F14A1A" w14:textId="357DE6A5" w:rsidR="003F4F9A" w:rsidRDefault="00A77636" w:rsidP="00877419">
      <w:pPr>
        <w:pStyle w:val="PargrafodaLista"/>
        <w:ind w:left="0"/>
        <w:contextualSpacing w:val="0"/>
      </w:pPr>
      <w:r>
        <w:t xml:space="preserve">Em suas razões, </w:t>
      </w:r>
      <w:r w:rsidR="005758E6">
        <w:t xml:space="preserve">o apelado suscitou o acometimento do processo por nulidade, decorrente do indeferimento </w:t>
      </w:r>
      <w:r w:rsidR="00E501FD">
        <w:t>do requerimento de realização de avaliação psicológica com as vítimas.</w:t>
      </w:r>
    </w:p>
    <w:p w14:paraId="1AADDC83" w14:textId="100F992F" w:rsidR="003F6BB2" w:rsidRDefault="009B267D" w:rsidP="007B7038">
      <w:pPr>
        <w:spacing w:before="240"/>
        <w:rPr>
          <w:rFonts w:eastAsia="Times New Roman" w:cs="Times New Roman"/>
          <w:szCs w:val="24"/>
          <w:lang w:eastAsia="pt-BR"/>
        </w:rPr>
      </w:pPr>
      <w:r>
        <w:rPr>
          <w:rFonts w:eastAsia="Times New Roman" w:cs="Times New Roman"/>
          <w:szCs w:val="24"/>
          <w:lang w:eastAsia="pt-BR"/>
        </w:rPr>
        <w:t xml:space="preserve">A </w:t>
      </w:r>
      <w:r w:rsidR="007B7038" w:rsidRPr="00E11BC9">
        <w:rPr>
          <w:rFonts w:eastAsia="Times New Roman" w:cs="Times New Roman"/>
          <w:szCs w:val="24"/>
          <w:lang w:eastAsia="pt-BR"/>
        </w:rPr>
        <w:t>Lei n</w:t>
      </w:r>
      <w:r>
        <w:rPr>
          <w:rFonts w:eastAsia="Times New Roman" w:cs="Times New Roman"/>
          <w:szCs w:val="24"/>
          <w:lang w:eastAsia="pt-BR"/>
        </w:rPr>
        <w:t>.</w:t>
      </w:r>
      <w:r w:rsidR="007B7038" w:rsidRPr="00E11BC9">
        <w:rPr>
          <w:rFonts w:eastAsia="Times New Roman" w:cs="Times New Roman"/>
          <w:szCs w:val="24"/>
          <w:lang w:eastAsia="pt-BR"/>
        </w:rPr>
        <w:t xml:space="preserve"> 13.431 de 2017</w:t>
      </w:r>
      <w:r>
        <w:rPr>
          <w:rFonts w:eastAsia="Times New Roman" w:cs="Times New Roman"/>
          <w:szCs w:val="24"/>
          <w:lang w:eastAsia="pt-BR"/>
        </w:rPr>
        <w:t xml:space="preserve"> </w:t>
      </w:r>
      <w:r w:rsidR="007B7038" w:rsidRPr="00E11BC9">
        <w:rPr>
          <w:rFonts w:eastAsia="Times New Roman" w:cs="Times New Roman"/>
          <w:szCs w:val="24"/>
          <w:lang w:eastAsia="pt-BR"/>
        </w:rPr>
        <w:t>estabelece</w:t>
      </w:r>
      <w:r w:rsidR="003F6BB2">
        <w:rPr>
          <w:rFonts w:eastAsia="Times New Roman" w:cs="Times New Roman"/>
          <w:szCs w:val="24"/>
          <w:lang w:eastAsia="pt-BR"/>
        </w:rPr>
        <w:t xml:space="preserve">u um </w:t>
      </w:r>
      <w:proofErr w:type="spellStart"/>
      <w:r w:rsidR="007B7038" w:rsidRPr="00E11BC9">
        <w:rPr>
          <w:rFonts w:eastAsia="Times New Roman" w:cs="Times New Roman"/>
          <w:szCs w:val="24"/>
          <w:lang w:eastAsia="pt-BR"/>
        </w:rPr>
        <w:t>microssistema</w:t>
      </w:r>
      <w:proofErr w:type="spellEnd"/>
      <w:r w:rsidR="007B7038" w:rsidRPr="00E11BC9">
        <w:rPr>
          <w:rFonts w:eastAsia="Times New Roman" w:cs="Times New Roman"/>
          <w:szCs w:val="24"/>
          <w:lang w:eastAsia="pt-BR"/>
        </w:rPr>
        <w:t xml:space="preserve"> de direitos e garantias em favor de crianças e adolescentes vítimas de crimes, </w:t>
      </w:r>
      <w:r w:rsidR="003F6BB2">
        <w:rPr>
          <w:rFonts w:eastAsia="Times New Roman" w:cs="Times New Roman"/>
          <w:szCs w:val="24"/>
          <w:lang w:eastAsia="pt-BR"/>
        </w:rPr>
        <w:t>dispondo, em seu artigo 11, § 2º</w:t>
      </w:r>
      <w:r w:rsidR="00CC1A16">
        <w:rPr>
          <w:rFonts w:eastAsia="Times New Roman" w:cs="Times New Roman"/>
          <w:szCs w:val="24"/>
          <w:lang w:eastAsia="pt-BR"/>
        </w:rPr>
        <w:t xml:space="preserve">, </w:t>
      </w:r>
      <w:r w:rsidR="00B15D13">
        <w:rPr>
          <w:rFonts w:eastAsia="Times New Roman" w:cs="Times New Roman"/>
          <w:szCs w:val="24"/>
          <w:lang w:eastAsia="pt-BR"/>
        </w:rPr>
        <w:t>que não será admitida a tomada de novo depoimento especial, salvo quanto justificada a sua imprescindibilidad</w:t>
      </w:r>
      <w:r w:rsidR="00FC54C5">
        <w:rPr>
          <w:rFonts w:eastAsia="Times New Roman" w:cs="Times New Roman"/>
          <w:szCs w:val="24"/>
          <w:lang w:eastAsia="pt-BR"/>
        </w:rPr>
        <w:t>e, pela autoridade competente, e houver a concordância da vítima ou da testemunha, ou de seu representante legal.</w:t>
      </w:r>
    </w:p>
    <w:p w14:paraId="26A0AA1A" w14:textId="333A4A2F" w:rsidR="008E1EEA" w:rsidRDefault="00F61A4C" w:rsidP="008E1EEA">
      <w:pPr>
        <w:spacing w:before="240"/>
        <w:rPr>
          <w:rFonts w:eastAsia="Times New Roman" w:cs="Times New Roman"/>
          <w:szCs w:val="24"/>
          <w:lang w:eastAsia="pt-BR"/>
        </w:rPr>
      </w:pPr>
      <w:r>
        <w:rPr>
          <w:rFonts w:eastAsia="Times New Roman" w:cs="Times New Roman"/>
          <w:szCs w:val="24"/>
          <w:lang w:eastAsia="pt-BR"/>
        </w:rPr>
        <w:t xml:space="preserve">Indigitada normativa tem o escopo de </w:t>
      </w:r>
      <w:r w:rsidR="0013796E">
        <w:rPr>
          <w:rFonts w:eastAsia="Times New Roman" w:cs="Times New Roman"/>
          <w:szCs w:val="24"/>
          <w:lang w:eastAsia="pt-BR"/>
        </w:rPr>
        <w:t>materializar o comando constitucional de</w:t>
      </w:r>
      <w:r w:rsidR="008B6876">
        <w:rPr>
          <w:rFonts w:eastAsia="Times New Roman" w:cs="Times New Roman"/>
          <w:szCs w:val="24"/>
          <w:lang w:eastAsia="pt-BR"/>
        </w:rPr>
        <w:t xml:space="preserve"> proteção </w:t>
      </w:r>
      <w:r w:rsidR="00A7156E">
        <w:rPr>
          <w:rFonts w:eastAsia="Times New Roman" w:cs="Times New Roman"/>
          <w:szCs w:val="24"/>
          <w:lang w:eastAsia="pt-BR"/>
        </w:rPr>
        <w:t>dos direitos fundamentais das crianças e adolescentes</w:t>
      </w:r>
      <w:r w:rsidR="0013796E">
        <w:rPr>
          <w:rFonts w:eastAsia="Times New Roman" w:cs="Times New Roman"/>
          <w:szCs w:val="24"/>
          <w:lang w:eastAsia="pt-BR"/>
        </w:rPr>
        <w:t xml:space="preserve"> (CF, art. 227)</w:t>
      </w:r>
      <w:r w:rsidR="00176A9B">
        <w:rPr>
          <w:rFonts w:eastAsia="Times New Roman" w:cs="Times New Roman"/>
          <w:szCs w:val="24"/>
          <w:lang w:eastAsia="pt-BR"/>
        </w:rPr>
        <w:t xml:space="preserve"> </w:t>
      </w:r>
      <w:r w:rsidR="00B747E5">
        <w:rPr>
          <w:rFonts w:eastAsia="Times New Roman" w:cs="Times New Roman"/>
          <w:szCs w:val="24"/>
          <w:lang w:eastAsia="pt-BR"/>
        </w:rPr>
        <w:t xml:space="preserve">que, na condição de </w:t>
      </w:r>
      <w:r w:rsidR="00176A9B">
        <w:rPr>
          <w:rFonts w:eastAsia="Times New Roman" w:cs="Times New Roman"/>
          <w:szCs w:val="24"/>
          <w:lang w:eastAsia="pt-BR"/>
        </w:rPr>
        <w:t xml:space="preserve">pessoa humana (CF, art. </w:t>
      </w:r>
      <w:r w:rsidR="00500190">
        <w:rPr>
          <w:rFonts w:eastAsia="Times New Roman" w:cs="Times New Roman"/>
          <w:szCs w:val="24"/>
          <w:lang w:eastAsia="pt-BR"/>
        </w:rPr>
        <w:t>1º, III)</w:t>
      </w:r>
      <w:r w:rsidR="00FD37B9">
        <w:rPr>
          <w:rFonts w:eastAsia="Times New Roman" w:cs="Times New Roman"/>
          <w:szCs w:val="24"/>
          <w:lang w:eastAsia="pt-BR"/>
        </w:rPr>
        <w:t>,</w:t>
      </w:r>
      <w:r w:rsidR="00B747E5">
        <w:rPr>
          <w:rFonts w:eastAsia="Times New Roman" w:cs="Times New Roman"/>
          <w:szCs w:val="24"/>
          <w:lang w:eastAsia="pt-BR"/>
        </w:rPr>
        <w:t xml:space="preserve"> não podem </w:t>
      </w:r>
      <w:r w:rsidR="00A820CD">
        <w:rPr>
          <w:rFonts w:eastAsia="Times New Roman" w:cs="Times New Roman"/>
          <w:szCs w:val="24"/>
          <w:lang w:eastAsia="pt-BR"/>
        </w:rPr>
        <w:t>ser tratadas como mero instrumento de prova na relação processual penal.</w:t>
      </w:r>
      <w:r w:rsidR="00E51F10">
        <w:rPr>
          <w:rFonts w:eastAsia="Times New Roman" w:cs="Times New Roman"/>
          <w:szCs w:val="24"/>
          <w:lang w:eastAsia="pt-BR"/>
        </w:rPr>
        <w:t xml:space="preserve"> A limitação legal à repetição de entrevistas e questionamentos potencialmente traumáticos</w:t>
      </w:r>
      <w:r w:rsidR="008E1EEA">
        <w:rPr>
          <w:rFonts w:eastAsia="Times New Roman" w:cs="Times New Roman"/>
          <w:szCs w:val="24"/>
          <w:lang w:eastAsia="pt-BR"/>
        </w:rPr>
        <w:t xml:space="preserve"> é fator que sistematicamente vitimiza a pessoa, apresentando-lhe novamente fatos que </w:t>
      </w:r>
      <w:r w:rsidR="00FC54C5" w:rsidRPr="00E11BC9">
        <w:rPr>
          <w:rFonts w:eastAsia="Times New Roman" w:cs="Times New Roman"/>
          <w:szCs w:val="24"/>
          <w:lang w:eastAsia="pt-BR"/>
        </w:rPr>
        <w:t>deveriam ser paulatinamente exauridos por tratamento psicológico e psiquiátrico, e não reforçados em seu consciente</w:t>
      </w:r>
      <w:r w:rsidR="008E1EEA">
        <w:rPr>
          <w:rFonts w:eastAsia="Times New Roman" w:cs="Times New Roman"/>
          <w:szCs w:val="24"/>
          <w:lang w:eastAsia="pt-BR"/>
        </w:rPr>
        <w:t>.</w:t>
      </w:r>
    </w:p>
    <w:p w14:paraId="5A2245F4" w14:textId="7521BD28" w:rsidR="007B7038" w:rsidRDefault="008014BE" w:rsidP="00877419">
      <w:pPr>
        <w:pStyle w:val="PargrafodaLista"/>
        <w:ind w:left="0"/>
        <w:contextualSpacing w:val="0"/>
      </w:pPr>
      <w:r>
        <w:t>No caso dos autos, o depoimento especial ocorreu mediante oitiva judicial, intermediada pela equipe de apoio técnico da unidade jurisdicional, com efetiva participação d</w:t>
      </w:r>
      <w:r w:rsidR="00C77056">
        <w:t>a defesa técnica, assegurando-se a ampla defesa, o contraditório e o devido processo legal.</w:t>
      </w:r>
    </w:p>
    <w:p w14:paraId="0E5733AB" w14:textId="21FCD397" w:rsidR="008014BE" w:rsidRDefault="00731F88" w:rsidP="00877419">
      <w:pPr>
        <w:pStyle w:val="PargrafodaLista"/>
        <w:ind w:left="0"/>
        <w:contextualSpacing w:val="0"/>
      </w:pPr>
      <w:r>
        <w:t>A esse respeito:</w:t>
      </w:r>
    </w:p>
    <w:p w14:paraId="42F86E8E" w14:textId="77777777" w:rsidR="00E544D8" w:rsidRDefault="00E544D8" w:rsidP="00877419">
      <w:pPr>
        <w:pStyle w:val="PargrafodaLista"/>
        <w:ind w:left="0"/>
        <w:contextualSpacing w:val="0"/>
      </w:pPr>
    </w:p>
    <w:p w14:paraId="5C4A0E3B" w14:textId="77777777" w:rsidR="007C12E9" w:rsidRDefault="00E544D8" w:rsidP="00094F67">
      <w:pPr>
        <w:pStyle w:val="PargrafodaLista"/>
        <w:ind w:left="2268" w:firstLine="0"/>
        <w:contextualSpacing w:val="0"/>
        <w:rPr>
          <w:sz w:val="20"/>
          <w:szCs w:val="18"/>
        </w:rPr>
      </w:pPr>
      <w:r w:rsidRPr="00094F67">
        <w:rPr>
          <w:sz w:val="20"/>
          <w:szCs w:val="18"/>
        </w:rPr>
        <w:t xml:space="preserve">DIREITO PENAL E PROCESSUAL PENAL. APELAÇÃO CRIMINAL. ESTUPRO DE VULNERÁVEL E COAÇÃO NO CURSO DO PROCESSO. RECURSO DO RÉU (APELAÇÃO) NÃO PROVIDO E RECURSO DO MINISTÉRIO PÚBLICO (APELAÇÃO) </w:t>
      </w:r>
      <w:r w:rsidRPr="00094F67">
        <w:rPr>
          <w:sz w:val="20"/>
          <w:szCs w:val="18"/>
        </w:rPr>
        <w:lastRenderedPageBreak/>
        <w:t>PARCIALMENTE PROVIDO, COM READEQUAÇÃO DA PENA DO RÉU E READEQUAÇÃO DO VALOR MÍNIMO DE REPARAÇÃO DE DANOS. I. CASO EM EXAME</w:t>
      </w:r>
      <w:r w:rsidR="00094F67">
        <w:rPr>
          <w:sz w:val="20"/>
          <w:szCs w:val="18"/>
        </w:rPr>
        <w:t xml:space="preserve"> </w:t>
      </w:r>
      <w:r w:rsidRPr="00094F67">
        <w:rPr>
          <w:sz w:val="20"/>
          <w:szCs w:val="18"/>
        </w:rPr>
        <w:t>1. Apelação criminal interposta contra sentença que condenou o réu pela prática dos crimes de estupro de vulnerável e estupro qualificado, em relação a suas filhas, que na época dos fatos tinham 13 e 15 anos, respectivamente, além de coação no curso do processo. O réu requereu a absolvição, alegando ausência de provas suficientes para a condenação e nulidades processuais, como cerceamento de defesa e falta de avaliação psicológica da vítima.</w:t>
      </w:r>
      <w:r w:rsidR="00094F67">
        <w:rPr>
          <w:sz w:val="20"/>
          <w:szCs w:val="18"/>
        </w:rPr>
        <w:t xml:space="preserve"> </w:t>
      </w:r>
      <w:r w:rsidRPr="00094F67">
        <w:rPr>
          <w:sz w:val="20"/>
          <w:szCs w:val="18"/>
        </w:rPr>
        <w:t>II. QUESTÃO EM DISCUSSÃO</w:t>
      </w:r>
      <w:r w:rsidR="00094F67">
        <w:rPr>
          <w:sz w:val="20"/>
          <w:szCs w:val="18"/>
        </w:rPr>
        <w:t xml:space="preserve"> </w:t>
      </w:r>
      <w:r w:rsidRPr="00094F67">
        <w:rPr>
          <w:sz w:val="20"/>
          <w:szCs w:val="18"/>
        </w:rPr>
        <w:t>2. A questão em discussão consiste em saber se a condenação por crimes de estupro de vulnerável e coação no curso do processo deve ser mantida, considerando as alegações de nulidade do processo e a insuficiência de provas apresentadas pela defesa do apelante.</w:t>
      </w:r>
      <w:r w:rsidR="00094F67">
        <w:rPr>
          <w:sz w:val="20"/>
          <w:szCs w:val="18"/>
        </w:rPr>
        <w:t xml:space="preserve"> </w:t>
      </w:r>
      <w:r w:rsidRPr="00094F67">
        <w:rPr>
          <w:sz w:val="20"/>
          <w:szCs w:val="18"/>
        </w:rPr>
        <w:t>III. RAZÕES DE DECIDIR</w:t>
      </w:r>
      <w:r w:rsidR="00094F67">
        <w:rPr>
          <w:sz w:val="20"/>
          <w:szCs w:val="18"/>
        </w:rPr>
        <w:t xml:space="preserve"> </w:t>
      </w:r>
      <w:r w:rsidRPr="00094F67">
        <w:rPr>
          <w:sz w:val="20"/>
          <w:szCs w:val="18"/>
        </w:rPr>
        <w:t>3. Não há que se falar em nulidade com fundamento na aplicação da teoria da perda de uma chance, visto que a materialidade e a autoria delitivas foram cabalmente comprovadas por meio das provas constantes nos autos. Ausência de avaliação psicológica não gera nulidade do processo. Era ônus da defesa solicitar a diligência na primeira oportunidade que teve para se manifestar nos autos, não podendo insurgir-se no momento mais conveniente, sob pena de preclusão.</w:t>
      </w:r>
      <w:r w:rsidR="00094F67">
        <w:rPr>
          <w:sz w:val="20"/>
          <w:szCs w:val="18"/>
        </w:rPr>
        <w:t xml:space="preserve"> </w:t>
      </w:r>
      <w:r w:rsidRPr="00094F67">
        <w:rPr>
          <w:sz w:val="20"/>
          <w:szCs w:val="18"/>
        </w:rPr>
        <w:t>4. Nulidade por cerceamento de defesa por absoluta ausência de defesa técnica não acolhida, pois a nomeação de defensor dativo para representar o recorrente decorreu do fato de que após ser citado, não constituiu advogado para promover sua defesa. A mera alegação genérica de prejuízo não enseja o reconhecimento da nulidade do feito.</w:t>
      </w:r>
      <w:r w:rsidR="00094F67">
        <w:rPr>
          <w:sz w:val="20"/>
          <w:szCs w:val="18"/>
        </w:rPr>
        <w:t xml:space="preserve"> </w:t>
      </w:r>
      <w:r w:rsidRPr="00094F67">
        <w:rPr>
          <w:sz w:val="20"/>
          <w:szCs w:val="18"/>
        </w:rPr>
        <w:t xml:space="preserve">5. Não houve nulidade pelo indeferimento de nova </w:t>
      </w:r>
      <w:proofErr w:type="spellStart"/>
      <w:r w:rsidRPr="00094F67">
        <w:rPr>
          <w:sz w:val="20"/>
          <w:szCs w:val="18"/>
        </w:rPr>
        <w:t>reinquirição</w:t>
      </w:r>
      <w:proofErr w:type="spellEnd"/>
      <w:r w:rsidRPr="00727A3A">
        <w:rPr>
          <w:b/>
          <w:bCs/>
          <w:sz w:val="20"/>
          <w:szCs w:val="18"/>
        </w:rPr>
        <w:t>. As vítimas foram regularmente ouvidas, na presença da defesa técnica, não restando demonstrada a necessidade de submetê-las a novos questionamentos, sob pena de revitimização.</w:t>
      </w:r>
      <w:r w:rsidR="00094F67">
        <w:rPr>
          <w:sz w:val="20"/>
          <w:szCs w:val="18"/>
        </w:rPr>
        <w:t xml:space="preserve"> </w:t>
      </w:r>
      <w:r w:rsidR="004305B3">
        <w:rPr>
          <w:sz w:val="20"/>
          <w:szCs w:val="18"/>
        </w:rPr>
        <w:t>[...]</w:t>
      </w:r>
      <w:r w:rsidRPr="00094F67">
        <w:rPr>
          <w:sz w:val="20"/>
          <w:szCs w:val="18"/>
        </w:rPr>
        <w:t xml:space="preserve"> IV. DISPOSITIVO 21. Apelação criminal do réu conhecida e não provida. 22. Apelação criminal do Ministério Público conhecida e parcialmente provida para o fim de majorar o valor indenizatório mínimo a título de danos morais às vítimas e reconhecer a incidência da agravante descrita no artigo 61, inciso II, alínea “f”, do Código Penal em relação ao crime previsto no artigo 344, parágrafo único, do Código Penal (fato 3), fixando a pena definitiva do apelado em 25 (vinte e cinco) anos, 9 (nove) meses e 21 (vinte e um) dias de reclusão, além de 17 (dezessete) dias-multa. Dispositivos relevantes citados:</w:t>
      </w:r>
      <w:r w:rsidR="00F10857">
        <w:rPr>
          <w:sz w:val="20"/>
          <w:szCs w:val="18"/>
        </w:rPr>
        <w:t xml:space="preserve"> </w:t>
      </w:r>
      <w:r w:rsidRPr="00094F67">
        <w:rPr>
          <w:sz w:val="20"/>
          <w:szCs w:val="18"/>
        </w:rPr>
        <w:t xml:space="preserve">CP, </w:t>
      </w:r>
      <w:proofErr w:type="spellStart"/>
      <w:r w:rsidRPr="00094F67">
        <w:rPr>
          <w:sz w:val="20"/>
          <w:szCs w:val="18"/>
        </w:rPr>
        <w:t>arts</w:t>
      </w:r>
      <w:proofErr w:type="spellEnd"/>
      <w:r w:rsidRPr="00094F67">
        <w:rPr>
          <w:sz w:val="20"/>
          <w:szCs w:val="18"/>
        </w:rPr>
        <w:t>. 217-A, 344, § 1º, e 69; CPP, art. 210, p.u.; Lei nº 8.072/1990, art. 1º, VI.</w:t>
      </w:r>
      <w:r w:rsidR="00F10857">
        <w:rPr>
          <w:sz w:val="20"/>
          <w:szCs w:val="18"/>
        </w:rPr>
        <w:t xml:space="preserve"> </w:t>
      </w:r>
      <w:r w:rsidRPr="00094F67">
        <w:rPr>
          <w:sz w:val="20"/>
          <w:szCs w:val="18"/>
        </w:rPr>
        <w:t>Jurisprudência relevante citada:</w:t>
      </w:r>
      <w:r w:rsidR="00F10857">
        <w:rPr>
          <w:sz w:val="20"/>
          <w:szCs w:val="18"/>
        </w:rPr>
        <w:t xml:space="preserve"> </w:t>
      </w:r>
      <w:r w:rsidRPr="00094F67">
        <w:rPr>
          <w:sz w:val="20"/>
          <w:szCs w:val="18"/>
        </w:rPr>
        <w:t xml:space="preserve">STJ, AgRg no HC 685.184/SP, Rel. Min. Ribeiro Dantas, Quinta Turma, j. 13.03.2018; STJ, HC 388.741/MG, Rel. Min. Ribeiro Dantas, Quinta Turma, j. 27.06.2017; STJ, AgRg no </w:t>
      </w:r>
      <w:proofErr w:type="spellStart"/>
      <w:r w:rsidRPr="00094F67">
        <w:rPr>
          <w:sz w:val="20"/>
          <w:szCs w:val="18"/>
        </w:rPr>
        <w:t>AREsp</w:t>
      </w:r>
      <w:proofErr w:type="spellEnd"/>
      <w:r w:rsidRPr="00094F67">
        <w:rPr>
          <w:sz w:val="20"/>
          <w:szCs w:val="18"/>
        </w:rPr>
        <w:t xml:space="preserve"> 1250627/SC, Rel. Min. Jorge </w:t>
      </w:r>
      <w:proofErr w:type="spellStart"/>
      <w:r w:rsidRPr="00094F67">
        <w:rPr>
          <w:sz w:val="20"/>
          <w:szCs w:val="18"/>
        </w:rPr>
        <w:t>Mussi</w:t>
      </w:r>
      <w:proofErr w:type="spellEnd"/>
      <w:r w:rsidRPr="00094F67">
        <w:rPr>
          <w:sz w:val="20"/>
          <w:szCs w:val="18"/>
        </w:rPr>
        <w:t xml:space="preserve">, Quinta Turma, j. 03.05.2018; STJ, AgRg no HC 551.330/SP, Rel. Min. </w:t>
      </w:r>
      <w:proofErr w:type="spellStart"/>
      <w:r w:rsidRPr="00094F67">
        <w:rPr>
          <w:sz w:val="20"/>
          <w:szCs w:val="18"/>
        </w:rPr>
        <w:t>Laurita</w:t>
      </w:r>
      <w:proofErr w:type="spellEnd"/>
      <w:r w:rsidRPr="00094F67">
        <w:rPr>
          <w:sz w:val="20"/>
          <w:szCs w:val="18"/>
        </w:rPr>
        <w:t xml:space="preserve"> Vaz, Sexta Turma, j. 15.09.2020; Súmula nº 523/STJ.</w:t>
      </w:r>
      <w:r w:rsidR="00F10857">
        <w:rPr>
          <w:sz w:val="20"/>
          <w:szCs w:val="18"/>
        </w:rPr>
        <w:t xml:space="preserve"> </w:t>
      </w:r>
      <w:r w:rsidRPr="00094F67">
        <w:rPr>
          <w:sz w:val="20"/>
          <w:szCs w:val="18"/>
        </w:rPr>
        <w:t>(TJPR</w:t>
      </w:r>
      <w:r w:rsidR="00F10857">
        <w:rPr>
          <w:sz w:val="20"/>
          <w:szCs w:val="18"/>
        </w:rPr>
        <w:t xml:space="preserve">. 4ª Câmara Criminal. Relator: Desembargador Substituto Pedro Luis </w:t>
      </w:r>
      <w:proofErr w:type="spellStart"/>
      <w:r w:rsidR="00F10857">
        <w:rPr>
          <w:sz w:val="20"/>
          <w:szCs w:val="18"/>
        </w:rPr>
        <w:t>Sanson</w:t>
      </w:r>
      <w:proofErr w:type="spellEnd"/>
      <w:r w:rsidR="00F10857">
        <w:rPr>
          <w:sz w:val="20"/>
          <w:szCs w:val="18"/>
        </w:rPr>
        <w:t xml:space="preserve"> </w:t>
      </w:r>
      <w:proofErr w:type="spellStart"/>
      <w:r w:rsidR="00F10857">
        <w:rPr>
          <w:sz w:val="20"/>
          <w:szCs w:val="18"/>
        </w:rPr>
        <w:t>Corat</w:t>
      </w:r>
      <w:proofErr w:type="spellEnd"/>
      <w:r w:rsidR="00F10857">
        <w:rPr>
          <w:sz w:val="20"/>
          <w:szCs w:val="18"/>
        </w:rPr>
        <w:t xml:space="preserve">. </w:t>
      </w:r>
      <w:r w:rsidRPr="00094F67">
        <w:rPr>
          <w:sz w:val="20"/>
          <w:szCs w:val="18"/>
        </w:rPr>
        <w:t>0041760-55.2017.8.16.0019</w:t>
      </w:r>
      <w:r w:rsidR="007C12E9">
        <w:rPr>
          <w:sz w:val="20"/>
          <w:szCs w:val="18"/>
        </w:rPr>
        <w:t>.</w:t>
      </w:r>
      <w:r w:rsidRPr="00094F67">
        <w:rPr>
          <w:sz w:val="20"/>
          <w:szCs w:val="18"/>
        </w:rPr>
        <w:t xml:space="preserve"> Ponta Grossa</w:t>
      </w:r>
      <w:r w:rsidR="007C12E9">
        <w:rPr>
          <w:sz w:val="20"/>
          <w:szCs w:val="18"/>
        </w:rPr>
        <w:t>. Data de julgamento: 16-10-2025).</w:t>
      </w:r>
    </w:p>
    <w:p w14:paraId="08EE0EF5" w14:textId="77777777" w:rsidR="00E544D8" w:rsidRDefault="00E544D8" w:rsidP="00E544D8">
      <w:pPr>
        <w:pStyle w:val="PargrafodaLista"/>
        <w:ind w:left="0"/>
        <w:contextualSpacing w:val="0"/>
      </w:pPr>
    </w:p>
    <w:p w14:paraId="5C8D6E29" w14:textId="6E897363" w:rsidR="00727A3A" w:rsidRDefault="009D326C" w:rsidP="00727A3A">
      <w:pPr>
        <w:pStyle w:val="PargrafodaLista"/>
        <w:ind w:left="0"/>
        <w:contextualSpacing w:val="0"/>
      </w:pPr>
      <w:r>
        <w:lastRenderedPageBreak/>
        <w:t xml:space="preserve">Ausente, pois, efetiva demonstração da imprescindibilidade da realização </w:t>
      </w:r>
      <w:r w:rsidR="00DE7616">
        <w:t>de avaliação psicológica, além da oitiva judicial</w:t>
      </w:r>
      <w:r w:rsidR="00572F09">
        <w:t xml:space="preserve"> realizada</w:t>
      </w:r>
      <w:r w:rsidR="00DE7616">
        <w:t xml:space="preserve">, </w:t>
      </w:r>
      <w:r w:rsidR="00572F09">
        <w:t>não se acolhe a preliminar suscitada.</w:t>
      </w:r>
    </w:p>
    <w:p w14:paraId="7B2E69A2" w14:textId="77777777" w:rsidR="005D1ADD" w:rsidRDefault="005D1ADD" w:rsidP="00877419">
      <w:pPr>
        <w:pStyle w:val="PargrafodaLista"/>
        <w:ind w:left="0"/>
        <w:contextualSpacing w:val="0"/>
      </w:pPr>
    </w:p>
    <w:p w14:paraId="47E36782" w14:textId="182CA637" w:rsidR="004C0B01" w:rsidRDefault="001537D2" w:rsidP="00877419">
      <w:pPr>
        <w:pStyle w:val="PargrafodaLista"/>
        <w:ind w:left="0"/>
        <w:contextualSpacing w:val="0"/>
      </w:pPr>
      <w:r>
        <w:t>II.III – DA MATERIALIDADE DELITIVA</w:t>
      </w:r>
    </w:p>
    <w:p w14:paraId="00C73A4F" w14:textId="77777777" w:rsidR="00B756C1" w:rsidRDefault="00A43250" w:rsidP="00B756C1">
      <w:pPr>
        <w:pStyle w:val="PargrafodaLista"/>
        <w:ind w:left="0"/>
        <w:contextualSpacing w:val="0"/>
      </w:pPr>
      <w:r>
        <w:t xml:space="preserve">No ponto, a controvérsia recursal </w:t>
      </w:r>
      <w:r w:rsidR="007570B4">
        <w:t xml:space="preserve">consiste </w:t>
      </w:r>
      <w:r w:rsidR="00FE25E4">
        <w:t xml:space="preserve">na pretensão de reexame </w:t>
      </w:r>
      <w:r w:rsidR="007570B4">
        <w:t xml:space="preserve">do édito condenatório, sob alegação </w:t>
      </w:r>
      <w:r w:rsidR="00661DFA">
        <w:t xml:space="preserve">de que o conjunto probatório é insuficiente para fundamentar a respectiva sentença, pois os depoimentos das vítimas </w:t>
      </w:r>
      <w:r w:rsidR="00B756C1">
        <w:t>divergem dos outros elementos de prova.</w:t>
      </w:r>
    </w:p>
    <w:p w14:paraId="675CD301" w14:textId="77777777" w:rsidR="00FF7CA3" w:rsidRPr="006A5F06" w:rsidRDefault="00FF7CA3" w:rsidP="00FF7CA3">
      <w:pPr>
        <w:pStyle w:val="PargrafodaLista"/>
        <w:ind w:left="0"/>
        <w:contextualSpacing w:val="0"/>
      </w:pPr>
      <w:r w:rsidRPr="006A5F06">
        <w:t>Conforme a firme jurisprudência da Corte Superior,</w:t>
      </w:r>
      <w:r w:rsidRPr="006A5F06">
        <w:rPr>
          <w:rFonts w:eastAsia="Times New Roman" w:cs="Times New Roman"/>
          <w:szCs w:val="24"/>
          <w:lang w:eastAsia="pt-BR"/>
        </w:rPr>
        <w:t xml:space="preserve"> nos crimes contra a dignidade sexual, usualmente praticados de forma abscôndita, a palavra da </w:t>
      </w:r>
      <w:r>
        <w:rPr>
          <w:rFonts w:eastAsia="Times New Roman" w:cs="Times New Roman"/>
          <w:szCs w:val="24"/>
          <w:lang w:eastAsia="pt-BR"/>
        </w:rPr>
        <w:t>vítima</w:t>
      </w:r>
      <w:r w:rsidRPr="006A5F06">
        <w:rPr>
          <w:rFonts w:eastAsia="Times New Roman" w:cs="Times New Roman"/>
          <w:szCs w:val="24"/>
          <w:lang w:eastAsia="pt-BR"/>
        </w:rPr>
        <w:t xml:space="preserve"> assume especial relevância, especialmente quando em consonância c</w:t>
      </w:r>
      <w:r>
        <w:rPr>
          <w:rFonts w:eastAsia="Times New Roman" w:cs="Times New Roman"/>
          <w:szCs w:val="24"/>
          <w:lang w:eastAsia="pt-BR"/>
        </w:rPr>
        <w:t>om os demais meios probatórios.</w:t>
      </w:r>
    </w:p>
    <w:p w14:paraId="6F17B570" w14:textId="77777777" w:rsidR="00FF7CA3" w:rsidRDefault="00FF7CA3" w:rsidP="00FF7CA3">
      <w:pPr>
        <w:spacing w:before="240"/>
        <w:rPr>
          <w:rFonts w:eastAsia="Times New Roman" w:cs="Times New Roman"/>
          <w:szCs w:val="24"/>
          <w:lang w:eastAsia="pt-BR"/>
        </w:rPr>
      </w:pPr>
      <w:r w:rsidRPr="006A5F06">
        <w:rPr>
          <w:rFonts w:eastAsia="Times New Roman" w:cs="Times New Roman"/>
          <w:szCs w:val="24"/>
          <w:lang w:eastAsia="pt-BR"/>
        </w:rPr>
        <w:t>Nesse sentido:</w:t>
      </w:r>
    </w:p>
    <w:p w14:paraId="7B986EFD" w14:textId="77777777" w:rsidR="00FF7CA3" w:rsidRPr="006A5F06" w:rsidRDefault="00FF7CA3" w:rsidP="00FF7CA3">
      <w:pPr>
        <w:spacing w:before="240"/>
        <w:rPr>
          <w:rFonts w:eastAsia="Times New Roman" w:cs="Times New Roman"/>
          <w:szCs w:val="24"/>
          <w:lang w:eastAsia="pt-BR"/>
        </w:rPr>
      </w:pPr>
    </w:p>
    <w:p w14:paraId="21E6CFEE" w14:textId="7B39A9F3" w:rsidR="00FF7CA3" w:rsidRDefault="00FF7CA3" w:rsidP="00FF7CA3">
      <w:pPr>
        <w:ind w:left="2268" w:firstLine="0"/>
        <w:rPr>
          <w:rFonts w:cs="Times New Roman"/>
          <w:spacing w:val="2"/>
          <w:sz w:val="20"/>
          <w:szCs w:val="30"/>
          <w:shd w:val="clear" w:color="auto" w:fill="FFFFFF"/>
        </w:rPr>
      </w:pPr>
      <w:r w:rsidRPr="006A5F06">
        <w:rPr>
          <w:rFonts w:cs="Times New Roman"/>
          <w:spacing w:val="2"/>
          <w:sz w:val="20"/>
          <w:szCs w:val="30"/>
          <w:shd w:val="clear" w:color="auto" w:fill="FFFFFF"/>
        </w:rPr>
        <w:t xml:space="preserve">PENAL E PROCESSO PENAL. AGRAVO REGIMENTAL NO HABEAS CORPUS. ESTUPRO DE VULNERÁVEL. ALEGAÇÃO DE AUSÊNCIA DE JUNTADA DE LAUDO PSICOLÓGICO CONCLUSIVO. PLEITO DE ANULAÇÃO DO PROCESSO E DETERMINAÇÃO DE RETORNO À FASE DE INSTRUÇÃO PARA A JUNTADA DO LAUDO. IMPOSSIBILIDADE. CONCLUSÃO DAS INSTÂNCIAS ORDINÁRIAS PELA SUFICIÊNCIA DE PROVAS PARA A CONDENAÇÃO. PROVAS ORAIS. PALAVRA DA VÍTIMA. VALOR PROBANTE DIFERENCIADO. [...]. AGRAVO REGIMENTAL NÃO PROVIDO. 1. As instâncias ordinárias entenderam que as provas amealhadas nos autos eram suficientes para embasar o decreto condenatório. A Corte de origem destacou que ‘a prática do delito capitulado no art. 217-A, </w:t>
      </w:r>
      <w:proofErr w:type="spellStart"/>
      <w:r w:rsidRPr="006A5F06">
        <w:rPr>
          <w:rFonts w:cs="Times New Roman"/>
          <w:spacing w:val="2"/>
          <w:sz w:val="20"/>
          <w:szCs w:val="30"/>
          <w:shd w:val="clear" w:color="auto" w:fill="FFFFFF"/>
        </w:rPr>
        <w:t>caput</w:t>
      </w:r>
      <w:proofErr w:type="spellEnd"/>
      <w:r w:rsidRPr="006A5F06">
        <w:rPr>
          <w:rFonts w:cs="Times New Roman"/>
          <w:spacing w:val="2"/>
          <w:sz w:val="20"/>
          <w:szCs w:val="30"/>
          <w:shd w:val="clear" w:color="auto" w:fill="FFFFFF"/>
        </w:rPr>
        <w:t xml:space="preserve">, do Código Penal, pelo inculpado, restou devidamente comprovada nos autos do processo’ (e-STJ, fl. 48), ressaltou, ainda, que ‘a narrativa da vítima foi extremamente harmônica e coerente em todas as fases processuais, além de ter sido corroborada pelas demais provas </w:t>
      </w:r>
      <w:r w:rsidRPr="006A5F06">
        <w:rPr>
          <w:rFonts w:cs="Times New Roman"/>
          <w:spacing w:val="2"/>
          <w:sz w:val="20"/>
          <w:szCs w:val="30"/>
          <w:shd w:val="clear" w:color="auto" w:fill="FFFFFF"/>
        </w:rPr>
        <w:lastRenderedPageBreak/>
        <w:t>orais coligidas no feito’ (e-STJ, fl. 53). 2. A jurisprudência pátria é assente no sentido de que, nos delitos contra a liberdade sexual, por frequentemente não deixarem vestígios, a palavra da vítima tem valor probante diferenciado. Portanto, se a condenação resultou das conclusões das instâncias ordinárias acerca dos depoimentos prestados pelas testemunhas e pela vítima no curso processual, não cabe a esta Corte Superior concluir pela imprescindibilidade do laudo psicológico conclusivo, pugnado pelo agravante, como elemento de prova para sua absolvição. [...]. (</w:t>
      </w:r>
      <w:r>
        <w:rPr>
          <w:rFonts w:cs="Times New Roman"/>
          <w:spacing w:val="2"/>
          <w:sz w:val="20"/>
          <w:szCs w:val="30"/>
          <w:shd w:val="clear" w:color="auto" w:fill="FFFFFF"/>
        </w:rPr>
        <w:t xml:space="preserve">STJ. Quinta Turma. Relator: Ministro </w:t>
      </w:r>
      <w:proofErr w:type="spellStart"/>
      <w:r>
        <w:rPr>
          <w:rFonts w:cs="Times New Roman"/>
          <w:spacing w:val="2"/>
          <w:sz w:val="20"/>
          <w:szCs w:val="30"/>
          <w:shd w:val="clear" w:color="auto" w:fill="FFFFFF"/>
        </w:rPr>
        <w:t>Riberio</w:t>
      </w:r>
      <w:proofErr w:type="spellEnd"/>
      <w:r>
        <w:rPr>
          <w:rFonts w:cs="Times New Roman"/>
          <w:spacing w:val="2"/>
          <w:sz w:val="20"/>
          <w:szCs w:val="30"/>
          <w:shd w:val="clear" w:color="auto" w:fill="FFFFFF"/>
        </w:rPr>
        <w:t xml:space="preserve"> Dantas.</w:t>
      </w:r>
      <w:r w:rsidRPr="006A5F06">
        <w:rPr>
          <w:rFonts w:cs="Times New Roman"/>
          <w:spacing w:val="2"/>
          <w:sz w:val="20"/>
          <w:szCs w:val="30"/>
          <w:shd w:val="clear" w:color="auto" w:fill="FFFFFF"/>
        </w:rPr>
        <w:t xml:space="preserve"> AgRg no HC 669100/PR</w:t>
      </w:r>
      <w:r>
        <w:rPr>
          <w:rFonts w:cs="Times New Roman"/>
          <w:spacing w:val="2"/>
          <w:sz w:val="20"/>
          <w:szCs w:val="30"/>
          <w:shd w:val="clear" w:color="auto" w:fill="FFFFFF"/>
        </w:rPr>
        <w:t>. Data de Julgamento: 15-2-2022. Data de Publicação: 21-2-2022).</w:t>
      </w:r>
    </w:p>
    <w:p w14:paraId="2EC3A638" w14:textId="77777777" w:rsidR="00FF7CA3" w:rsidRDefault="00FF7CA3" w:rsidP="00FF7CA3">
      <w:pPr>
        <w:ind w:left="2268" w:firstLine="0"/>
        <w:rPr>
          <w:rFonts w:cs="Times New Roman"/>
          <w:spacing w:val="2"/>
          <w:sz w:val="20"/>
          <w:szCs w:val="30"/>
          <w:shd w:val="clear" w:color="auto" w:fill="FFFFFF"/>
        </w:rPr>
      </w:pPr>
    </w:p>
    <w:p w14:paraId="22CC7422" w14:textId="77777777" w:rsidR="00FF7CA3" w:rsidRDefault="00FF7CA3" w:rsidP="00FF7CA3">
      <w:pPr>
        <w:pStyle w:val="PargrafodaLista"/>
        <w:ind w:left="0"/>
        <w:contextualSpacing w:val="0"/>
      </w:pPr>
      <w:r>
        <w:t>A propósito do tema, eis o posicionamento deste egrégio Tribunal:</w:t>
      </w:r>
    </w:p>
    <w:p w14:paraId="18900243" w14:textId="77777777" w:rsidR="00FF7CA3" w:rsidRDefault="00FF7CA3" w:rsidP="00FF7CA3">
      <w:pPr>
        <w:pStyle w:val="PargrafodaLista"/>
        <w:ind w:left="0"/>
        <w:contextualSpacing w:val="0"/>
      </w:pPr>
    </w:p>
    <w:p w14:paraId="41250CA2" w14:textId="3479EA90" w:rsidR="00FC52CA" w:rsidRDefault="00B304BB" w:rsidP="00FC52CA">
      <w:pPr>
        <w:pStyle w:val="PargrafodaLista"/>
        <w:ind w:left="2268" w:firstLine="0"/>
        <w:rPr>
          <w:sz w:val="20"/>
        </w:rPr>
      </w:pPr>
      <w:r w:rsidRPr="00B304BB">
        <w:rPr>
          <w:sz w:val="20"/>
        </w:rPr>
        <w:t>Direito penal e direito processual penal. Apela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Criminal. Estupro de vulner</w:t>
      </w:r>
      <w:r w:rsidRPr="00B304BB">
        <w:rPr>
          <w:rFonts w:hint="eastAsia"/>
          <w:sz w:val="20"/>
        </w:rPr>
        <w:t>á</w:t>
      </w:r>
      <w:r w:rsidRPr="00B304BB">
        <w:rPr>
          <w:sz w:val="20"/>
        </w:rPr>
        <w:t>vel. Senten</w:t>
      </w:r>
      <w:r w:rsidRPr="00B304BB">
        <w:rPr>
          <w:rFonts w:hint="eastAsia"/>
          <w:sz w:val="20"/>
        </w:rPr>
        <w:t>ç</w:t>
      </w:r>
      <w:r w:rsidRPr="00B304BB">
        <w:rPr>
          <w:sz w:val="20"/>
        </w:rPr>
        <w:t>a condenat</w:t>
      </w:r>
      <w:r w:rsidRPr="00B304BB">
        <w:rPr>
          <w:rFonts w:hint="eastAsia"/>
          <w:sz w:val="20"/>
        </w:rPr>
        <w:t>ó</w:t>
      </w:r>
      <w:r w:rsidRPr="00B304BB">
        <w:rPr>
          <w:sz w:val="20"/>
        </w:rPr>
        <w:t>ria. Insurg</w:t>
      </w:r>
      <w:r w:rsidRPr="00B304BB">
        <w:rPr>
          <w:rFonts w:hint="eastAsia"/>
          <w:sz w:val="20"/>
        </w:rPr>
        <w:t>ê</w:t>
      </w:r>
      <w:r w:rsidRPr="00B304BB">
        <w:rPr>
          <w:sz w:val="20"/>
        </w:rPr>
        <w:t>ncia da defesa. Requerimento para recorrer em liberdade. N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conhecimento do pedido. aus</w:t>
      </w:r>
      <w:r w:rsidRPr="00B304BB">
        <w:rPr>
          <w:rFonts w:hint="eastAsia"/>
          <w:sz w:val="20"/>
        </w:rPr>
        <w:t>ê</w:t>
      </w:r>
      <w:r w:rsidRPr="00B304BB">
        <w:rPr>
          <w:sz w:val="20"/>
        </w:rPr>
        <w:t>ncia de interesse recursal. R</w:t>
      </w:r>
      <w:r w:rsidRPr="00B304BB">
        <w:rPr>
          <w:rFonts w:hint="eastAsia"/>
          <w:sz w:val="20"/>
        </w:rPr>
        <w:t>é</w:t>
      </w:r>
      <w:r w:rsidRPr="00B304BB">
        <w:rPr>
          <w:sz w:val="20"/>
        </w:rPr>
        <w:t>u que n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se encontra encarcerado. Direito concedido em senten</w:t>
      </w:r>
      <w:r w:rsidRPr="00B304BB">
        <w:rPr>
          <w:rFonts w:hint="eastAsia"/>
          <w:sz w:val="20"/>
        </w:rPr>
        <w:t>ç</w:t>
      </w:r>
      <w:r w:rsidRPr="00B304BB">
        <w:rPr>
          <w:sz w:val="20"/>
        </w:rPr>
        <w:t>a. Pedido de afastamento da multa e isen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de custas. N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conhecimento. Mat</w:t>
      </w:r>
      <w:r w:rsidRPr="00B304BB">
        <w:rPr>
          <w:rFonts w:hint="eastAsia"/>
          <w:sz w:val="20"/>
        </w:rPr>
        <w:t>é</w:t>
      </w:r>
      <w:r w:rsidRPr="00B304BB">
        <w:rPr>
          <w:sz w:val="20"/>
        </w:rPr>
        <w:t>ria de compet</w:t>
      </w:r>
      <w:r w:rsidRPr="00B304BB">
        <w:rPr>
          <w:rFonts w:hint="eastAsia"/>
          <w:sz w:val="20"/>
        </w:rPr>
        <w:t>ê</w:t>
      </w:r>
      <w:r w:rsidRPr="00B304BB">
        <w:rPr>
          <w:sz w:val="20"/>
        </w:rPr>
        <w:t>ncia do Ju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>zo da Execu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o. Pretens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de absolvi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por aus</w:t>
      </w:r>
      <w:r w:rsidRPr="00B304BB">
        <w:rPr>
          <w:rFonts w:hint="eastAsia"/>
          <w:sz w:val="20"/>
        </w:rPr>
        <w:t>ê</w:t>
      </w:r>
      <w:r w:rsidRPr="00B304BB">
        <w:rPr>
          <w:sz w:val="20"/>
        </w:rPr>
        <w:t>ncia de provas. Impossibilidade. Autoria e materialidade devidamente comprovadas. Palavra da v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>tima possui especial valor probat</w:t>
      </w:r>
      <w:r w:rsidRPr="00B304BB">
        <w:rPr>
          <w:rFonts w:hint="eastAsia"/>
          <w:sz w:val="20"/>
        </w:rPr>
        <w:t>ó</w:t>
      </w:r>
      <w:r w:rsidRPr="00B304BB">
        <w:rPr>
          <w:sz w:val="20"/>
        </w:rPr>
        <w:t>rio em contexto de viol</w:t>
      </w:r>
      <w:r w:rsidRPr="00B304BB">
        <w:rPr>
          <w:rFonts w:hint="eastAsia"/>
          <w:sz w:val="20"/>
        </w:rPr>
        <w:t>ê</w:t>
      </w:r>
      <w:r w:rsidRPr="00B304BB">
        <w:rPr>
          <w:sz w:val="20"/>
        </w:rPr>
        <w:t>ncia sexual. Depoimentos das testemunhas que corroboram o relato da v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>tima. Precedente do STJ. dosimetria da pena. Pedido de altera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da pena-base para o patamar m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>nimo. Fundamenta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id</w:t>
      </w:r>
      <w:r w:rsidRPr="00B304BB">
        <w:rPr>
          <w:rFonts w:hint="eastAsia"/>
          <w:sz w:val="20"/>
        </w:rPr>
        <w:t>ô</w:t>
      </w:r>
      <w:r w:rsidRPr="00B304BB">
        <w:rPr>
          <w:sz w:val="20"/>
        </w:rPr>
        <w:t>nea que considerou as circunst</w:t>
      </w:r>
      <w:r w:rsidRPr="00B304BB">
        <w:rPr>
          <w:rFonts w:hint="eastAsia"/>
          <w:sz w:val="20"/>
        </w:rPr>
        <w:t>â</w:t>
      </w:r>
      <w:r w:rsidRPr="00B304BB">
        <w:rPr>
          <w:sz w:val="20"/>
        </w:rPr>
        <w:t>ncias do delito para exaspera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da pena. Pretens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de afastamento da causa de aumento de pena do art. 226, II do CP. R</w:t>
      </w:r>
      <w:r w:rsidRPr="00B304BB">
        <w:rPr>
          <w:rFonts w:hint="eastAsia"/>
          <w:sz w:val="20"/>
        </w:rPr>
        <w:t>é</w:t>
      </w:r>
      <w:r w:rsidRPr="00B304BB">
        <w:rPr>
          <w:sz w:val="20"/>
        </w:rPr>
        <w:t>u casado com a tia das v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>timas. Evidente rela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de autoridade. Precedente do STJ. Pleito de afastamento do reconhecimento da continuidade delitiva. N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cabimento. Abusos praticados mais de 7 (sete) vezes. Precedente do STJ. Pedido subsidi</w:t>
      </w:r>
      <w:r w:rsidRPr="00B304BB">
        <w:rPr>
          <w:rFonts w:hint="eastAsia"/>
          <w:sz w:val="20"/>
        </w:rPr>
        <w:t>á</w:t>
      </w:r>
      <w:r w:rsidRPr="00B304BB">
        <w:rPr>
          <w:sz w:val="20"/>
        </w:rPr>
        <w:t>rio de aplica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da fra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m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>nima do crime continuado. Manuten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da fra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m</w:t>
      </w:r>
      <w:r w:rsidRPr="00B304BB">
        <w:rPr>
          <w:rFonts w:hint="eastAsia"/>
          <w:sz w:val="20"/>
        </w:rPr>
        <w:t>á</w:t>
      </w:r>
      <w:r w:rsidRPr="00B304BB">
        <w:rPr>
          <w:sz w:val="20"/>
        </w:rPr>
        <w:t>xima. Condi</w:t>
      </w:r>
      <w:r w:rsidRPr="00B304BB">
        <w:rPr>
          <w:rFonts w:hint="eastAsia"/>
          <w:sz w:val="20"/>
        </w:rPr>
        <w:t>çõ</w:t>
      </w:r>
      <w:r w:rsidRPr="00B304BB">
        <w:rPr>
          <w:sz w:val="20"/>
        </w:rPr>
        <w:t>es que justificam o aumento da pena em patamar superior. Pleito de cumprimento de pena em regime semiaberto. Impossibilidade.</w:t>
      </w:r>
      <w:r w:rsidR="00D623A5">
        <w:rPr>
          <w:sz w:val="20"/>
        </w:rPr>
        <w:t xml:space="preserve"> </w:t>
      </w:r>
      <w:r w:rsidRPr="00B304BB">
        <w:rPr>
          <w:sz w:val="20"/>
        </w:rPr>
        <w:t xml:space="preserve"> Manuten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da pena condenat</w:t>
      </w:r>
      <w:r w:rsidRPr="00B304BB">
        <w:rPr>
          <w:rFonts w:hint="eastAsia"/>
          <w:sz w:val="20"/>
        </w:rPr>
        <w:t>ó</w:t>
      </w:r>
      <w:r w:rsidRPr="00B304BB">
        <w:rPr>
          <w:sz w:val="20"/>
        </w:rPr>
        <w:t>ria que n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comporta regime diverso do fechado. Exclus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de of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>cio da pena de multa. Tipo penal que n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prev</w:t>
      </w:r>
      <w:r w:rsidRPr="00B304BB">
        <w:rPr>
          <w:rFonts w:hint="eastAsia"/>
          <w:sz w:val="20"/>
        </w:rPr>
        <w:t>ê</w:t>
      </w:r>
      <w:r w:rsidRPr="00B304BB">
        <w:rPr>
          <w:sz w:val="20"/>
        </w:rPr>
        <w:t xml:space="preserve"> aplica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de puni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pecuni</w:t>
      </w:r>
      <w:r w:rsidRPr="00B304BB">
        <w:rPr>
          <w:rFonts w:hint="eastAsia"/>
          <w:sz w:val="20"/>
        </w:rPr>
        <w:t>á</w:t>
      </w:r>
      <w:r w:rsidRPr="00B304BB">
        <w:rPr>
          <w:sz w:val="20"/>
        </w:rPr>
        <w:t>ria. Recurso parcialmente conhecido e desprovido, com exclus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de of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>cio da pena de multa fixada na senten</w:t>
      </w:r>
      <w:r w:rsidRPr="00B304BB">
        <w:rPr>
          <w:rFonts w:hint="eastAsia"/>
          <w:sz w:val="20"/>
        </w:rPr>
        <w:t>ç</w:t>
      </w:r>
      <w:r w:rsidRPr="00B304BB">
        <w:rPr>
          <w:sz w:val="20"/>
        </w:rPr>
        <w:t xml:space="preserve">a. I. Caso em exame1. </w:t>
      </w:r>
      <w:r w:rsidRPr="00B304BB">
        <w:rPr>
          <w:sz w:val="20"/>
        </w:rPr>
        <w:lastRenderedPageBreak/>
        <w:t>Apela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criminal interposta visando a reforma da senten</w:t>
      </w:r>
      <w:r w:rsidRPr="00B304BB">
        <w:rPr>
          <w:rFonts w:hint="eastAsia"/>
          <w:sz w:val="20"/>
        </w:rPr>
        <w:t>ç</w:t>
      </w:r>
      <w:r w:rsidRPr="00B304BB">
        <w:rPr>
          <w:sz w:val="20"/>
        </w:rPr>
        <w:t>a que condenou o r</w:t>
      </w:r>
      <w:r w:rsidRPr="00B304BB">
        <w:rPr>
          <w:rFonts w:hint="eastAsia"/>
          <w:sz w:val="20"/>
        </w:rPr>
        <w:t>é</w:t>
      </w:r>
      <w:r w:rsidRPr="00B304BB">
        <w:rPr>
          <w:sz w:val="20"/>
        </w:rPr>
        <w:t>u pela pr</w:t>
      </w:r>
      <w:r w:rsidRPr="00B304BB">
        <w:rPr>
          <w:rFonts w:hint="eastAsia"/>
          <w:sz w:val="20"/>
        </w:rPr>
        <w:t>á</w:t>
      </w:r>
      <w:r w:rsidRPr="00B304BB">
        <w:rPr>
          <w:sz w:val="20"/>
        </w:rPr>
        <w:t>tica de estupro de vulner</w:t>
      </w:r>
      <w:r w:rsidRPr="00B304BB">
        <w:rPr>
          <w:rFonts w:hint="eastAsia"/>
          <w:sz w:val="20"/>
        </w:rPr>
        <w:t>á</w:t>
      </w:r>
      <w:r w:rsidRPr="00B304BB">
        <w:rPr>
          <w:sz w:val="20"/>
        </w:rPr>
        <w:t>vel, tipificado no artigo 217-A c/c artigo 226, inciso II e artigo 71 do C</w:t>
      </w:r>
      <w:r w:rsidRPr="00B304BB">
        <w:rPr>
          <w:rFonts w:hint="eastAsia"/>
          <w:sz w:val="20"/>
        </w:rPr>
        <w:t>ó</w:t>
      </w:r>
      <w:r w:rsidRPr="00B304BB">
        <w:rPr>
          <w:sz w:val="20"/>
        </w:rPr>
        <w:t xml:space="preserve">digo Penal, </w:t>
      </w:r>
      <w:r w:rsidRPr="00B304BB">
        <w:rPr>
          <w:rFonts w:hint="eastAsia"/>
          <w:sz w:val="20"/>
        </w:rPr>
        <w:t>à</w:t>
      </w:r>
      <w:r w:rsidRPr="00B304BB">
        <w:rPr>
          <w:sz w:val="20"/>
        </w:rPr>
        <w:t xml:space="preserve"> pena fixada em 52 anos, 5 meses e 7 dias de reclus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o, al</w:t>
      </w:r>
      <w:r w:rsidRPr="00B304BB">
        <w:rPr>
          <w:rFonts w:hint="eastAsia"/>
          <w:sz w:val="20"/>
        </w:rPr>
        <w:t>é</w:t>
      </w:r>
      <w:r w:rsidRPr="00B304BB">
        <w:rPr>
          <w:sz w:val="20"/>
        </w:rPr>
        <w:t>m de multa, em raz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de atos libidinosos praticados contra menores de 14 anos, ocorridos entre 2010 e 2017. A defesa requereu a absolvi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do r</w:t>
      </w:r>
      <w:r w:rsidRPr="00B304BB">
        <w:rPr>
          <w:rFonts w:hint="eastAsia"/>
          <w:sz w:val="20"/>
        </w:rPr>
        <w:t>é</w:t>
      </w:r>
      <w:r w:rsidRPr="00B304BB">
        <w:rPr>
          <w:sz w:val="20"/>
        </w:rPr>
        <w:t>u e subsidiariamente, a fixa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da pena-base no m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>nimo legal, o afastamento das majorantes e da multa, a isen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das custas e a possibilidade de recorrer em liberdade.</w:t>
      </w:r>
      <w:r w:rsidR="002758BE">
        <w:rPr>
          <w:sz w:val="20"/>
        </w:rPr>
        <w:t xml:space="preserve"> </w:t>
      </w:r>
      <w:r w:rsidRPr="00B304BB">
        <w:rPr>
          <w:sz w:val="20"/>
        </w:rPr>
        <w:t>II. Quest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em discuss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o2. A quest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em discuss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consiste em saber se a condena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por estupro de vulner</w:t>
      </w:r>
      <w:r w:rsidRPr="00B304BB">
        <w:rPr>
          <w:rFonts w:hint="eastAsia"/>
          <w:sz w:val="20"/>
        </w:rPr>
        <w:t>á</w:t>
      </w:r>
      <w:r w:rsidRPr="00B304BB">
        <w:rPr>
          <w:sz w:val="20"/>
        </w:rPr>
        <w:t>vel deve ser mantida, considerando a materialidade e autoria do delito, bem como a dosimetria da pena e a aplica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de multa prevista na senten</w:t>
      </w:r>
      <w:r w:rsidRPr="00B304BB">
        <w:rPr>
          <w:rFonts w:hint="eastAsia"/>
          <w:sz w:val="20"/>
        </w:rPr>
        <w:t>ç</w:t>
      </w:r>
      <w:r w:rsidRPr="00B304BB">
        <w:rPr>
          <w:sz w:val="20"/>
        </w:rPr>
        <w:t>a de origem.III. Raz</w:t>
      </w:r>
      <w:r w:rsidRPr="00B304BB">
        <w:rPr>
          <w:rFonts w:hint="eastAsia"/>
          <w:sz w:val="20"/>
        </w:rPr>
        <w:t>õ</w:t>
      </w:r>
      <w:r w:rsidRPr="00B304BB">
        <w:rPr>
          <w:sz w:val="20"/>
        </w:rPr>
        <w:t>es de decidir3. Os pedidos de afastamento da multa e isen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das custas processuais n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foram conhecidos, pois se trata de mat</w:t>
      </w:r>
      <w:r w:rsidRPr="00B304BB">
        <w:rPr>
          <w:rFonts w:hint="eastAsia"/>
          <w:sz w:val="20"/>
        </w:rPr>
        <w:t>é</w:t>
      </w:r>
      <w:r w:rsidRPr="00B304BB">
        <w:rPr>
          <w:sz w:val="20"/>
        </w:rPr>
        <w:t>ria de compet</w:t>
      </w:r>
      <w:r w:rsidRPr="00B304BB">
        <w:rPr>
          <w:rFonts w:hint="eastAsia"/>
          <w:sz w:val="20"/>
        </w:rPr>
        <w:t>ê</w:t>
      </w:r>
      <w:r w:rsidRPr="00B304BB">
        <w:rPr>
          <w:sz w:val="20"/>
        </w:rPr>
        <w:t>ncia do Ju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>zo da Execu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o.4. A materialidade do delito foi suficientemente demonstrada por meio de documentos e depoimentos da v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 xml:space="preserve">tima e das testemunhas.5. A autoria do crime de estupro </w:t>
      </w:r>
      <w:r w:rsidRPr="00B304BB">
        <w:rPr>
          <w:rFonts w:hint="eastAsia"/>
          <w:sz w:val="20"/>
        </w:rPr>
        <w:t>é</w:t>
      </w:r>
      <w:r w:rsidRPr="00B304BB">
        <w:rPr>
          <w:sz w:val="20"/>
        </w:rPr>
        <w:t xml:space="preserve"> inconteste, recaindo sobre o apelante, conforme relatos coerentes da v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>tima e das testemunhas.6. As alega</w:t>
      </w:r>
      <w:r w:rsidRPr="00B304BB">
        <w:rPr>
          <w:rFonts w:hint="eastAsia"/>
          <w:sz w:val="20"/>
        </w:rPr>
        <w:t>çõ</w:t>
      </w:r>
      <w:r w:rsidRPr="00B304BB">
        <w:rPr>
          <w:sz w:val="20"/>
        </w:rPr>
        <w:t>es da defesa sobre insufici</w:t>
      </w:r>
      <w:r w:rsidRPr="00B304BB">
        <w:rPr>
          <w:rFonts w:hint="eastAsia"/>
          <w:sz w:val="20"/>
        </w:rPr>
        <w:t>ê</w:t>
      </w:r>
      <w:r w:rsidRPr="00B304BB">
        <w:rPr>
          <w:sz w:val="20"/>
        </w:rPr>
        <w:t>ncia probat</w:t>
      </w:r>
      <w:r w:rsidRPr="00B304BB">
        <w:rPr>
          <w:rFonts w:hint="eastAsia"/>
          <w:sz w:val="20"/>
        </w:rPr>
        <w:t>ó</w:t>
      </w:r>
      <w:r w:rsidRPr="00B304BB">
        <w:rPr>
          <w:sz w:val="20"/>
        </w:rPr>
        <w:t>ria e contradi</w:t>
      </w:r>
      <w:r w:rsidRPr="00B304BB">
        <w:rPr>
          <w:rFonts w:hint="eastAsia"/>
          <w:sz w:val="20"/>
        </w:rPr>
        <w:t>çõ</w:t>
      </w:r>
      <w:r w:rsidRPr="00B304BB">
        <w:rPr>
          <w:sz w:val="20"/>
        </w:rPr>
        <w:t>es nos depoimentos n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s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suficientes para afastar a condena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o. 7. A palavra da v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>tima possui elevado valor probat</w:t>
      </w:r>
      <w:r w:rsidRPr="00B304BB">
        <w:rPr>
          <w:rFonts w:hint="eastAsia"/>
          <w:sz w:val="20"/>
        </w:rPr>
        <w:t>ó</w:t>
      </w:r>
      <w:r w:rsidRPr="00B304BB">
        <w:rPr>
          <w:sz w:val="20"/>
        </w:rPr>
        <w:t>rio em crimes contra a dignidade sexual, especialmente quando corroborada por outros elementos de prova.8. A exaspera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da pena-base foi devidamente justificada por fundamenta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id</w:t>
      </w:r>
      <w:r w:rsidRPr="00B304BB">
        <w:rPr>
          <w:rFonts w:hint="eastAsia"/>
          <w:sz w:val="20"/>
        </w:rPr>
        <w:t>ô</w:t>
      </w:r>
      <w:r w:rsidRPr="00B304BB">
        <w:rPr>
          <w:sz w:val="20"/>
        </w:rPr>
        <w:t>nea, raz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pela qual deve permanecer inalterada. 9. A rela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de autoridade do r</w:t>
      </w:r>
      <w:r w:rsidRPr="00B304BB">
        <w:rPr>
          <w:rFonts w:hint="eastAsia"/>
          <w:sz w:val="20"/>
        </w:rPr>
        <w:t>é</w:t>
      </w:r>
      <w:r w:rsidRPr="00B304BB">
        <w:rPr>
          <w:sz w:val="20"/>
        </w:rPr>
        <w:t>u sobre as v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>timas foi comprovada, justificando a aplica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da causa de aumento de pena prevista no artigo 226, inciso II, do C</w:t>
      </w:r>
      <w:r w:rsidRPr="00B304BB">
        <w:rPr>
          <w:rFonts w:hint="eastAsia"/>
          <w:sz w:val="20"/>
        </w:rPr>
        <w:t>ó</w:t>
      </w:r>
      <w:r w:rsidRPr="00B304BB">
        <w:rPr>
          <w:sz w:val="20"/>
        </w:rPr>
        <w:t>digo Penal. Precedente do STJ.10. A continuidade delitiva foi reconhecida, uma vez que os abusos ocorreram de forma reiterada, mais de 7 (sete) vezes ao longo de v</w:t>
      </w:r>
      <w:r w:rsidRPr="00B304BB">
        <w:rPr>
          <w:rFonts w:hint="eastAsia"/>
          <w:sz w:val="20"/>
        </w:rPr>
        <w:t>á</w:t>
      </w:r>
      <w:r w:rsidRPr="00B304BB">
        <w:rPr>
          <w:sz w:val="20"/>
        </w:rPr>
        <w:t>rios anos, sendo incab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>vel o pedido de afastamento do crime continuado.11. As condi</w:t>
      </w:r>
      <w:r w:rsidRPr="00B304BB">
        <w:rPr>
          <w:rFonts w:hint="eastAsia"/>
          <w:sz w:val="20"/>
        </w:rPr>
        <w:t>çõ</w:t>
      </w:r>
      <w:r w:rsidRPr="00B304BB">
        <w:rPr>
          <w:sz w:val="20"/>
        </w:rPr>
        <w:t>es do crime justificam a aplica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da exaspera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do crime continuado no patamar m</w:t>
      </w:r>
      <w:r w:rsidRPr="00B304BB">
        <w:rPr>
          <w:rFonts w:hint="eastAsia"/>
          <w:sz w:val="20"/>
        </w:rPr>
        <w:t>á</w:t>
      </w:r>
      <w:r w:rsidRPr="00B304BB">
        <w:rPr>
          <w:sz w:val="20"/>
        </w:rPr>
        <w:t>ximo. 12. N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houve altera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da pena, inexistindo raz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para a altera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do regime para o semiaberto. 13. A pena de multa foi exclu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>da de of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>cio, pois o tipo penal n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prev</w:t>
      </w:r>
      <w:r w:rsidRPr="00B304BB">
        <w:rPr>
          <w:rFonts w:hint="eastAsia"/>
          <w:sz w:val="20"/>
        </w:rPr>
        <w:t>ê</w:t>
      </w:r>
      <w:r w:rsidRPr="00B304BB">
        <w:rPr>
          <w:sz w:val="20"/>
        </w:rPr>
        <w:t xml:space="preserve"> a aplica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de penalidade pecuni</w:t>
      </w:r>
      <w:r w:rsidRPr="00B304BB">
        <w:rPr>
          <w:rFonts w:hint="eastAsia"/>
          <w:sz w:val="20"/>
        </w:rPr>
        <w:t>á</w:t>
      </w:r>
      <w:r w:rsidRPr="00B304BB">
        <w:rPr>
          <w:sz w:val="20"/>
        </w:rPr>
        <w:t>ria.</w:t>
      </w:r>
      <w:r w:rsidR="002758BE">
        <w:rPr>
          <w:sz w:val="20"/>
        </w:rPr>
        <w:t xml:space="preserve"> </w:t>
      </w:r>
      <w:r w:rsidRPr="00B304BB">
        <w:rPr>
          <w:sz w:val="20"/>
        </w:rPr>
        <w:t>IV. Dispositivo e tese14. Apela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parcialmente conhecida e desprovida, com exclus</w:t>
      </w:r>
      <w:r w:rsidRPr="00B304BB">
        <w:rPr>
          <w:rFonts w:hint="eastAsia"/>
          <w:sz w:val="20"/>
        </w:rPr>
        <w:t>ã</w:t>
      </w:r>
      <w:r w:rsidRPr="00B304BB">
        <w:rPr>
          <w:sz w:val="20"/>
        </w:rPr>
        <w:t>o de of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>cio da pena de multa fixada na senten</w:t>
      </w:r>
      <w:r w:rsidRPr="00B304BB">
        <w:rPr>
          <w:rFonts w:hint="eastAsia"/>
          <w:sz w:val="20"/>
        </w:rPr>
        <w:t>ç</w:t>
      </w:r>
      <w:r w:rsidRPr="00B304BB">
        <w:rPr>
          <w:sz w:val="20"/>
        </w:rPr>
        <w:t>a.</w:t>
      </w:r>
      <w:r w:rsidR="002758BE">
        <w:rPr>
          <w:sz w:val="20"/>
        </w:rPr>
        <w:t xml:space="preserve"> </w:t>
      </w:r>
      <w:r w:rsidRPr="00B304BB">
        <w:rPr>
          <w:sz w:val="20"/>
        </w:rPr>
        <w:t>Tese de julgamento: A palavra da v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>tima em crimes de estupro de vulner</w:t>
      </w:r>
      <w:r w:rsidRPr="00B304BB">
        <w:rPr>
          <w:rFonts w:hint="eastAsia"/>
          <w:sz w:val="20"/>
        </w:rPr>
        <w:t>á</w:t>
      </w:r>
      <w:r w:rsidRPr="00B304BB">
        <w:rPr>
          <w:sz w:val="20"/>
        </w:rPr>
        <w:t>vel possui especial relev</w:t>
      </w:r>
      <w:r w:rsidRPr="00B304BB">
        <w:rPr>
          <w:rFonts w:hint="eastAsia"/>
          <w:sz w:val="20"/>
        </w:rPr>
        <w:t>â</w:t>
      </w:r>
      <w:r w:rsidRPr="00B304BB">
        <w:rPr>
          <w:sz w:val="20"/>
        </w:rPr>
        <w:t>ncia probat</w:t>
      </w:r>
      <w:r w:rsidRPr="00B304BB">
        <w:rPr>
          <w:rFonts w:hint="eastAsia"/>
          <w:sz w:val="20"/>
        </w:rPr>
        <w:t>ó</w:t>
      </w:r>
      <w:r w:rsidRPr="00B304BB">
        <w:rPr>
          <w:sz w:val="20"/>
        </w:rPr>
        <w:t>ria, sendo suficiente para a condena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o, desde que corroborada por outros elementos de prova, independentemente da aus</w:t>
      </w:r>
      <w:r w:rsidRPr="00B304BB">
        <w:rPr>
          <w:rFonts w:hint="eastAsia"/>
          <w:sz w:val="20"/>
        </w:rPr>
        <w:t>ê</w:t>
      </w:r>
      <w:r w:rsidRPr="00B304BB">
        <w:rPr>
          <w:sz w:val="20"/>
        </w:rPr>
        <w:t>ncia de laudo pericial positivo ou da necessidade de quantifica</w:t>
      </w:r>
      <w:r w:rsidRPr="00B304BB">
        <w:rPr>
          <w:rFonts w:hint="eastAsia"/>
          <w:sz w:val="20"/>
        </w:rPr>
        <w:t>çã</w:t>
      </w:r>
      <w:r w:rsidRPr="00B304BB">
        <w:rPr>
          <w:sz w:val="20"/>
        </w:rPr>
        <w:t>o exata dos atos delituosos praticados.</w:t>
      </w:r>
      <w:r w:rsidR="00FF06C4">
        <w:rPr>
          <w:sz w:val="20"/>
        </w:rPr>
        <w:t xml:space="preserve"> </w:t>
      </w:r>
      <w:r w:rsidRPr="00B304BB">
        <w:rPr>
          <w:sz w:val="20"/>
        </w:rPr>
        <w:t>Dispositivos relevantes citados:</w:t>
      </w:r>
      <w:r w:rsidRPr="00FF06C4">
        <w:rPr>
          <w:sz w:val="20"/>
        </w:rPr>
        <w:t xml:space="preserve"> CP, </w:t>
      </w:r>
      <w:proofErr w:type="spellStart"/>
      <w:r w:rsidRPr="00FF06C4">
        <w:rPr>
          <w:sz w:val="20"/>
        </w:rPr>
        <w:t>arts</w:t>
      </w:r>
      <w:proofErr w:type="spellEnd"/>
      <w:r w:rsidRPr="00FF06C4">
        <w:rPr>
          <w:sz w:val="20"/>
        </w:rPr>
        <w:t xml:space="preserve">. 217-A, 226, II, e 71; CPP, </w:t>
      </w:r>
      <w:proofErr w:type="spellStart"/>
      <w:r w:rsidRPr="00FF06C4">
        <w:rPr>
          <w:sz w:val="20"/>
        </w:rPr>
        <w:t>arts</w:t>
      </w:r>
      <w:proofErr w:type="spellEnd"/>
      <w:r w:rsidRPr="00FF06C4">
        <w:rPr>
          <w:sz w:val="20"/>
        </w:rPr>
        <w:t>. 386, II, V e VII; CPP, art. 804.Jurisprud</w:t>
      </w:r>
      <w:r w:rsidRPr="00FF06C4">
        <w:rPr>
          <w:rFonts w:hint="eastAsia"/>
          <w:sz w:val="20"/>
        </w:rPr>
        <w:t>ê</w:t>
      </w:r>
      <w:r w:rsidRPr="00FF06C4">
        <w:rPr>
          <w:sz w:val="20"/>
        </w:rPr>
        <w:t>ncia relevante citada:</w:t>
      </w:r>
      <w:r w:rsidRPr="00B304BB">
        <w:rPr>
          <w:sz w:val="20"/>
        </w:rPr>
        <w:t xml:space="preserve"> STJ, AgRg no </w:t>
      </w:r>
      <w:proofErr w:type="spellStart"/>
      <w:r w:rsidRPr="00B304BB">
        <w:rPr>
          <w:sz w:val="20"/>
        </w:rPr>
        <w:t>AREsp</w:t>
      </w:r>
      <w:proofErr w:type="spellEnd"/>
      <w:r w:rsidRPr="00B304BB">
        <w:rPr>
          <w:sz w:val="20"/>
        </w:rPr>
        <w:t xml:space="preserve"> n. 1.335.772/PE, Rel. Min. </w:t>
      </w:r>
      <w:proofErr w:type="spellStart"/>
      <w:r w:rsidRPr="00B304BB">
        <w:rPr>
          <w:sz w:val="20"/>
        </w:rPr>
        <w:t>Laurita</w:t>
      </w:r>
      <w:proofErr w:type="spellEnd"/>
      <w:r w:rsidRPr="00B304BB">
        <w:rPr>
          <w:sz w:val="20"/>
        </w:rPr>
        <w:t xml:space="preserve"> Vaz, Sexta Turma, j. 04.02.2020; STJ, AgRg no </w:t>
      </w:r>
      <w:proofErr w:type="spellStart"/>
      <w:r w:rsidRPr="00B304BB">
        <w:rPr>
          <w:sz w:val="20"/>
        </w:rPr>
        <w:t>AREsp</w:t>
      </w:r>
      <w:proofErr w:type="spellEnd"/>
      <w:r w:rsidRPr="00B304BB">
        <w:rPr>
          <w:sz w:val="20"/>
        </w:rPr>
        <w:t xml:space="preserve"> n. 2.920.711/SP, Rel. Min. Joel </w:t>
      </w:r>
      <w:proofErr w:type="spellStart"/>
      <w:r w:rsidRPr="00B304BB">
        <w:rPr>
          <w:sz w:val="20"/>
        </w:rPr>
        <w:t>Ilan</w:t>
      </w:r>
      <w:proofErr w:type="spellEnd"/>
      <w:r w:rsidRPr="00B304BB">
        <w:rPr>
          <w:sz w:val="20"/>
        </w:rPr>
        <w:t xml:space="preserve"> </w:t>
      </w:r>
      <w:proofErr w:type="spellStart"/>
      <w:r w:rsidRPr="00B304BB">
        <w:rPr>
          <w:sz w:val="20"/>
        </w:rPr>
        <w:t>Paciornik</w:t>
      </w:r>
      <w:proofErr w:type="spellEnd"/>
      <w:r w:rsidRPr="00B304BB">
        <w:rPr>
          <w:sz w:val="20"/>
        </w:rPr>
        <w:t xml:space="preserve">, Quinta Turma, j. 12.08.2025; STJ - AgRg no </w:t>
      </w:r>
      <w:proofErr w:type="spellStart"/>
      <w:r w:rsidRPr="00B304BB">
        <w:rPr>
          <w:sz w:val="20"/>
        </w:rPr>
        <w:t>AREsp</w:t>
      </w:r>
      <w:proofErr w:type="spellEnd"/>
      <w:r w:rsidRPr="00B304BB">
        <w:rPr>
          <w:sz w:val="20"/>
        </w:rPr>
        <w:t xml:space="preserve"> n. 2.463.012/PI, relator Ministro Reynaldo Soares da Fonseca, Quinta Turma, julgado em 20/2/2024, </w:t>
      </w:r>
      <w:proofErr w:type="spellStart"/>
      <w:r w:rsidRPr="00B304BB">
        <w:rPr>
          <w:sz w:val="20"/>
        </w:rPr>
        <w:t>DJe</w:t>
      </w:r>
      <w:proofErr w:type="spellEnd"/>
      <w:r w:rsidRPr="00B304BB">
        <w:rPr>
          <w:sz w:val="20"/>
        </w:rPr>
        <w:t xml:space="preserve"> de 26/2/2024; TJPR, 3</w:t>
      </w:r>
      <w:r w:rsidRPr="00B304BB">
        <w:rPr>
          <w:rFonts w:hint="eastAsia"/>
          <w:sz w:val="20"/>
        </w:rPr>
        <w:t>ª</w:t>
      </w:r>
      <w:r w:rsidRPr="00B304BB">
        <w:rPr>
          <w:sz w:val="20"/>
        </w:rPr>
        <w:t xml:space="preserve"> C</w:t>
      </w:r>
      <w:r w:rsidRPr="00B304BB">
        <w:rPr>
          <w:rFonts w:hint="eastAsia"/>
          <w:sz w:val="20"/>
        </w:rPr>
        <w:t>â</w:t>
      </w:r>
      <w:r w:rsidRPr="00B304BB">
        <w:rPr>
          <w:sz w:val="20"/>
        </w:rPr>
        <w:t>mara Criminal - 0018670-02.2023.8.16.0021 - Cascavel, Rel. Jos</w:t>
      </w:r>
      <w:r w:rsidRPr="00B304BB">
        <w:rPr>
          <w:rFonts w:hint="eastAsia"/>
          <w:sz w:val="20"/>
        </w:rPr>
        <w:t>é</w:t>
      </w:r>
      <w:r w:rsidRPr="00B304BB">
        <w:rPr>
          <w:sz w:val="20"/>
        </w:rPr>
        <w:t xml:space="preserve"> Am</w:t>
      </w:r>
      <w:r w:rsidRPr="00B304BB">
        <w:rPr>
          <w:rFonts w:hint="eastAsia"/>
          <w:sz w:val="20"/>
        </w:rPr>
        <w:t>é</w:t>
      </w:r>
      <w:r w:rsidRPr="00B304BB">
        <w:rPr>
          <w:sz w:val="20"/>
        </w:rPr>
        <w:t xml:space="preserve">rico Penteado de Carvalho, j. 14.07.2025; </w:t>
      </w:r>
      <w:r w:rsidRPr="00B304BB">
        <w:rPr>
          <w:sz w:val="20"/>
        </w:rPr>
        <w:lastRenderedPageBreak/>
        <w:t>TJPR, 3</w:t>
      </w:r>
      <w:r w:rsidRPr="00B304BB">
        <w:rPr>
          <w:rFonts w:hint="eastAsia"/>
          <w:sz w:val="20"/>
        </w:rPr>
        <w:t>ª</w:t>
      </w:r>
      <w:r w:rsidRPr="00B304BB">
        <w:rPr>
          <w:sz w:val="20"/>
        </w:rPr>
        <w:t xml:space="preserve"> C</w:t>
      </w:r>
      <w:r w:rsidRPr="00B304BB">
        <w:rPr>
          <w:rFonts w:hint="eastAsia"/>
          <w:sz w:val="20"/>
        </w:rPr>
        <w:t>â</w:t>
      </w:r>
      <w:r w:rsidRPr="00B304BB">
        <w:rPr>
          <w:sz w:val="20"/>
        </w:rPr>
        <w:t>mara Criminal - 0038401-05.2023.8.16.0014 - Londrina, Rel. Cristiane Tereza Willy Ferrari, j. 22.03.2025; TJPR, 3</w:t>
      </w:r>
      <w:r w:rsidRPr="00B304BB">
        <w:rPr>
          <w:rFonts w:hint="eastAsia"/>
          <w:sz w:val="20"/>
        </w:rPr>
        <w:t>ª</w:t>
      </w:r>
      <w:r w:rsidRPr="00B304BB">
        <w:rPr>
          <w:sz w:val="20"/>
        </w:rPr>
        <w:t xml:space="preserve"> C</w:t>
      </w:r>
      <w:r w:rsidRPr="00B304BB">
        <w:rPr>
          <w:rFonts w:hint="eastAsia"/>
          <w:sz w:val="20"/>
        </w:rPr>
        <w:t>â</w:t>
      </w:r>
      <w:r w:rsidRPr="00B304BB">
        <w:rPr>
          <w:sz w:val="20"/>
        </w:rPr>
        <w:t>mara Criminal - 0005268-89.2022.8.16.0148 - Rol</w:t>
      </w:r>
      <w:r w:rsidRPr="00B304BB">
        <w:rPr>
          <w:rFonts w:hint="eastAsia"/>
          <w:sz w:val="20"/>
        </w:rPr>
        <w:t>â</w:t>
      </w:r>
      <w:r w:rsidRPr="00B304BB">
        <w:rPr>
          <w:sz w:val="20"/>
        </w:rPr>
        <w:t xml:space="preserve">ndia, Rel. Substituta Renata </w:t>
      </w:r>
      <w:proofErr w:type="spellStart"/>
      <w:r w:rsidRPr="00B304BB">
        <w:rPr>
          <w:sz w:val="20"/>
        </w:rPr>
        <w:t>Estorilho</w:t>
      </w:r>
      <w:proofErr w:type="spellEnd"/>
      <w:r w:rsidRPr="00B304BB">
        <w:rPr>
          <w:sz w:val="20"/>
        </w:rPr>
        <w:t xml:space="preserve"> Baganha, j. 25.08.2025; TJPR - 3</w:t>
      </w:r>
      <w:r w:rsidRPr="00B304BB">
        <w:rPr>
          <w:rFonts w:hint="eastAsia"/>
          <w:sz w:val="20"/>
        </w:rPr>
        <w:t>ª</w:t>
      </w:r>
      <w:r w:rsidRPr="00B304BB">
        <w:rPr>
          <w:sz w:val="20"/>
        </w:rPr>
        <w:t xml:space="preserve"> C</w:t>
      </w:r>
      <w:r w:rsidRPr="00B304BB">
        <w:rPr>
          <w:rFonts w:hint="eastAsia"/>
          <w:sz w:val="20"/>
        </w:rPr>
        <w:t>â</w:t>
      </w:r>
      <w:r w:rsidRPr="00B304BB">
        <w:rPr>
          <w:sz w:val="20"/>
        </w:rPr>
        <w:t>mara Criminal - 0005477-69.2022.8.16.0112 - Marechal C</w:t>
      </w:r>
      <w:r w:rsidRPr="00B304BB">
        <w:rPr>
          <w:rFonts w:hint="eastAsia"/>
          <w:sz w:val="20"/>
        </w:rPr>
        <w:t>â</w:t>
      </w:r>
      <w:r w:rsidRPr="00B304BB">
        <w:rPr>
          <w:sz w:val="20"/>
        </w:rPr>
        <w:t xml:space="preserve">ndido </w:t>
      </w:r>
      <w:proofErr w:type="spellStart"/>
      <w:r w:rsidRPr="00B304BB">
        <w:rPr>
          <w:sz w:val="20"/>
        </w:rPr>
        <w:t>Rondon</w:t>
      </w:r>
      <w:proofErr w:type="spellEnd"/>
      <w:r w:rsidRPr="00B304BB">
        <w:rPr>
          <w:sz w:val="20"/>
        </w:rPr>
        <w:t xml:space="preserve"> -</w:t>
      </w:r>
      <w:r w:rsidRPr="00FF06C4">
        <w:rPr>
          <w:sz w:val="20"/>
        </w:rPr>
        <w:t xml:space="preserve"> Rel.: Substituto Antonio Carlos </w:t>
      </w:r>
      <w:proofErr w:type="spellStart"/>
      <w:r w:rsidRPr="00FF06C4">
        <w:rPr>
          <w:sz w:val="20"/>
        </w:rPr>
        <w:t>Choma</w:t>
      </w:r>
      <w:proofErr w:type="spellEnd"/>
      <w:r w:rsidRPr="00FF06C4">
        <w:rPr>
          <w:sz w:val="20"/>
        </w:rPr>
        <w:t xml:space="preserve"> -</w:t>
      </w:r>
      <w:r w:rsidR="00FC52CA">
        <w:rPr>
          <w:sz w:val="20"/>
        </w:rPr>
        <w:t xml:space="preserve"> </w:t>
      </w:r>
      <w:r w:rsidRPr="00B304BB">
        <w:rPr>
          <w:sz w:val="20"/>
        </w:rPr>
        <w:t>J. 22.08.2025; TJPR - 3</w:t>
      </w:r>
      <w:r w:rsidRPr="00B304BB">
        <w:rPr>
          <w:rFonts w:hint="eastAsia"/>
          <w:sz w:val="20"/>
        </w:rPr>
        <w:t>ª</w:t>
      </w:r>
      <w:r w:rsidRPr="00B304BB">
        <w:rPr>
          <w:sz w:val="20"/>
        </w:rPr>
        <w:t xml:space="preserve"> C</w:t>
      </w:r>
      <w:r w:rsidRPr="00B304BB">
        <w:rPr>
          <w:rFonts w:hint="eastAsia"/>
          <w:sz w:val="20"/>
        </w:rPr>
        <w:t>â</w:t>
      </w:r>
      <w:r w:rsidRPr="00B304BB">
        <w:rPr>
          <w:sz w:val="20"/>
        </w:rPr>
        <w:t>mara Criminal - 0000234-08.2021.8.16.0007 - Curitiba -</w:t>
      </w:r>
      <w:r w:rsidR="00FC52CA">
        <w:rPr>
          <w:sz w:val="20"/>
        </w:rPr>
        <w:t xml:space="preserve"> </w:t>
      </w:r>
      <w:r w:rsidRPr="00B304BB">
        <w:rPr>
          <w:sz w:val="20"/>
        </w:rPr>
        <w:t xml:space="preserve">Rel.: Substituta Denise </w:t>
      </w:r>
      <w:proofErr w:type="spellStart"/>
      <w:r w:rsidRPr="00B304BB">
        <w:rPr>
          <w:sz w:val="20"/>
        </w:rPr>
        <w:t>Hammerschmidt</w:t>
      </w:r>
      <w:proofErr w:type="spellEnd"/>
      <w:r w:rsidRPr="00B304BB">
        <w:rPr>
          <w:sz w:val="20"/>
        </w:rPr>
        <w:t xml:space="preserve"> - J. 28.07.2025; TJPR, 4</w:t>
      </w:r>
      <w:r w:rsidRPr="00B304BB">
        <w:rPr>
          <w:rFonts w:hint="eastAsia"/>
          <w:sz w:val="20"/>
        </w:rPr>
        <w:t>ª</w:t>
      </w:r>
      <w:r w:rsidRPr="00B304BB">
        <w:rPr>
          <w:sz w:val="20"/>
        </w:rPr>
        <w:t xml:space="preserve"> C</w:t>
      </w:r>
      <w:r w:rsidRPr="00B304BB">
        <w:rPr>
          <w:rFonts w:hint="eastAsia"/>
          <w:sz w:val="20"/>
        </w:rPr>
        <w:t>â</w:t>
      </w:r>
      <w:r w:rsidRPr="00B304BB">
        <w:rPr>
          <w:sz w:val="20"/>
        </w:rPr>
        <w:t>mara Criminal - 0006612-44.2015.8.16.0086 - Gua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 xml:space="preserve">ra, Rel. Substituta Renata </w:t>
      </w:r>
      <w:proofErr w:type="spellStart"/>
      <w:r w:rsidRPr="00B304BB">
        <w:rPr>
          <w:sz w:val="20"/>
        </w:rPr>
        <w:t>Estorilho</w:t>
      </w:r>
      <w:proofErr w:type="spellEnd"/>
      <w:r w:rsidRPr="00B304BB">
        <w:rPr>
          <w:sz w:val="20"/>
        </w:rPr>
        <w:t xml:space="preserve"> Baganha, j. 01.09.2025; TJPR - 3</w:t>
      </w:r>
      <w:r w:rsidRPr="00B304BB">
        <w:rPr>
          <w:rFonts w:hint="eastAsia"/>
          <w:sz w:val="20"/>
        </w:rPr>
        <w:t>ª</w:t>
      </w:r>
      <w:r w:rsidRPr="00B304BB">
        <w:rPr>
          <w:sz w:val="20"/>
        </w:rPr>
        <w:t xml:space="preserve"> C</w:t>
      </w:r>
      <w:r w:rsidRPr="00B304BB">
        <w:rPr>
          <w:rFonts w:hint="eastAsia"/>
          <w:sz w:val="20"/>
        </w:rPr>
        <w:t>â</w:t>
      </w:r>
      <w:r w:rsidRPr="00B304BB">
        <w:rPr>
          <w:sz w:val="20"/>
        </w:rPr>
        <w:t>mara Criminal - 0002235-20.2021.8.16.0086 - Gua</w:t>
      </w:r>
      <w:r w:rsidRPr="00B304BB">
        <w:rPr>
          <w:rFonts w:hint="eastAsia"/>
          <w:sz w:val="20"/>
        </w:rPr>
        <w:t>í</w:t>
      </w:r>
      <w:r w:rsidRPr="00B304BB">
        <w:rPr>
          <w:sz w:val="20"/>
        </w:rPr>
        <w:t xml:space="preserve">ra - Rel.: Substituto Antonio Carlos </w:t>
      </w:r>
      <w:proofErr w:type="spellStart"/>
      <w:r w:rsidRPr="00B304BB">
        <w:rPr>
          <w:sz w:val="20"/>
        </w:rPr>
        <w:t>Choma</w:t>
      </w:r>
      <w:proofErr w:type="spellEnd"/>
      <w:r w:rsidRPr="00B304BB">
        <w:rPr>
          <w:sz w:val="20"/>
        </w:rPr>
        <w:t xml:space="preserve"> -</w:t>
      </w:r>
      <w:r w:rsidRPr="00FC52CA">
        <w:rPr>
          <w:sz w:val="20"/>
        </w:rPr>
        <w:t xml:space="preserve"> J. 29.06.2025; TJPR, 4</w:t>
      </w:r>
      <w:r w:rsidRPr="00FC52CA">
        <w:rPr>
          <w:rFonts w:hint="eastAsia"/>
          <w:sz w:val="20"/>
        </w:rPr>
        <w:t>ª</w:t>
      </w:r>
      <w:r w:rsidRPr="00FC52CA">
        <w:rPr>
          <w:sz w:val="20"/>
        </w:rPr>
        <w:t xml:space="preserve"> C</w:t>
      </w:r>
      <w:r w:rsidRPr="00FC52CA">
        <w:rPr>
          <w:rFonts w:hint="eastAsia"/>
          <w:sz w:val="20"/>
        </w:rPr>
        <w:t>â</w:t>
      </w:r>
      <w:r w:rsidRPr="00FC52CA">
        <w:rPr>
          <w:sz w:val="20"/>
        </w:rPr>
        <w:t xml:space="preserve">mara Criminal - 0001743-68.2021.8.16.0105 - </w:t>
      </w:r>
      <w:proofErr w:type="spellStart"/>
      <w:r w:rsidRPr="00FC52CA">
        <w:rPr>
          <w:sz w:val="20"/>
        </w:rPr>
        <w:t>Loanda</w:t>
      </w:r>
      <w:proofErr w:type="spellEnd"/>
      <w:r w:rsidRPr="00FC52CA">
        <w:rPr>
          <w:sz w:val="20"/>
        </w:rPr>
        <w:t xml:space="preserve">, Rel. Substituto Pedro Luis </w:t>
      </w:r>
      <w:proofErr w:type="spellStart"/>
      <w:r w:rsidRPr="00FC52CA">
        <w:rPr>
          <w:sz w:val="20"/>
        </w:rPr>
        <w:t>Sanson</w:t>
      </w:r>
      <w:proofErr w:type="spellEnd"/>
      <w:r w:rsidRPr="00FC52CA">
        <w:rPr>
          <w:sz w:val="20"/>
        </w:rPr>
        <w:t xml:space="preserve"> </w:t>
      </w:r>
      <w:proofErr w:type="spellStart"/>
      <w:r w:rsidRPr="00FC52CA">
        <w:rPr>
          <w:sz w:val="20"/>
        </w:rPr>
        <w:t>Corat</w:t>
      </w:r>
      <w:proofErr w:type="spellEnd"/>
      <w:r w:rsidRPr="00FC52CA">
        <w:rPr>
          <w:sz w:val="20"/>
        </w:rPr>
        <w:t>, j. 28.10.2024.</w:t>
      </w:r>
      <w:r w:rsidR="00FC52CA">
        <w:rPr>
          <w:sz w:val="20"/>
        </w:rPr>
        <w:t xml:space="preserve"> </w:t>
      </w:r>
      <w:r w:rsidRPr="00B304BB">
        <w:rPr>
          <w:sz w:val="20"/>
        </w:rPr>
        <w:t>(TJPR</w:t>
      </w:r>
      <w:r w:rsidR="00FC52CA">
        <w:rPr>
          <w:sz w:val="20"/>
        </w:rPr>
        <w:t xml:space="preserve">. 3ª Câmara Criminal. Relatora: Desembargadora Substituta Sandra Regina Bittencourt </w:t>
      </w:r>
      <w:proofErr w:type="spellStart"/>
      <w:r w:rsidR="00FC52CA">
        <w:rPr>
          <w:sz w:val="20"/>
        </w:rPr>
        <w:t>Simoes</w:t>
      </w:r>
      <w:proofErr w:type="spellEnd"/>
      <w:r w:rsidR="00FC52CA">
        <w:rPr>
          <w:sz w:val="20"/>
        </w:rPr>
        <w:t>.</w:t>
      </w:r>
      <w:r w:rsidR="00D623A5">
        <w:rPr>
          <w:sz w:val="20"/>
        </w:rPr>
        <w:t xml:space="preserve"> </w:t>
      </w:r>
      <w:r w:rsidRPr="00B304BB">
        <w:rPr>
          <w:sz w:val="20"/>
        </w:rPr>
        <w:t>0000773-76.2018.8.16.0007</w:t>
      </w:r>
      <w:r w:rsidR="00FC52CA">
        <w:rPr>
          <w:sz w:val="20"/>
        </w:rPr>
        <w:t>.</w:t>
      </w:r>
      <w:r w:rsidRPr="00B304BB">
        <w:rPr>
          <w:sz w:val="20"/>
        </w:rPr>
        <w:t xml:space="preserve"> Curitiba</w:t>
      </w:r>
      <w:r w:rsidR="00FC52CA">
        <w:rPr>
          <w:sz w:val="20"/>
        </w:rPr>
        <w:t>. Data de julgamento: 5-11-2025).</w:t>
      </w:r>
    </w:p>
    <w:p w14:paraId="40891E51" w14:textId="77777777" w:rsidR="00FF7CA3" w:rsidRDefault="00FF7CA3" w:rsidP="00B756C1">
      <w:pPr>
        <w:pStyle w:val="PargrafodaLista"/>
        <w:ind w:left="0"/>
        <w:contextualSpacing w:val="0"/>
      </w:pPr>
    </w:p>
    <w:p w14:paraId="3AA1181B" w14:textId="30FF5593" w:rsidR="00024400" w:rsidRDefault="004876CC" w:rsidP="00024400">
      <w:pPr>
        <w:pStyle w:val="PargrafodaLista"/>
        <w:ind w:left="0"/>
        <w:contextualSpacing w:val="0"/>
        <w:rPr>
          <w:rFonts w:eastAsia="Times New Roman" w:cs="Times New Roman"/>
          <w:szCs w:val="24"/>
          <w:lang w:eastAsia="pt-BR"/>
        </w:rPr>
      </w:pPr>
      <w:r>
        <w:t>A</w:t>
      </w:r>
      <w:r w:rsidR="00F1686C">
        <w:t xml:space="preserve"> vítima </w:t>
      </w:r>
      <w:r w:rsidR="00BD73B9">
        <w:t xml:space="preserve">L. R. C. </w:t>
      </w:r>
      <w:r w:rsidR="00E47795">
        <w:t>externou uma narrativa organizada, com referências de local, tempo e modo de execução</w:t>
      </w:r>
      <w:r w:rsidR="009477E0">
        <w:t xml:space="preserve">. Tanto na fase inquisitorial, quanto em juízo, </w:t>
      </w:r>
      <w:r w:rsidR="00D80679">
        <w:t>relatou que</w:t>
      </w:r>
      <w:r w:rsidR="00745661">
        <w:t xml:space="preserve">, quanto tinha entre </w:t>
      </w:r>
      <w:r w:rsidR="007E1618">
        <w:t>7 (sete) e 8 (oito) anos,</w:t>
      </w:r>
      <w:r w:rsidR="00745661">
        <w:t xml:space="preserve"> </w:t>
      </w:r>
      <w:r w:rsidR="00E03C15">
        <w:t xml:space="preserve">o imputado tocava em seu corpo, sob a justificativa de fazer cócegas e, também, quando estava </w:t>
      </w:r>
      <w:r w:rsidR="00745661">
        <w:t>adormecendo, acessando-o nas regiões dos seios, nádegas e vagina</w:t>
      </w:r>
      <w:r w:rsidR="001854D4">
        <w:t xml:space="preserve"> </w:t>
      </w:r>
      <w:r w:rsidR="00024400">
        <w:rPr>
          <w:rFonts w:eastAsia="Times New Roman" w:cs="Times New Roman"/>
          <w:szCs w:val="24"/>
          <w:lang w:eastAsia="pt-BR"/>
        </w:rPr>
        <w:t>(eventos 1.9 e 151.1 – autos de origem)</w:t>
      </w:r>
      <w:r w:rsidR="00C313A0">
        <w:rPr>
          <w:rFonts w:eastAsia="Times New Roman" w:cs="Times New Roman"/>
          <w:szCs w:val="24"/>
          <w:lang w:eastAsia="pt-BR"/>
        </w:rPr>
        <w:t>.</w:t>
      </w:r>
    </w:p>
    <w:p w14:paraId="23269B67" w14:textId="3A593B56" w:rsidR="001854D4" w:rsidRPr="00C03698" w:rsidRDefault="00B6430D" w:rsidP="00024400">
      <w:pPr>
        <w:pStyle w:val="PargrafodaLista"/>
        <w:ind w:left="0"/>
        <w:contextualSpacing w:val="0"/>
        <w:rPr>
          <w:rFonts w:eastAsia="Times New Roman" w:cs="Times New Roman"/>
          <w:szCs w:val="24"/>
          <w:lang w:eastAsia="pt-BR"/>
        </w:rPr>
      </w:pPr>
      <w:r>
        <w:rPr>
          <w:rFonts w:eastAsia="Times New Roman" w:cs="Times New Roman"/>
          <w:szCs w:val="24"/>
          <w:lang w:eastAsia="pt-BR"/>
        </w:rPr>
        <w:t>Em carta, redigida a pedido da psicóloga que lhe prestava atendimento clínico, a ofendida apresentou a mesma narrativa</w:t>
      </w:r>
      <w:r w:rsidR="003A766A">
        <w:rPr>
          <w:rFonts w:eastAsia="Times New Roman" w:cs="Times New Roman"/>
          <w:szCs w:val="24"/>
          <w:lang w:eastAsia="pt-BR"/>
        </w:rPr>
        <w:t xml:space="preserve">, de que </w:t>
      </w:r>
      <w:r w:rsidR="00840C8F">
        <w:rPr>
          <w:rFonts w:eastAsia="Times New Roman" w:cs="Times New Roman"/>
          <w:szCs w:val="24"/>
          <w:lang w:eastAsia="pt-BR"/>
        </w:rPr>
        <w:t>os toques</w:t>
      </w:r>
      <w:r w:rsidR="004C5EE0">
        <w:rPr>
          <w:rFonts w:eastAsia="Times New Roman" w:cs="Times New Roman"/>
          <w:szCs w:val="24"/>
          <w:lang w:eastAsia="pt-BR"/>
        </w:rPr>
        <w:t xml:space="preserve"> nas </w:t>
      </w:r>
      <w:r w:rsidR="004C5EE0" w:rsidRPr="00C03698">
        <w:rPr>
          <w:rFonts w:eastAsia="Times New Roman" w:cs="Times New Roman"/>
          <w:szCs w:val="24"/>
          <w:lang w:eastAsia="pt-BR"/>
        </w:rPr>
        <w:t xml:space="preserve">regiões </w:t>
      </w:r>
      <w:proofErr w:type="spellStart"/>
      <w:r w:rsidR="004C5EE0" w:rsidRPr="00C03698">
        <w:rPr>
          <w:rFonts w:eastAsia="Times New Roman" w:cs="Times New Roman"/>
          <w:szCs w:val="24"/>
          <w:lang w:eastAsia="pt-BR"/>
        </w:rPr>
        <w:t>erógenas</w:t>
      </w:r>
      <w:proofErr w:type="spellEnd"/>
      <w:r w:rsidR="004C5EE0" w:rsidRPr="00C03698">
        <w:rPr>
          <w:rFonts w:eastAsia="Times New Roman" w:cs="Times New Roman"/>
          <w:szCs w:val="24"/>
          <w:lang w:eastAsia="pt-BR"/>
        </w:rPr>
        <w:t xml:space="preserve"> de seu corpo, aconteciam sob pretexto de brincadeiras e quando estava adormecendo (evento 1.10 – autos de origem).</w:t>
      </w:r>
    </w:p>
    <w:p w14:paraId="3AF62BE8" w14:textId="08DCAACE" w:rsidR="00E52132" w:rsidRPr="00AF7BE5" w:rsidRDefault="00E52132" w:rsidP="00AF7BE5">
      <w:pPr>
        <w:pStyle w:val="PargrafodaLista"/>
        <w:ind w:left="0"/>
        <w:contextualSpacing w:val="0"/>
        <w:rPr>
          <w:rFonts w:eastAsia="Times New Roman" w:cs="Times New Roman"/>
          <w:szCs w:val="24"/>
          <w:lang w:eastAsia="pt-BR"/>
        </w:rPr>
      </w:pPr>
      <w:r w:rsidRPr="00C03698">
        <w:rPr>
          <w:rFonts w:eastAsia="Times New Roman" w:cs="Times New Roman"/>
          <w:szCs w:val="24"/>
          <w:lang w:eastAsia="pt-BR"/>
        </w:rPr>
        <w:t xml:space="preserve">No mesmo sentido, </w:t>
      </w:r>
      <w:r w:rsidR="001B6345" w:rsidRPr="00C03698">
        <w:rPr>
          <w:rFonts w:eastAsia="Times New Roman" w:cs="Times New Roman"/>
          <w:szCs w:val="24"/>
          <w:lang w:eastAsia="pt-BR"/>
        </w:rPr>
        <w:t xml:space="preserve">T. L. C. </w:t>
      </w:r>
      <w:r w:rsidR="001126B8" w:rsidRPr="00C03698">
        <w:rPr>
          <w:rFonts w:eastAsia="Times New Roman" w:cs="Times New Roman"/>
          <w:szCs w:val="24"/>
          <w:lang w:eastAsia="pt-BR"/>
        </w:rPr>
        <w:t>relatou que</w:t>
      </w:r>
      <w:r w:rsidR="003E796D" w:rsidRPr="00C03698">
        <w:rPr>
          <w:rFonts w:eastAsia="Times New Roman" w:cs="Times New Roman"/>
          <w:szCs w:val="24"/>
          <w:lang w:eastAsia="pt-BR"/>
        </w:rPr>
        <w:t xml:space="preserve">, em meados de agosto de 2022, </w:t>
      </w:r>
      <w:r w:rsidR="00C663E8" w:rsidRPr="00C03698">
        <w:rPr>
          <w:rFonts w:eastAsia="Times New Roman" w:cs="Times New Roman"/>
          <w:szCs w:val="24"/>
          <w:lang w:eastAsia="pt-BR"/>
        </w:rPr>
        <w:t>na residência do imputado, ele tocou em sua região genital (eventos</w:t>
      </w:r>
      <w:r w:rsidR="00C03698">
        <w:rPr>
          <w:rFonts w:eastAsia="Times New Roman" w:cs="Times New Roman"/>
          <w:szCs w:val="24"/>
          <w:lang w:eastAsia="pt-BR"/>
        </w:rPr>
        <w:t xml:space="preserve"> 1.11 e </w:t>
      </w:r>
      <w:r w:rsidR="00357042">
        <w:rPr>
          <w:rFonts w:eastAsia="Times New Roman" w:cs="Times New Roman"/>
          <w:szCs w:val="24"/>
          <w:lang w:eastAsia="pt-BR"/>
        </w:rPr>
        <w:t>151.2 – autos de origem)</w:t>
      </w:r>
    </w:p>
    <w:p w14:paraId="78613277" w14:textId="33A820D7" w:rsidR="004C5EE0" w:rsidRDefault="00633027" w:rsidP="00024400">
      <w:pPr>
        <w:pStyle w:val="PargrafodaLista"/>
        <w:ind w:left="0"/>
        <w:contextualSpacing w:val="0"/>
        <w:rPr>
          <w:rFonts w:eastAsia="Times New Roman" w:cs="Times New Roman"/>
          <w:szCs w:val="24"/>
          <w:lang w:eastAsia="pt-BR"/>
        </w:rPr>
      </w:pPr>
      <w:r w:rsidRPr="00C03698">
        <w:rPr>
          <w:rFonts w:eastAsia="Times New Roman" w:cs="Times New Roman"/>
          <w:szCs w:val="24"/>
          <w:lang w:eastAsia="pt-BR"/>
        </w:rPr>
        <w:t xml:space="preserve">A integridade das </w:t>
      </w:r>
      <w:r w:rsidR="00FF7CA3" w:rsidRPr="00C03698">
        <w:rPr>
          <w:rFonts w:eastAsia="Times New Roman" w:cs="Times New Roman"/>
          <w:szCs w:val="24"/>
          <w:lang w:eastAsia="pt-BR"/>
        </w:rPr>
        <w:t>nar</w:t>
      </w:r>
      <w:r w:rsidR="00FF7CA3">
        <w:rPr>
          <w:rFonts w:eastAsia="Times New Roman" w:cs="Times New Roman"/>
          <w:szCs w:val="24"/>
          <w:lang w:eastAsia="pt-BR"/>
        </w:rPr>
        <w:t xml:space="preserve">rativas denota </w:t>
      </w:r>
      <w:r w:rsidR="00F24004">
        <w:rPr>
          <w:rFonts w:eastAsia="Times New Roman" w:cs="Times New Roman"/>
          <w:szCs w:val="24"/>
          <w:lang w:eastAsia="pt-BR"/>
        </w:rPr>
        <w:t xml:space="preserve">a </w:t>
      </w:r>
      <w:r w:rsidR="00FF7CA3">
        <w:rPr>
          <w:rFonts w:eastAsia="Times New Roman" w:cs="Times New Roman"/>
          <w:szCs w:val="24"/>
          <w:lang w:eastAsia="pt-BR"/>
        </w:rPr>
        <w:t>compatibilidade intrínseca do</w:t>
      </w:r>
      <w:r w:rsidR="00F24004">
        <w:rPr>
          <w:rFonts w:eastAsia="Times New Roman" w:cs="Times New Roman"/>
          <w:szCs w:val="24"/>
          <w:lang w:eastAsia="pt-BR"/>
        </w:rPr>
        <w:t>s</w:t>
      </w:r>
      <w:r w:rsidR="00FF7CA3">
        <w:rPr>
          <w:rFonts w:eastAsia="Times New Roman" w:cs="Times New Roman"/>
          <w:szCs w:val="24"/>
          <w:lang w:eastAsia="pt-BR"/>
        </w:rPr>
        <w:t xml:space="preserve"> discurso</w:t>
      </w:r>
      <w:r w:rsidR="00F24004">
        <w:rPr>
          <w:rFonts w:eastAsia="Times New Roman" w:cs="Times New Roman"/>
          <w:szCs w:val="24"/>
          <w:lang w:eastAsia="pt-BR"/>
        </w:rPr>
        <w:t>s</w:t>
      </w:r>
      <w:r w:rsidR="00FF7CA3">
        <w:rPr>
          <w:rFonts w:eastAsia="Times New Roman" w:cs="Times New Roman"/>
          <w:szCs w:val="24"/>
          <w:lang w:eastAsia="pt-BR"/>
        </w:rPr>
        <w:t xml:space="preserve">, </w:t>
      </w:r>
      <w:r w:rsidR="00F24004">
        <w:rPr>
          <w:rFonts w:eastAsia="Times New Roman" w:cs="Times New Roman"/>
          <w:szCs w:val="24"/>
          <w:lang w:eastAsia="pt-BR"/>
        </w:rPr>
        <w:t>característica</w:t>
      </w:r>
      <w:r w:rsidR="00FF7CA3">
        <w:rPr>
          <w:rFonts w:eastAsia="Times New Roman" w:cs="Times New Roman"/>
          <w:szCs w:val="24"/>
          <w:lang w:eastAsia="pt-BR"/>
        </w:rPr>
        <w:t xml:space="preserve"> de verossimilhança que atribui especial credibilidade probatória à palavra da</w:t>
      </w:r>
      <w:r w:rsidR="00F24004">
        <w:rPr>
          <w:rFonts w:eastAsia="Times New Roman" w:cs="Times New Roman"/>
          <w:szCs w:val="24"/>
          <w:lang w:eastAsia="pt-BR"/>
        </w:rPr>
        <w:t>s</w:t>
      </w:r>
      <w:r w:rsidR="00FF7CA3">
        <w:rPr>
          <w:rFonts w:eastAsia="Times New Roman" w:cs="Times New Roman"/>
          <w:szCs w:val="24"/>
          <w:lang w:eastAsia="pt-BR"/>
        </w:rPr>
        <w:t xml:space="preserve"> vítima</w:t>
      </w:r>
      <w:r w:rsidR="00F24004">
        <w:rPr>
          <w:rFonts w:eastAsia="Times New Roman" w:cs="Times New Roman"/>
          <w:szCs w:val="24"/>
          <w:lang w:eastAsia="pt-BR"/>
        </w:rPr>
        <w:t>s</w:t>
      </w:r>
      <w:r w:rsidR="00FF7CA3">
        <w:rPr>
          <w:rFonts w:eastAsia="Times New Roman" w:cs="Times New Roman"/>
          <w:szCs w:val="24"/>
          <w:lang w:eastAsia="pt-BR"/>
        </w:rPr>
        <w:t>.</w:t>
      </w:r>
    </w:p>
    <w:p w14:paraId="6D5D981A" w14:textId="233074CA" w:rsidR="00024400" w:rsidRPr="0052292E" w:rsidRDefault="00A83EA4" w:rsidP="0052292E">
      <w:pPr>
        <w:pStyle w:val="PargrafodaLista"/>
        <w:ind w:left="0"/>
        <w:contextualSpacing w:val="0"/>
        <w:rPr>
          <w:rFonts w:eastAsia="Times New Roman" w:cs="Times New Roman"/>
          <w:szCs w:val="24"/>
          <w:lang w:eastAsia="pt-BR"/>
        </w:rPr>
      </w:pPr>
      <w:r>
        <w:rPr>
          <w:rFonts w:eastAsia="Times New Roman" w:cs="Times New Roman"/>
          <w:szCs w:val="24"/>
          <w:lang w:eastAsia="pt-BR"/>
        </w:rPr>
        <w:lastRenderedPageBreak/>
        <w:t>As versões, ademais, estão em consonância com os depoimentos das demais testemunhas</w:t>
      </w:r>
      <w:r w:rsidR="0092460F">
        <w:rPr>
          <w:rFonts w:eastAsia="Times New Roman" w:cs="Times New Roman"/>
          <w:szCs w:val="24"/>
          <w:lang w:eastAsia="pt-BR"/>
        </w:rPr>
        <w:t xml:space="preserve">, em especial </w:t>
      </w:r>
      <w:proofErr w:type="spellStart"/>
      <w:r w:rsidR="0092460F">
        <w:rPr>
          <w:rFonts w:eastAsia="Times New Roman" w:cs="Times New Roman"/>
          <w:szCs w:val="24"/>
          <w:lang w:eastAsia="pt-BR"/>
        </w:rPr>
        <w:t>Nédila</w:t>
      </w:r>
      <w:proofErr w:type="spellEnd"/>
      <w:r w:rsidR="0092460F">
        <w:rPr>
          <w:rFonts w:eastAsia="Times New Roman" w:cs="Times New Roman"/>
          <w:szCs w:val="24"/>
          <w:lang w:eastAsia="pt-BR"/>
        </w:rPr>
        <w:t xml:space="preserve"> Regina Simon (</w:t>
      </w:r>
      <w:r w:rsidR="00875401">
        <w:rPr>
          <w:rFonts w:eastAsia="Times New Roman" w:cs="Times New Roman"/>
          <w:szCs w:val="24"/>
          <w:lang w:eastAsia="pt-BR"/>
        </w:rPr>
        <w:t>evento 151.4 – autos de origem)</w:t>
      </w:r>
      <w:r w:rsidR="0052292E">
        <w:rPr>
          <w:rFonts w:eastAsia="Times New Roman" w:cs="Times New Roman"/>
          <w:szCs w:val="24"/>
          <w:lang w:eastAsia="pt-BR"/>
        </w:rPr>
        <w:t xml:space="preserve"> e Ivonete Silva de Oliveira Munhoz (evento 151.</w:t>
      </w:r>
      <w:r w:rsidR="00A741E4">
        <w:rPr>
          <w:rFonts w:eastAsia="Times New Roman" w:cs="Times New Roman"/>
          <w:szCs w:val="24"/>
          <w:lang w:eastAsia="pt-BR"/>
        </w:rPr>
        <w:t>5</w:t>
      </w:r>
      <w:r w:rsidR="0052292E">
        <w:rPr>
          <w:rFonts w:eastAsia="Times New Roman" w:cs="Times New Roman"/>
          <w:szCs w:val="24"/>
          <w:lang w:eastAsia="pt-BR"/>
        </w:rPr>
        <w:t xml:space="preserve"> – autos de origem),</w:t>
      </w:r>
      <w:r w:rsidR="00497E4F">
        <w:rPr>
          <w:rFonts w:eastAsia="Times New Roman" w:cs="Times New Roman"/>
          <w:szCs w:val="24"/>
          <w:lang w:eastAsia="pt-BR"/>
        </w:rPr>
        <w:t xml:space="preserve"> destinatárias das primeiras revelações,</w:t>
      </w:r>
      <w:r w:rsidR="0052292E">
        <w:rPr>
          <w:rFonts w:eastAsia="Times New Roman" w:cs="Times New Roman"/>
          <w:szCs w:val="24"/>
          <w:lang w:eastAsia="pt-BR"/>
        </w:rPr>
        <w:t xml:space="preserve"> </w:t>
      </w:r>
      <w:r w:rsidRPr="0052292E">
        <w:rPr>
          <w:rFonts w:eastAsia="Times New Roman" w:cs="Times New Roman"/>
          <w:szCs w:val="24"/>
          <w:lang w:eastAsia="pt-BR"/>
        </w:rPr>
        <w:t xml:space="preserve">constatação que indica compatibilidade extrínseca, matizada na preservação dos elementos estruturais das </w:t>
      </w:r>
      <w:r w:rsidR="00805937" w:rsidRPr="0052292E">
        <w:rPr>
          <w:rFonts w:eastAsia="Times New Roman" w:cs="Times New Roman"/>
          <w:szCs w:val="24"/>
          <w:lang w:eastAsia="pt-BR"/>
        </w:rPr>
        <w:t xml:space="preserve">narrativas a cada </w:t>
      </w:r>
      <w:r w:rsidR="00DD015C">
        <w:rPr>
          <w:rFonts w:eastAsia="Times New Roman" w:cs="Times New Roman"/>
          <w:szCs w:val="24"/>
          <w:lang w:eastAsia="pt-BR"/>
        </w:rPr>
        <w:t>repetição.</w:t>
      </w:r>
    </w:p>
    <w:p w14:paraId="76FDA4C6" w14:textId="4F5FF1F0" w:rsidR="00A43250" w:rsidRDefault="00A43250" w:rsidP="00A43250">
      <w:pPr>
        <w:spacing w:before="240"/>
        <w:rPr>
          <w:rFonts w:eastAsia="Times New Roman" w:cs="Times New Roman"/>
          <w:szCs w:val="24"/>
          <w:lang w:eastAsia="pt-BR"/>
        </w:rPr>
      </w:pPr>
      <w:r w:rsidRPr="00D54BDE">
        <w:rPr>
          <w:rFonts w:eastAsia="Times New Roman" w:cs="Times New Roman"/>
          <w:szCs w:val="24"/>
          <w:lang w:eastAsia="pt-BR"/>
        </w:rPr>
        <w:t>Diante</w:t>
      </w:r>
      <w:r>
        <w:rPr>
          <w:rFonts w:eastAsia="Times New Roman" w:cs="Times New Roman"/>
          <w:szCs w:val="24"/>
          <w:lang w:eastAsia="pt-BR"/>
        </w:rPr>
        <w:t xml:space="preserve"> </w:t>
      </w:r>
      <w:r w:rsidRPr="00D54BDE">
        <w:rPr>
          <w:rFonts w:eastAsia="Times New Roman" w:cs="Times New Roman"/>
          <w:szCs w:val="24"/>
          <w:lang w:eastAsia="pt-BR"/>
        </w:rPr>
        <w:t>do quadro probatório alinhavado,</w:t>
      </w:r>
      <w:r>
        <w:rPr>
          <w:rFonts w:eastAsia="Times New Roman" w:cs="Times New Roman"/>
          <w:szCs w:val="24"/>
          <w:lang w:eastAsia="pt-BR"/>
        </w:rPr>
        <w:t xml:space="preserve"> ao contrário do suscitado pela defesa, a palavra da</w:t>
      </w:r>
      <w:r w:rsidR="00805937">
        <w:rPr>
          <w:rFonts w:eastAsia="Times New Roman" w:cs="Times New Roman"/>
          <w:szCs w:val="24"/>
          <w:lang w:eastAsia="pt-BR"/>
        </w:rPr>
        <w:t>s</w:t>
      </w:r>
      <w:r>
        <w:rPr>
          <w:rFonts w:eastAsia="Times New Roman" w:cs="Times New Roman"/>
          <w:szCs w:val="24"/>
          <w:lang w:eastAsia="pt-BR"/>
        </w:rPr>
        <w:t xml:space="preserve"> vítima</w:t>
      </w:r>
      <w:r w:rsidR="00805937">
        <w:rPr>
          <w:rFonts w:eastAsia="Times New Roman" w:cs="Times New Roman"/>
          <w:szCs w:val="24"/>
          <w:lang w:eastAsia="pt-BR"/>
        </w:rPr>
        <w:t>s</w:t>
      </w:r>
      <w:r>
        <w:rPr>
          <w:rFonts w:eastAsia="Times New Roman" w:cs="Times New Roman"/>
          <w:szCs w:val="24"/>
          <w:lang w:eastAsia="pt-BR"/>
        </w:rPr>
        <w:t>, externada sem tergiversações e corroborada por outros elementos de prova, igualmente íntegro</w:t>
      </w:r>
      <w:r w:rsidR="00805937">
        <w:rPr>
          <w:rFonts w:eastAsia="Times New Roman" w:cs="Times New Roman"/>
          <w:szCs w:val="24"/>
          <w:lang w:eastAsia="pt-BR"/>
        </w:rPr>
        <w:t>s</w:t>
      </w:r>
      <w:r>
        <w:rPr>
          <w:rFonts w:eastAsia="Times New Roman" w:cs="Times New Roman"/>
          <w:szCs w:val="24"/>
          <w:lang w:eastAsia="pt-BR"/>
        </w:rPr>
        <w:t xml:space="preserve">, </w:t>
      </w:r>
      <w:r w:rsidR="00805937">
        <w:rPr>
          <w:rFonts w:eastAsia="Times New Roman" w:cs="Times New Roman"/>
          <w:szCs w:val="24"/>
          <w:lang w:eastAsia="pt-BR"/>
        </w:rPr>
        <w:t>possibilita</w:t>
      </w:r>
      <w:r>
        <w:rPr>
          <w:rFonts w:eastAsia="Times New Roman" w:cs="Times New Roman"/>
          <w:szCs w:val="24"/>
          <w:lang w:eastAsia="pt-BR"/>
        </w:rPr>
        <w:t xml:space="preserve"> segura inferência positiva sobre a ocorrência dos fatos criminosos narrados na denúncia.</w:t>
      </w:r>
    </w:p>
    <w:p w14:paraId="7BA725FB" w14:textId="7FED7704" w:rsidR="00A43250" w:rsidRPr="000D05B3" w:rsidRDefault="007A5730" w:rsidP="00A43250">
      <w:pPr>
        <w:spacing w:before="240"/>
        <w:rPr>
          <w:rFonts w:eastAsia="Times New Roman" w:cs="Times New Roman"/>
          <w:i/>
          <w:szCs w:val="24"/>
          <w:lang w:eastAsia="pt-BR"/>
        </w:rPr>
      </w:pPr>
      <w:r>
        <w:rPr>
          <w:rFonts w:eastAsia="Times New Roman" w:cs="Times New Roman"/>
          <w:szCs w:val="24"/>
          <w:lang w:eastAsia="pt-BR"/>
        </w:rPr>
        <w:t>Não se excogita, portanto, a modificação do juízo condenatório.</w:t>
      </w:r>
    </w:p>
    <w:p w14:paraId="4BFAD580" w14:textId="77777777" w:rsidR="00A43250" w:rsidRDefault="00A43250" w:rsidP="00877419">
      <w:pPr>
        <w:pStyle w:val="PargrafodaLista"/>
        <w:ind w:left="0"/>
        <w:contextualSpacing w:val="0"/>
      </w:pPr>
    </w:p>
    <w:p w14:paraId="1EE85AD1" w14:textId="32D6D25C" w:rsidR="001537D2" w:rsidRDefault="001537D2" w:rsidP="00877419">
      <w:pPr>
        <w:pStyle w:val="PargrafodaLista"/>
        <w:ind w:left="0"/>
        <w:contextualSpacing w:val="0"/>
      </w:pPr>
      <w:r>
        <w:t>II.IV – DAS CONSEQUÊNCIAS DO CRIME</w:t>
      </w:r>
    </w:p>
    <w:p w14:paraId="476C87A6" w14:textId="77777777" w:rsidR="00303097" w:rsidRDefault="00B700DC" w:rsidP="00303097">
      <w:pPr>
        <w:pStyle w:val="PargrafodaLista"/>
        <w:ind w:left="0"/>
        <w:contextualSpacing w:val="0"/>
      </w:pPr>
      <w:r>
        <w:t xml:space="preserve">Na quantificação da pena-base, foram consideradas desfavoráveis as consequências do crime retratado no primeiro fato da denúncia, ao fundamento de que os abusos sexuais </w:t>
      </w:r>
      <w:r w:rsidR="007A2F88">
        <w:t>causaram gravíssimo abalo psicológico na vítima L. R. C.</w:t>
      </w:r>
      <w:r w:rsidR="005D0A41">
        <w:t>, demandando a necessidade de tratamento psicológico, com abordagem clínica, para tratamento d</w:t>
      </w:r>
      <w:r w:rsidR="003B7E44">
        <w:t>as consequências desencadeadas pelos episódios abusivos</w:t>
      </w:r>
      <w:r w:rsidR="00303097">
        <w:t>.</w:t>
      </w:r>
    </w:p>
    <w:p w14:paraId="013ACBFA" w14:textId="1A996C53" w:rsidR="00303097" w:rsidRDefault="00604B12" w:rsidP="00303097">
      <w:pPr>
        <w:pStyle w:val="PargrafodaLista"/>
        <w:ind w:left="0"/>
        <w:contextualSpacing w:val="0"/>
      </w:pPr>
      <w:r>
        <w:t xml:space="preserve">Em detrimento da pretensão defensiva, </w:t>
      </w:r>
      <w:r w:rsidR="00303097">
        <w:t xml:space="preserve">a exasperação </w:t>
      </w:r>
      <w:r w:rsidR="00AD3A37">
        <w:t xml:space="preserve">operada possui lastro em elementos concretos dos autos, notadamente o depoimento da ofendida (evento </w:t>
      </w:r>
      <w:r w:rsidR="00C54D80">
        <w:t>151.2 – autos de origem) e de sua genitora (evento 151.4 – autos de origem)</w:t>
      </w:r>
      <w:r w:rsidR="007B07BE">
        <w:t xml:space="preserve"> e, ademais, está adequada ao comando constitucional de individualização da pena (CF, art. 5</w:t>
      </w:r>
      <w:r w:rsidR="007B034B">
        <w:t>º, XLVI) e ao artigo 59 do Código Penal.</w:t>
      </w:r>
    </w:p>
    <w:p w14:paraId="6E535F7D" w14:textId="6AFEE85A" w:rsidR="007B034B" w:rsidRDefault="00843BF8" w:rsidP="00303097">
      <w:pPr>
        <w:pStyle w:val="PargrafodaLista"/>
        <w:ind w:left="0"/>
        <w:contextualSpacing w:val="0"/>
      </w:pPr>
      <w:r>
        <w:lastRenderedPageBreak/>
        <w:t xml:space="preserve">Como, no caso, as consequências do crime são extraordinariamente graves, </w:t>
      </w:r>
      <w:r w:rsidR="00341ACC">
        <w:t xml:space="preserve">tal circunstância deve ser objeto de valoração negativa para a quantificação da pena, no correlato tópico </w:t>
      </w:r>
      <w:r w:rsidR="0056441A">
        <w:t>da primeira fase da dosimetria.</w:t>
      </w:r>
    </w:p>
    <w:p w14:paraId="2A978047" w14:textId="6813D78F" w:rsidR="0056441A" w:rsidRDefault="0056441A" w:rsidP="00303097">
      <w:pPr>
        <w:pStyle w:val="PargrafodaLista"/>
        <w:ind w:left="0"/>
        <w:contextualSpacing w:val="0"/>
      </w:pPr>
      <w:r>
        <w:t xml:space="preserve">Mantém-se, pois, incólume a </w:t>
      </w:r>
      <w:r w:rsidR="0049019C">
        <w:t>disposição decisória em questão.</w:t>
      </w:r>
    </w:p>
    <w:p w14:paraId="5663F755" w14:textId="77777777" w:rsidR="003B7E44" w:rsidRDefault="003B7E44" w:rsidP="00877419">
      <w:pPr>
        <w:pStyle w:val="PargrafodaLista"/>
        <w:ind w:left="0"/>
        <w:contextualSpacing w:val="0"/>
      </w:pPr>
    </w:p>
    <w:p w14:paraId="2CE37563" w14:textId="221CDD71" w:rsidR="001537D2" w:rsidRDefault="001537D2" w:rsidP="00877419">
      <w:pPr>
        <w:pStyle w:val="PargrafodaLista"/>
        <w:ind w:left="0"/>
        <w:contextualSpacing w:val="0"/>
      </w:pPr>
      <w:r>
        <w:t>II.V – D</w:t>
      </w:r>
      <w:r w:rsidR="00A77636">
        <w:t>A FRAÇÃO DE AUMENTO NA</w:t>
      </w:r>
      <w:r>
        <w:t xml:space="preserve"> CONTINUIDADE DELITIVA</w:t>
      </w:r>
    </w:p>
    <w:p w14:paraId="57A601A2" w14:textId="09EE9042" w:rsidR="00BE2D2C" w:rsidRDefault="00645CC1" w:rsidP="00877419">
      <w:pPr>
        <w:pStyle w:val="PargrafodaLista"/>
        <w:ind w:left="0"/>
        <w:contextualSpacing w:val="0"/>
      </w:pPr>
      <w:r>
        <w:t xml:space="preserve">Na terceira fase da dosimetria, do primeiro fato da denúncia, a sentença reconheceu a prática de múltiplos crimes, contra a mesma vítima, em relação de continuidade, aplicando a </w:t>
      </w:r>
      <w:r w:rsidR="0099580C">
        <w:t xml:space="preserve">majorante do artigo 71 do Código Penal em seu patamar máximo, dois terços, </w:t>
      </w:r>
      <w:r w:rsidR="00EE02A9">
        <w:t>por considerar que os parâmetros de quantidade indicam a ocorrência de, pelo menos, sete crimes.</w:t>
      </w:r>
    </w:p>
    <w:p w14:paraId="56AE59D6" w14:textId="25E8A7B3" w:rsidR="00D14974" w:rsidRDefault="00D14974" w:rsidP="00877419">
      <w:pPr>
        <w:pStyle w:val="PargrafodaLista"/>
        <w:ind w:left="0"/>
        <w:contextualSpacing w:val="0"/>
      </w:pPr>
      <w:r>
        <w:t xml:space="preserve">Ocorre que, embora a prova judicial deflua a prática reiterada do crime de estupro de vulnerável, </w:t>
      </w:r>
      <w:r w:rsidR="00546E07">
        <w:t xml:space="preserve">não fornece substrato informativo suficiente de frequência e projeção temporal a permitir, de maneira segura, </w:t>
      </w:r>
      <w:r w:rsidR="003C6CC9">
        <w:t>conclusão sobre a ocorrência de 7 (sete) ou mais episódios.</w:t>
      </w:r>
    </w:p>
    <w:p w14:paraId="77FC8085" w14:textId="1210710A" w:rsidR="003C6CC9" w:rsidRDefault="00556BB9" w:rsidP="00877419">
      <w:pPr>
        <w:pStyle w:val="PargrafodaLista"/>
        <w:ind w:left="0"/>
        <w:contextualSpacing w:val="0"/>
      </w:pPr>
      <w:r>
        <w:t xml:space="preserve">A vítima L. R. C. declarou que costumava frequentar a residência do imputado, pernoitando no local, </w:t>
      </w:r>
      <w:r w:rsidR="002B1AF7">
        <w:t>condição da qual ele se aproveitava para perpetrar os abusos.</w:t>
      </w:r>
    </w:p>
    <w:p w14:paraId="2D1598DA" w14:textId="0E912AD8" w:rsidR="002B1AF7" w:rsidRDefault="002B1AF7" w:rsidP="00877419">
      <w:pPr>
        <w:pStyle w:val="PargrafodaLista"/>
        <w:ind w:left="0"/>
        <w:contextualSpacing w:val="0"/>
      </w:pPr>
      <w:r>
        <w:t xml:space="preserve">Entretanto, não restou esclarecido se os abusos ocorriam em todas as oportunidades </w:t>
      </w:r>
      <w:r w:rsidR="00C2535C">
        <w:t xml:space="preserve">em que ela pernoitava no local, tampouco </w:t>
      </w:r>
      <w:r w:rsidR="00043229">
        <w:t>qual a frequência dessas visitas com pernoite.</w:t>
      </w:r>
    </w:p>
    <w:p w14:paraId="49AED66D" w14:textId="54A1A1E0" w:rsidR="004C738E" w:rsidRDefault="00043229" w:rsidP="004C738E">
      <w:pPr>
        <w:pStyle w:val="PargrafodaLista"/>
        <w:ind w:left="0"/>
        <w:contextualSpacing w:val="0"/>
      </w:pPr>
      <w:r>
        <w:t xml:space="preserve">A dúvida nesse aspecto incide em benéfico do acusado, impondo a </w:t>
      </w:r>
      <w:r w:rsidR="004C738E">
        <w:t>necessidade de revisão da dosimetria, mediante aplicação da fração mínima de aumento pela continuidade, qual seja, um sexto.</w:t>
      </w:r>
    </w:p>
    <w:p w14:paraId="008EE978" w14:textId="6F5DE608" w:rsidR="003616AA" w:rsidRDefault="003616AA" w:rsidP="004C738E">
      <w:pPr>
        <w:pStyle w:val="PargrafodaLista"/>
        <w:ind w:left="0"/>
        <w:contextualSpacing w:val="0"/>
      </w:pPr>
      <w:r>
        <w:lastRenderedPageBreak/>
        <w:t xml:space="preserve">Como consequência, a pena definitiva do primeiro fato alcança </w:t>
      </w:r>
      <w:r w:rsidR="00A81870">
        <w:t>17 (de</w:t>
      </w:r>
      <w:r w:rsidR="008C602B">
        <w:t>zessete) anos e 22 (vinte e dois) dias de reclusão.</w:t>
      </w:r>
    </w:p>
    <w:p w14:paraId="0B82410A" w14:textId="034614BC" w:rsidR="005F5AE8" w:rsidRDefault="008C602B" w:rsidP="00877419">
      <w:pPr>
        <w:pStyle w:val="PargrafodaLista"/>
        <w:ind w:left="0"/>
        <w:contextualSpacing w:val="0"/>
      </w:pPr>
      <w:r>
        <w:t xml:space="preserve">Somadas as penas dos dois crimes, em cúmulo material, resulta a pena definitiva em </w:t>
      </w:r>
      <w:r w:rsidR="0055362F">
        <w:t>25 (vinte e cinco) anos e 22 (vinte e dois) dias de reclusão.</w:t>
      </w:r>
    </w:p>
    <w:p w14:paraId="4043AEDB" w14:textId="77777777" w:rsidR="005F5AE8" w:rsidRDefault="005F5AE8" w:rsidP="00877419">
      <w:pPr>
        <w:pStyle w:val="PargrafodaLista"/>
        <w:ind w:left="0"/>
        <w:contextualSpacing w:val="0"/>
      </w:pPr>
    </w:p>
    <w:p w14:paraId="7A336AC5" w14:textId="39734916" w:rsidR="00352581" w:rsidRDefault="001537D2" w:rsidP="00877419">
      <w:pPr>
        <w:pStyle w:val="PargrafodaLista"/>
        <w:ind w:left="0"/>
        <w:contextualSpacing w:val="0"/>
      </w:pPr>
      <w:r>
        <w:t xml:space="preserve">II.VI – </w:t>
      </w:r>
      <w:r w:rsidR="004C0B01">
        <w:t xml:space="preserve">DO CONCURSO </w:t>
      </w:r>
      <w:r w:rsidR="00BF0D0E">
        <w:t>DE CRIMES</w:t>
      </w:r>
    </w:p>
    <w:p w14:paraId="78D4C182" w14:textId="77777777" w:rsidR="00680AC3" w:rsidRDefault="00BF0D0E" w:rsidP="00680AC3">
      <w:pPr>
        <w:pStyle w:val="PargrafodaLista"/>
        <w:ind w:left="0"/>
        <w:contextualSpacing w:val="0"/>
      </w:pPr>
      <w:r>
        <w:t>Postula o apelante a aplicação da continuidade delitiva entre o primeiro e segundo fatos da denúncia, em detrimento do cúmulo material, sob alegação de preenchimento dos requisitos do artigo 71 do Código Penal.</w:t>
      </w:r>
    </w:p>
    <w:p w14:paraId="14F628DB" w14:textId="77777777" w:rsidR="00110834" w:rsidRDefault="000A1903" w:rsidP="00680AC3">
      <w:pPr>
        <w:pStyle w:val="PargrafodaLista"/>
        <w:ind w:left="0"/>
        <w:contextualSpacing w:val="0"/>
        <w:rPr>
          <w:rFonts w:eastAsia="Times New Roman" w:cs="Times New Roman"/>
          <w:bCs/>
          <w:szCs w:val="24"/>
          <w:lang w:eastAsia="pt-BR"/>
        </w:rPr>
      </w:pPr>
      <w:r>
        <w:t>Caracteriza a continuidade quando o agente,</w:t>
      </w:r>
      <w:r w:rsidR="00352581">
        <w:rPr>
          <w:rFonts w:eastAsia="Times New Roman" w:cs="Times New Roman"/>
          <w:bCs/>
          <w:szCs w:val="24"/>
          <w:lang w:eastAsia="pt-BR"/>
        </w:rPr>
        <w:t xml:space="preserve"> mediante pluralidade de condutas, pratica uma série de crimes da mesma espécie que se relacionam em razão das mesmas condições de tempo, lugar e modo de execução (CP, art. 71).</w:t>
      </w:r>
    </w:p>
    <w:p w14:paraId="77E5FC49" w14:textId="77777777" w:rsidR="00110834" w:rsidRDefault="00352581" w:rsidP="00110834">
      <w:pPr>
        <w:pStyle w:val="PargrafodaLista"/>
        <w:ind w:left="0"/>
        <w:contextualSpacing w:val="0"/>
        <w:rPr>
          <w:rFonts w:eastAsia="Times New Roman" w:cs="Times New Roman"/>
          <w:bCs/>
          <w:szCs w:val="24"/>
          <w:lang w:eastAsia="pt-BR"/>
        </w:rPr>
      </w:pPr>
      <w:r>
        <w:rPr>
          <w:rFonts w:eastAsia="Times New Roman" w:cs="Times New Roman"/>
          <w:bCs/>
          <w:szCs w:val="24"/>
          <w:lang w:eastAsia="pt-BR"/>
        </w:rPr>
        <w:t>O crime continuado tem como requisitos objetivos a (1) pluralidade de crimes de mesma espécie, tanto assim considerados aqueles que tutelem o mesmo bem jurídico, (2) a relação de continuidade entre os sucessivos fatos, a ser verificada pelas (3) condições de tempo, lugar, modo de execução ou quaisquer outras circunstâncias do crime que permitam identificar a projeção continuada da prática delitiva.</w:t>
      </w:r>
      <w:r w:rsidR="00110834">
        <w:rPr>
          <w:rFonts w:eastAsia="Times New Roman" w:cs="Times New Roman"/>
          <w:bCs/>
          <w:szCs w:val="24"/>
          <w:lang w:eastAsia="pt-BR"/>
        </w:rPr>
        <w:t xml:space="preserve"> Ademais, c</w:t>
      </w:r>
      <w:r>
        <w:rPr>
          <w:rFonts w:eastAsia="Times New Roman" w:cs="Times New Roman"/>
          <w:bCs/>
          <w:szCs w:val="24"/>
          <w:lang w:eastAsia="pt-BR"/>
        </w:rPr>
        <w:t xml:space="preserve">omo consagração do modelo finalista de ação (teoria </w:t>
      </w:r>
      <w:proofErr w:type="spellStart"/>
      <w:r>
        <w:rPr>
          <w:rFonts w:eastAsia="Times New Roman" w:cs="Times New Roman"/>
          <w:bCs/>
          <w:szCs w:val="24"/>
          <w:lang w:eastAsia="pt-BR"/>
        </w:rPr>
        <w:t>objetio-subjetiva</w:t>
      </w:r>
      <w:proofErr w:type="spellEnd"/>
      <w:r>
        <w:rPr>
          <w:rFonts w:eastAsia="Times New Roman" w:cs="Times New Roman"/>
          <w:bCs/>
          <w:szCs w:val="24"/>
          <w:lang w:eastAsia="pt-BR"/>
        </w:rPr>
        <w:t xml:space="preserve">), </w:t>
      </w:r>
      <w:proofErr w:type="spellStart"/>
      <w:r>
        <w:rPr>
          <w:rFonts w:eastAsia="Times New Roman" w:cs="Times New Roman"/>
          <w:bCs/>
          <w:szCs w:val="24"/>
          <w:lang w:eastAsia="pt-BR"/>
        </w:rPr>
        <w:t>orientativo</w:t>
      </w:r>
      <w:proofErr w:type="spellEnd"/>
      <w:r>
        <w:rPr>
          <w:rFonts w:eastAsia="Times New Roman" w:cs="Times New Roman"/>
          <w:bCs/>
          <w:szCs w:val="24"/>
          <w:lang w:eastAsia="pt-BR"/>
        </w:rPr>
        <w:t xml:space="preserve"> do modelo de imputação do Código Penal pátrio, o Superior Tribunal de Justiça interpreta o artigo 71 do Código Penal no sentido de que a continuidade pressupõe, também, a presença de elemento subjetivo decorrente de unicidade de desígnios entre os eventos.</w:t>
      </w:r>
    </w:p>
    <w:p w14:paraId="6B6B36F0" w14:textId="77777777" w:rsidR="0044214B" w:rsidRDefault="00352581" w:rsidP="0044214B">
      <w:pPr>
        <w:pStyle w:val="PargrafodaLista"/>
        <w:ind w:left="0"/>
        <w:contextualSpacing w:val="0"/>
        <w:rPr>
          <w:rFonts w:eastAsia="Times New Roman" w:cs="Times New Roman"/>
          <w:bCs/>
          <w:szCs w:val="24"/>
          <w:lang w:eastAsia="pt-BR"/>
        </w:rPr>
      </w:pPr>
      <w:r>
        <w:rPr>
          <w:rFonts w:eastAsia="Times New Roman" w:cs="Times New Roman"/>
          <w:bCs/>
          <w:szCs w:val="24"/>
          <w:lang w:eastAsia="pt-BR"/>
        </w:rPr>
        <w:t>Neste sentido:</w:t>
      </w:r>
    </w:p>
    <w:p w14:paraId="06D4C383" w14:textId="77777777" w:rsidR="0044214B" w:rsidRDefault="0044214B" w:rsidP="0044214B">
      <w:pPr>
        <w:pStyle w:val="PargrafodaLista"/>
        <w:ind w:left="0"/>
        <w:contextualSpacing w:val="0"/>
        <w:rPr>
          <w:rFonts w:eastAsia="Times New Roman" w:cs="Times New Roman"/>
          <w:bCs/>
          <w:sz w:val="20"/>
          <w:szCs w:val="24"/>
          <w:lang w:eastAsia="pt-BR"/>
        </w:rPr>
      </w:pPr>
    </w:p>
    <w:p w14:paraId="1BF8858C" w14:textId="0B27898E" w:rsidR="0044214B" w:rsidRDefault="00352581" w:rsidP="0044214B">
      <w:pPr>
        <w:pStyle w:val="PargrafodaLista"/>
        <w:ind w:left="2268" w:firstLine="0"/>
        <w:contextualSpacing w:val="0"/>
        <w:rPr>
          <w:rFonts w:eastAsia="Times New Roman" w:cs="Times New Roman"/>
          <w:bCs/>
          <w:sz w:val="20"/>
          <w:szCs w:val="24"/>
          <w:lang w:eastAsia="pt-BR"/>
        </w:rPr>
      </w:pPr>
      <w:r w:rsidRPr="00A20CAA">
        <w:rPr>
          <w:rFonts w:eastAsia="Times New Roman" w:cs="Times New Roman"/>
          <w:bCs/>
          <w:sz w:val="20"/>
          <w:szCs w:val="24"/>
          <w:lang w:eastAsia="pt-BR"/>
        </w:rPr>
        <w:t>RECURSO ESPECIAL. PENAL. ESTUPRO DE VULNERÁVEL E ESTUPRO. ARTS. 217-A E 213, AMBOS C/C O 226, II, TODOS DO CP. CONTINUIDADE DELITIVA. CRIMES DA MESMA ESPÉCIE. REQUISITOS OBJETIVOS E SUBJETIVOS. LAPSO TEMPORAL. PERÍODO SUPERIOR A 2 ANOS.</w:t>
      </w:r>
      <w:r>
        <w:rPr>
          <w:rFonts w:eastAsia="Times New Roman" w:cs="Times New Roman"/>
          <w:bCs/>
          <w:sz w:val="20"/>
          <w:szCs w:val="24"/>
          <w:lang w:eastAsia="pt-BR"/>
        </w:rPr>
        <w:t xml:space="preserve"> </w:t>
      </w:r>
      <w:r w:rsidRPr="00A20CAA">
        <w:rPr>
          <w:rFonts w:eastAsia="Times New Roman" w:cs="Times New Roman"/>
          <w:bCs/>
          <w:sz w:val="20"/>
          <w:szCs w:val="24"/>
          <w:lang w:eastAsia="pt-BR"/>
        </w:rPr>
        <w:t>1. A jurisprudência do Superior Tribunal de Justiça compreende que, para a caracterização da continuidade delitiva, é imprescindível o preenchimento de requisitos de ordem objetiva (mesmas condições de tempo, lugar e forma de execução) e subjetiva (unidade de desígnios ou vínculo subjetivo entre os eventos), nos termos do art. 71 do Código Penal. Exige-se, ainda, que os delitos sejam da mesma espécie. Para tanto, não é necessário que os fatos sejam capitulados no mesmo tipo penal, sendo suficiente que tutelem o mesmo bem jurídico e sejam perpetrados pelo mesmo modo de execução.</w:t>
      </w:r>
      <w:r>
        <w:rPr>
          <w:rFonts w:eastAsia="Times New Roman" w:cs="Times New Roman"/>
          <w:bCs/>
          <w:sz w:val="20"/>
          <w:szCs w:val="24"/>
          <w:lang w:eastAsia="pt-BR"/>
        </w:rPr>
        <w:t xml:space="preserve"> [...]. </w:t>
      </w:r>
      <w:r w:rsidRPr="00A20CAA">
        <w:rPr>
          <w:rFonts w:eastAsia="Times New Roman" w:cs="Times New Roman"/>
          <w:bCs/>
          <w:sz w:val="20"/>
          <w:szCs w:val="24"/>
          <w:lang w:eastAsia="pt-BR"/>
        </w:rPr>
        <w:t>6. Recurso especial provido para afastar a continuidade delitiva, restabelecendo a condenação nos termos da sentença.</w:t>
      </w:r>
      <w:r>
        <w:rPr>
          <w:rFonts w:eastAsia="Times New Roman" w:cs="Times New Roman"/>
          <w:bCs/>
          <w:sz w:val="20"/>
          <w:szCs w:val="24"/>
          <w:lang w:eastAsia="pt-BR"/>
        </w:rPr>
        <w:t xml:space="preserve"> </w:t>
      </w:r>
      <w:r w:rsidRPr="00A20CAA">
        <w:rPr>
          <w:rFonts w:eastAsia="Times New Roman" w:cs="Times New Roman"/>
          <w:bCs/>
          <w:sz w:val="20"/>
          <w:szCs w:val="24"/>
          <w:lang w:eastAsia="pt-BR"/>
        </w:rPr>
        <w:t>(</w:t>
      </w:r>
      <w:r w:rsidR="00110834">
        <w:rPr>
          <w:rFonts w:eastAsia="Times New Roman" w:cs="Times New Roman"/>
          <w:bCs/>
          <w:sz w:val="20"/>
          <w:szCs w:val="24"/>
          <w:lang w:eastAsia="pt-BR"/>
        </w:rPr>
        <w:t xml:space="preserve">STJ. </w:t>
      </w:r>
      <w:r w:rsidR="00F8678D">
        <w:rPr>
          <w:rFonts w:eastAsia="Times New Roman" w:cs="Times New Roman"/>
          <w:bCs/>
          <w:sz w:val="20"/>
          <w:szCs w:val="24"/>
          <w:lang w:eastAsia="pt-BR"/>
        </w:rPr>
        <w:t xml:space="preserve">Sexta Turma. Relator: Ministro </w:t>
      </w:r>
      <w:r w:rsidR="00FD33FC">
        <w:rPr>
          <w:rFonts w:eastAsia="Times New Roman" w:cs="Times New Roman"/>
          <w:bCs/>
          <w:sz w:val="20"/>
          <w:szCs w:val="24"/>
          <w:lang w:eastAsia="pt-BR"/>
        </w:rPr>
        <w:t>Sebastião Reis Júnior.</w:t>
      </w:r>
      <w:r w:rsidR="002D7B40">
        <w:rPr>
          <w:rFonts w:eastAsia="Times New Roman" w:cs="Times New Roman"/>
          <w:bCs/>
          <w:sz w:val="20"/>
          <w:szCs w:val="24"/>
          <w:lang w:eastAsia="pt-BR"/>
        </w:rPr>
        <w:t xml:space="preserve"> </w:t>
      </w:r>
      <w:proofErr w:type="spellStart"/>
      <w:r w:rsidRPr="00A20CAA">
        <w:rPr>
          <w:rFonts w:eastAsia="Times New Roman" w:cs="Times New Roman"/>
          <w:bCs/>
          <w:sz w:val="20"/>
          <w:szCs w:val="24"/>
          <w:lang w:eastAsia="pt-BR"/>
        </w:rPr>
        <w:t>REsp</w:t>
      </w:r>
      <w:proofErr w:type="spellEnd"/>
      <w:r w:rsidRPr="00A20CAA">
        <w:rPr>
          <w:rFonts w:eastAsia="Times New Roman" w:cs="Times New Roman"/>
          <w:bCs/>
          <w:sz w:val="20"/>
          <w:szCs w:val="24"/>
          <w:lang w:eastAsia="pt-BR"/>
        </w:rPr>
        <w:t xml:space="preserve"> n. 1.767.902/RJ</w:t>
      </w:r>
      <w:r w:rsidR="0044214B">
        <w:rPr>
          <w:rFonts w:eastAsia="Times New Roman" w:cs="Times New Roman"/>
          <w:bCs/>
          <w:sz w:val="20"/>
          <w:szCs w:val="24"/>
          <w:lang w:eastAsia="pt-BR"/>
        </w:rPr>
        <w:t>. Data de julgamento: 13-12-2018. Data de publicação: 4-2-2019).</w:t>
      </w:r>
    </w:p>
    <w:p w14:paraId="4BDF7CA2" w14:textId="77777777" w:rsidR="0044214B" w:rsidRDefault="0044214B" w:rsidP="00352581">
      <w:pPr>
        <w:spacing w:before="240"/>
        <w:rPr>
          <w:rFonts w:eastAsia="Times New Roman" w:cs="Times New Roman"/>
          <w:bCs/>
          <w:szCs w:val="24"/>
          <w:lang w:eastAsia="pt-BR"/>
        </w:rPr>
      </w:pPr>
    </w:p>
    <w:p w14:paraId="41218653" w14:textId="68E94F74" w:rsidR="00C15D14" w:rsidRDefault="00C43A62" w:rsidP="00352581">
      <w:pPr>
        <w:spacing w:before="240"/>
        <w:rPr>
          <w:rFonts w:eastAsia="Times New Roman" w:cs="Times New Roman"/>
          <w:bCs/>
          <w:szCs w:val="24"/>
          <w:lang w:eastAsia="pt-BR"/>
        </w:rPr>
      </w:pPr>
      <w:r>
        <w:rPr>
          <w:rFonts w:eastAsia="Times New Roman" w:cs="Times New Roman"/>
          <w:bCs/>
          <w:szCs w:val="24"/>
          <w:lang w:eastAsia="pt-BR"/>
        </w:rPr>
        <w:t>O presente caso penal trata</w:t>
      </w:r>
      <w:r w:rsidR="00C15D14">
        <w:rPr>
          <w:rFonts w:eastAsia="Times New Roman" w:cs="Times New Roman"/>
          <w:bCs/>
          <w:szCs w:val="24"/>
          <w:lang w:eastAsia="pt-BR"/>
        </w:rPr>
        <w:t xml:space="preserve"> tem como objeto</w:t>
      </w:r>
      <w:r w:rsidR="0032050C">
        <w:rPr>
          <w:rFonts w:eastAsia="Times New Roman" w:cs="Times New Roman"/>
          <w:bCs/>
          <w:szCs w:val="24"/>
          <w:lang w:eastAsia="pt-BR"/>
        </w:rPr>
        <w:t>, no primeiro fato,</w:t>
      </w:r>
      <w:r w:rsidR="00C15D14">
        <w:rPr>
          <w:rFonts w:eastAsia="Times New Roman" w:cs="Times New Roman"/>
          <w:bCs/>
          <w:szCs w:val="24"/>
          <w:lang w:eastAsia="pt-BR"/>
        </w:rPr>
        <w:t xml:space="preserve"> a prática de </w:t>
      </w:r>
      <w:r w:rsidR="00ED58C1">
        <w:rPr>
          <w:rFonts w:eastAsia="Times New Roman" w:cs="Times New Roman"/>
          <w:bCs/>
          <w:szCs w:val="24"/>
          <w:lang w:eastAsia="pt-BR"/>
        </w:rPr>
        <w:t>atos libidinosos com a vítima L. R. C</w:t>
      </w:r>
      <w:r w:rsidR="0074755C">
        <w:rPr>
          <w:rFonts w:eastAsia="Times New Roman" w:cs="Times New Roman"/>
          <w:bCs/>
          <w:szCs w:val="24"/>
          <w:lang w:eastAsia="pt-BR"/>
        </w:rPr>
        <w:t>. no ano de 2015 e</w:t>
      </w:r>
      <w:r w:rsidR="0032050C">
        <w:rPr>
          <w:rFonts w:eastAsia="Times New Roman" w:cs="Times New Roman"/>
          <w:bCs/>
          <w:szCs w:val="24"/>
          <w:lang w:eastAsia="pt-BR"/>
        </w:rPr>
        <w:t>, segundo, com a vítima T. L. C. entre os meses de agosto e setembro de 2022.</w:t>
      </w:r>
    </w:p>
    <w:p w14:paraId="2969C1BA" w14:textId="77777777" w:rsidR="00077A4B" w:rsidRDefault="00352581" w:rsidP="00077A4B">
      <w:pPr>
        <w:spacing w:before="240"/>
        <w:rPr>
          <w:rFonts w:eastAsia="Times New Roman" w:cs="Times New Roman"/>
          <w:bCs/>
          <w:szCs w:val="24"/>
          <w:lang w:eastAsia="pt-BR"/>
        </w:rPr>
      </w:pPr>
      <w:r>
        <w:rPr>
          <w:rFonts w:eastAsia="Times New Roman" w:cs="Times New Roman"/>
          <w:bCs/>
          <w:szCs w:val="24"/>
          <w:lang w:eastAsia="pt-BR"/>
        </w:rPr>
        <w:t xml:space="preserve">Constata-se, portanto, a prática de crimes sucessivos e autônomos, </w:t>
      </w:r>
      <w:r w:rsidR="0032050C">
        <w:rPr>
          <w:rFonts w:eastAsia="Times New Roman" w:cs="Times New Roman"/>
          <w:bCs/>
          <w:szCs w:val="24"/>
          <w:lang w:eastAsia="pt-BR"/>
        </w:rPr>
        <w:t xml:space="preserve">contra vítimas distintas, que não </w:t>
      </w:r>
      <w:r w:rsidR="00077A4B">
        <w:rPr>
          <w:rFonts w:eastAsia="Times New Roman" w:cs="Times New Roman"/>
          <w:bCs/>
          <w:szCs w:val="24"/>
          <w:lang w:eastAsia="pt-BR"/>
        </w:rPr>
        <w:t xml:space="preserve">em relação de contiguidade temporal e não possuem vínculo subjetivo de unicidade. </w:t>
      </w:r>
      <w:r>
        <w:rPr>
          <w:rFonts w:eastAsia="Times New Roman" w:cs="Times New Roman"/>
          <w:bCs/>
          <w:szCs w:val="24"/>
          <w:lang w:eastAsia="pt-BR"/>
        </w:rPr>
        <w:t>A pluralidade de crimes, neste contexto, embora configure habitualidade delitiva, não evidencia hipótese de continuidade.</w:t>
      </w:r>
    </w:p>
    <w:p w14:paraId="78BCAAC2" w14:textId="2F4A4955" w:rsidR="00F23B45" w:rsidRDefault="00077A4B" w:rsidP="00077A4B">
      <w:pPr>
        <w:spacing w:before="240"/>
        <w:rPr>
          <w:rFonts w:eastAsia="Times New Roman" w:cs="Times New Roman"/>
          <w:bCs/>
          <w:szCs w:val="24"/>
          <w:lang w:eastAsia="pt-BR"/>
        </w:rPr>
      </w:pPr>
      <w:r>
        <w:rPr>
          <w:rFonts w:eastAsia="Times New Roman" w:cs="Times New Roman"/>
          <w:bCs/>
          <w:szCs w:val="24"/>
          <w:lang w:eastAsia="pt-BR"/>
        </w:rPr>
        <w:t>A propósito:</w:t>
      </w:r>
    </w:p>
    <w:p w14:paraId="2DEACACC" w14:textId="77777777" w:rsidR="00077A4B" w:rsidRDefault="00077A4B" w:rsidP="00077A4B">
      <w:pPr>
        <w:spacing w:before="240"/>
        <w:rPr>
          <w:rFonts w:eastAsia="Times New Roman" w:cs="Times New Roman"/>
          <w:bCs/>
          <w:szCs w:val="24"/>
          <w:lang w:eastAsia="pt-BR"/>
        </w:rPr>
      </w:pPr>
    </w:p>
    <w:p w14:paraId="4C68386A" w14:textId="77777777" w:rsidR="00077A4B" w:rsidRDefault="00077A4B" w:rsidP="00077A4B">
      <w:pPr>
        <w:pStyle w:val="PargrafodaLista"/>
        <w:ind w:left="2268" w:firstLine="0"/>
        <w:contextualSpacing w:val="0"/>
        <w:rPr>
          <w:sz w:val="20"/>
          <w:szCs w:val="18"/>
        </w:rPr>
      </w:pPr>
      <w:r w:rsidRPr="00F404B4">
        <w:rPr>
          <w:sz w:val="20"/>
          <w:szCs w:val="18"/>
        </w:rPr>
        <w:lastRenderedPageBreak/>
        <w:t>DIREITO PENAL E PROCESSUAL PENAL. APELAÇÃO CRIMINAL. ESTUPRO DE VULNERÁVEL, EM CONTINUIDADE DELITIVA. SENTENÇA CONDENATÓRIA. INSURGÊNCIA DEFENSIVA. RECURSO CONHECIDO E DESPROVIDO. I. Caso em exame</w:t>
      </w:r>
      <w:r>
        <w:rPr>
          <w:sz w:val="20"/>
          <w:szCs w:val="18"/>
        </w:rPr>
        <w:t xml:space="preserve"> </w:t>
      </w:r>
      <w:r w:rsidRPr="00F404B4">
        <w:rPr>
          <w:sz w:val="20"/>
          <w:szCs w:val="18"/>
        </w:rPr>
        <w:t>1.1. Apelação criminal interposta pela defesa contra a sentença proferida pelo Juízo da Vara Criminal da Comarca de Francisco Beltrão, que condenou o réu pela prática do crime de estupro de vulnerável, em continuidade delitiva e em concurso material, à pena de 54 (cinquenta e quatro) anos, 3 (três) meses e 22 (vinte e dois) dias de reclusão, em regime inicial fechado, e ao pagamento de R$ 15.000,00 (quinze mil reais), a título de dano moral à cada vítima.</w:t>
      </w:r>
      <w:r>
        <w:rPr>
          <w:sz w:val="20"/>
          <w:szCs w:val="18"/>
        </w:rPr>
        <w:t xml:space="preserve"> </w:t>
      </w:r>
      <w:r w:rsidRPr="00F404B4">
        <w:rPr>
          <w:sz w:val="20"/>
          <w:szCs w:val="18"/>
        </w:rPr>
        <w:t>1.2. A defesa pede a absolvição, por não haver prova da existência do fato ou por insuficiência probatória. Quanto à dosimetria da pena, busca o afastamento da regra do concurso material, com aplicação exclusiva do instituto da continuidade delitiva. II. Questão em discussão</w:t>
      </w:r>
      <w:r>
        <w:rPr>
          <w:sz w:val="20"/>
          <w:szCs w:val="18"/>
        </w:rPr>
        <w:t xml:space="preserve"> </w:t>
      </w:r>
      <w:r w:rsidRPr="00F404B4">
        <w:rPr>
          <w:sz w:val="20"/>
          <w:szCs w:val="18"/>
        </w:rPr>
        <w:t>2. As questões em discussão consistem em saber: (i) se é possível absolver o réu, por não haver prova da existência do fato e por insuficiência probatória; (ii) se é viável excluir a regra do concurso material e aplicar apenas o aumento decorrente do crime continuado. III. Razões de decidir</w:t>
      </w:r>
      <w:r>
        <w:rPr>
          <w:sz w:val="20"/>
          <w:szCs w:val="18"/>
        </w:rPr>
        <w:t xml:space="preserve"> </w:t>
      </w:r>
      <w:r w:rsidRPr="00F404B4">
        <w:rPr>
          <w:sz w:val="20"/>
          <w:szCs w:val="18"/>
        </w:rPr>
        <w:t xml:space="preserve">3.1. A materialidade e a autoria foram comprovadas pelos: postaria que deu início ao inquérito policial, boletim de ocorrência, laudo de violência sexual, esclarecimentos do perito e, ainda, prova oral coligida na persecução penal. 3.2. Mantém-se a sentença condenatória, pois as vítimas confirmaram, por mais de uma ocasião e a pessoas distintas, que o réu praticou atos libidinosos, consistentes em toques corporais </w:t>
      </w:r>
      <w:proofErr w:type="spellStart"/>
      <w:r w:rsidRPr="00F404B4">
        <w:rPr>
          <w:sz w:val="20"/>
          <w:szCs w:val="18"/>
        </w:rPr>
        <w:t>luxuriosos</w:t>
      </w:r>
      <w:proofErr w:type="spellEnd"/>
      <w:r w:rsidRPr="00F404B4">
        <w:rPr>
          <w:sz w:val="20"/>
          <w:szCs w:val="18"/>
        </w:rPr>
        <w:t>, além da conjunção carnal com uma delas, e suas declarações foram corroboradas por outras evidências carreadas ao processo, como relatos de informantes e demais documentos. 3.3. O ordenamento jurídico adotou a Teoria Mista, ou Objetivo-Subjetiva, para explicar a continuidade delitiva, a qual determina que, para a configuração do instituto, é necessário que estejam presentes os requisitos objetivos (pluralidade de ações, nas mesmas condições de tempo, lugar e maneira de execução) e o pressuposto subjetivo, consistente na unidade de desígnios entre os delitos. Assim, é inviável reconhecer a ficção jurídica entre todas as infrações, dado que as ações proscritas foram perpetradas contra duas vítimas distintas, de sorte que não há o vínculo subjetivo entre as condutas.</w:t>
      </w:r>
      <w:r>
        <w:rPr>
          <w:sz w:val="20"/>
          <w:szCs w:val="18"/>
        </w:rPr>
        <w:t xml:space="preserve"> </w:t>
      </w:r>
      <w:r w:rsidRPr="00F404B4">
        <w:rPr>
          <w:sz w:val="20"/>
          <w:szCs w:val="18"/>
        </w:rPr>
        <w:t>IV. Dispositivo e tese</w:t>
      </w:r>
      <w:r>
        <w:rPr>
          <w:sz w:val="20"/>
          <w:szCs w:val="18"/>
        </w:rPr>
        <w:t xml:space="preserve"> </w:t>
      </w:r>
      <w:r w:rsidRPr="00F404B4">
        <w:rPr>
          <w:sz w:val="20"/>
          <w:szCs w:val="18"/>
        </w:rPr>
        <w:t>4. Apelação conhecida e desprovida.</w:t>
      </w:r>
      <w:r>
        <w:rPr>
          <w:sz w:val="20"/>
          <w:szCs w:val="18"/>
        </w:rPr>
        <w:t xml:space="preserve"> </w:t>
      </w:r>
      <w:r w:rsidRPr="00F404B4">
        <w:rPr>
          <w:sz w:val="20"/>
          <w:szCs w:val="18"/>
        </w:rPr>
        <w:t>Tese de julgamento: As declarações das vítimas, de elevado valor probatório, quando corroboradas pelos relatos de informantes e demais documentos, são suficientes para atestar a materialidade e a autoria do crime de estupro de vulnerável. Dispositivos relevantes citados:</w:t>
      </w:r>
      <w:r>
        <w:rPr>
          <w:sz w:val="20"/>
          <w:szCs w:val="18"/>
        </w:rPr>
        <w:t xml:space="preserve"> </w:t>
      </w:r>
      <w:r w:rsidRPr="00F404B4">
        <w:rPr>
          <w:sz w:val="20"/>
          <w:szCs w:val="18"/>
        </w:rPr>
        <w:t xml:space="preserve">CP, art. 71, art. 217-A, </w:t>
      </w:r>
      <w:proofErr w:type="spellStart"/>
      <w:r w:rsidRPr="00F404B4">
        <w:rPr>
          <w:sz w:val="20"/>
          <w:szCs w:val="18"/>
        </w:rPr>
        <w:t>caput</w:t>
      </w:r>
      <w:proofErr w:type="spellEnd"/>
      <w:r w:rsidRPr="00F404B4">
        <w:rPr>
          <w:sz w:val="20"/>
          <w:szCs w:val="18"/>
        </w:rPr>
        <w:t>; CPP, art. 386, II e VII.</w:t>
      </w:r>
      <w:r>
        <w:rPr>
          <w:sz w:val="20"/>
          <w:szCs w:val="18"/>
        </w:rPr>
        <w:t xml:space="preserve"> </w:t>
      </w:r>
      <w:r w:rsidRPr="00F404B4">
        <w:rPr>
          <w:sz w:val="20"/>
          <w:szCs w:val="18"/>
        </w:rPr>
        <w:t xml:space="preserve">Jurisprudência relevante citada: STJ, AgRg no HC n. 865.261/AL, Rel. Min. Joel </w:t>
      </w:r>
      <w:proofErr w:type="spellStart"/>
      <w:r w:rsidRPr="00F404B4">
        <w:rPr>
          <w:sz w:val="20"/>
          <w:szCs w:val="18"/>
        </w:rPr>
        <w:t>Ilan</w:t>
      </w:r>
      <w:proofErr w:type="spellEnd"/>
      <w:r w:rsidRPr="00F404B4">
        <w:rPr>
          <w:sz w:val="20"/>
          <w:szCs w:val="18"/>
        </w:rPr>
        <w:t xml:space="preserve"> </w:t>
      </w:r>
      <w:proofErr w:type="spellStart"/>
      <w:r w:rsidRPr="00F404B4">
        <w:rPr>
          <w:sz w:val="20"/>
          <w:szCs w:val="18"/>
        </w:rPr>
        <w:t>Paciornik</w:t>
      </w:r>
      <w:proofErr w:type="spellEnd"/>
      <w:r w:rsidRPr="00F404B4">
        <w:rPr>
          <w:sz w:val="20"/>
          <w:szCs w:val="18"/>
        </w:rPr>
        <w:t xml:space="preserve">, Quinta Turma, j. 2/4/2025; TJPR, 4ª Câmara Criminal, 0007376-03.2023.8.16.0069, Rel. Des. </w:t>
      </w:r>
      <w:proofErr w:type="spellStart"/>
      <w:r w:rsidRPr="00F404B4">
        <w:rPr>
          <w:sz w:val="20"/>
          <w:szCs w:val="18"/>
        </w:rPr>
        <w:t>Carvilio</w:t>
      </w:r>
      <w:proofErr w:type="spellEnd"/>
      <w:r w:rsidRPr="00F404B4">
        <w:rPr>
          <w:sz w:val="20"/>
          <w:szCs w:val="18"/>
        </w:rPr>
        <w:t xml:space="preserve"> da Silveira Filho, j. 26.06.2025; STJ, AgRg no HC n. 829.241/SP, Re. Min. </w:t>
      </w:r>
      <w:proofErr w:type="spellStart"/>
      <w:r w:rsidRPr="00F404B4">
        <w:rPr>
          <w:sz w:val="20"/>
          <w:szCs w:val="18"/>
        </w:rPr>
        <w:t>Laurita</w:t>
      </w:r>
      <w:proofErr w:type="spellEnd"/>
      <w:r w:rsidRPr="00F404B4">
        <w:rPr>
          <w:sz w:val="20"/>
          <w:szCs w:val="18"/>
        </w:rPr>
        <w:t xml:space="preserve"> Vaz, Sexta Turma, j. 21/8/2023; TJPR, 3ª Câmara Criminal, 0001614-15.2025.8.16.0108, Rel. Des. </w:t>
      </w:r>
      <w:proofErr w:type="spellStart"/>
      <w:r w:rsidRPr="00F404B4">
        <w:rPr>
          <w:sz w:val="20"/>
          <w:szCs w:val="18"/>
        </w:rPr>
        <w:t>Constantinov</w:t>
      </w:r>
      <w:proofErr w:type="spellEnd"/>
      <w:r w:rsidRPr="00F404B4">
        <w:rPr>
          <w:sz w:val="20"/>
          <w:szCs w:val="18"/>
        </w:rPr>
        <w:t>, j. 10.08.2025.</w:t>
      </w:r>
      <w:r>
        <w:rPr>
          <w:sz w:val="20"/>
          <w:szCs w:val="18"/>
        </w:rPr>
        <w:t xml:space="preserve"> </w:t>
      </w:r>
      <w:r w:rsidRPr="00F404B4">
        <w:rPr>
          <w:sz w:val="20"/>
          <w:szCs w:val="18"/>
        </w:rPr>
        <w:t>(TJPR</w:t>
      </w:r>
      <w:r>
        <w:rPr>
          <w:sz w:val="20"/>
          <w:szCs w:val="18"/>
        </w:rPr>
        <w:t xml:space="preserve">. 4ª Câmara Criminal. Relatora: Desembargadora Maria Lucia de Paula Espindola. </w:t>
      </w:r>
      <w:r w:rsidRPr="00F404B4">
        <w:rPr>
          <w:sz w:val="20"/>
          <w:szCs w:val="18"/>
        </w:rPr>
        <w:t>0002773-05.2024.8.16.0083</w:t>
      </w:r>
      <w:r>
        <w:rPr>
          <w:sz w:val="20"/>
          <w:szCs w:val="18"/>
        </w:rPr>
        <w:t>.</w:t>
      </w:r>
      <w:r w:rsidRPr="00F404B4">
        <w:rPr>
          <w:sz w:val="20"/>
          <w:szCs w:val="18"/>
        </w:rPr>
        <w:t xml:space="preserve"> Francisco Beltrão</w:t>
      </w:r>
      <w:r>
        <w:rPr>
          <w:sz w:val="20"/>
          <w:szCs w:val="18"/>
        </w:rPr>
        <w:t>. Data de julgamento: 29-9-2025).</w:t>
      </w:r>
    </w:p>
    <w:p w14:paraId="027121B3" w14:textId="77777777" w:rsidR="00077A4B" w:rsidRDefault="00077A4B" w:rsidP="00077A4B">
      <w:pPr>
        <w:spacing w:before="240"/>
        <w:rPr>
          <w:rFonts w:eastAsia="Times New Roman" w:cs="Times New Roman"/>
          <w:bCs/>
          <w:szCs w:val="24"/>
          <w:lang w:eastAsia="pt-BR"/>
        </w:rPr>
      </w:pPr>
    </w:p>
    <w:p w14:paraId="46D58412" w14:textId="1DE9E343" w:rsidR="00352581" w:rsidRPr="00F5617E" w:rsidRDefault="00113108" w:rsidP="00F5617E">
      <w:pPr>
        <w:spacing w:before="240"/>
        <w:rPr>
          <w:rFonts w:eastAsia="Times New Roman" w:cs="Times New Roman"/>
          <w:bCs/>
          <w:szCs w:val="24"/>
          <w:lang w:eastAsia="pt-BR"/>
        </w:rPr>
      </w:pPr>
      <w:r>
        <w:rPr>
          <w:rFonts w:eastAsia="Times New Roman" w:cs="Times New Roman"/>
          <w:bCs/>
          <w:szCs w:val="24"/>
          <w:lang w:eastAsia="pt-BR"/>
        </w:rPr>
        <w:t xml:space="preserve">Conclui-se, portanto, que </w:t>
      </w:r>
      <w:r w:rsidR="00352581">
        <w:rPr>
          <w:rFonts w:eastAsia="Times New Roman" w:cs="Times New Roman"/>
          <w:bCs/>
          <w:szCs w:val="24"/>
          <w:lang w:eastAsia="pt-BR"/>
        </w:rPr>
        <w:t>a soma das penas</w:t>
      </w:r>
      <w:r>
        <w:rPr>
          <w:rFonts w:eastAsia="Times New Roman" w:cs="Times New Roman"/>
          <w:bCs/>
          <w:szCs w:val="24"/>
          <w:lang w:eastAsia="pt-BR"/>
        </w:rPr>
        <w:t xml:space="preserve"> dos crimes do primeiro e segundo fatos da denúncia, sob o critério do concurso material </w:t>
      </w:r>
      <w:r w:rsidR="00352581">
        <w:rPr>
          <w:rFonts w:eastAsia="Times New Roman" w:cs="Times New Roman"/>
          <w:bCs/>
          <w:szCs w:val="24"/>
          <w:lang w:eastAsia="pt-BR"/>
        </w:rPr>
        <w:t>(CP, art. 69), denota escorreita análise do conteúdo material da denúncia e adequação ao regulamento legal da matéria.</w:t>
      </w:r>
    </w:p>
    <w:p w14:paraId="2312973D" w14:textId="77777777" w:rsidR="009E52A8" w:rsidRDefault="009E52A8" w:rsidP="00877419">
      <w:pPr>
        <w:pStyle w:val="PargrafodaLista"/>
        <w:ind w:left="0"/>
        <w:contextualSpacing w:val="0"/>
      </w:pPr>
    </w:p>
    <w:p w14:paraId="18B270B4" w14:textId="6E3AE585" w:rsidR="00AF4C1B" w:rsidRDefault="001537D2" w:rsidP="00877419">
      <w:pPr>
        <w:pStyle w:val="PargrafodaLista"/>
        <w:ind w:left="0"/>
        <w:contextualSpacing w:val="0"/>
      </w:pPr>
      <w:r>
        <w:t xml:space="preserve">II.VII – </w:t>
      </w:r>
      <w:r w:rsidR="00AF4C1B">
        <w:t>DOS DANOS MORAIS</w:t>
      </w:r>
    </w:p>
    <w:p w14:paraId="285FE228" w14:textId="5A1A703B" w:rsidR="001C5BEE" w:rsidRDefault="00492551" w:rsidP="00327848">
      <w:pPr>
        <w:pStyle w:val="PargrafodaLista"/>
        <w:ind w:left="0"/>
        <w:contextualSpacing w:val="0"/>
      </w:pPr>
      <w:r>
        <w:t xml:space="preserve">Tratando-se de </w:t>
      </w:r>
      <w:r w:rsidR="007A544E">
        <w:t xml:space="preserve">estupro de vulnerável, crime de violência sexual, </w:t>
      </w:r>
      <w:r w:rsidR="00331B38">
        <w:t>o dano moral decorre da própria existência do fato.</w:t>
      </w:r>
    </w:p>
    <w:p w14:paraId="588EB16D" w14:textId="0636A166" w:rsidR="0016128F" w:rsidRDefault="00670CD7" w:rsidP="00877419">
      <w:pPr>
        <w:pStyle w:val="PargrafodaLista"/>
        <w:ind w:left="0"/>
        <w:contextualSpacing w:val="0"/>
      </w:pPr>
      <w:r>
        <w:t>A respeito:</w:t>
      </w:r>
    </w:p>
    <w:p w14:paraId="44192CDA" w14:textId="77777777" w:rsidR="00976891" w:rsidRDefault="00976891" w:rsidP="00877419">
      <w:pPr>
        <w:pStyle w:val="PargrafodaLista"/>
        <w:ind w:left="0"/>
        <w:contextualSpacing w:val="0"/>
      </w:pPr>
    </w:p>
    <w:p w14:paraId="6F08B6A1" w14:textId="77777777" w:rsidR="003B5EA8" w:rsidRDefault="00327848" w:rsidP="003B5EA8">
      <w:pPr>
        <w:pStyle w:val="PargrafodaLista"/>
        <w:ind w:left="2832" w:firstLine="0"/>
        <w:rPr>
          <w:sz w:val="20"/>
          <w:szCs w:val="20"/>
        </w:rPr>
      </w:pPr>
      <w:r w:rsidRPr="00976891">
        <w:rPr>
          <w:sz w:val="20"/>
          <w:szCs w:val="20"/>
        </w:rPr>
        <w:t>DIREITO PENAL E PROCESSUAL PENAL. APELAÇÃO CRIMINAL. CRIME CONTRA A DIGNIDADE SEXUAL. ESTUPRO DE VULNERÁVEL. ART. 217-A DO CÓDIGO PENAL. PLEITO ABSOLUTÓRIA. ALEGAÇÃO DE INSUFICIÊNCIA PROBATÓRIA – IMPOSSIBILIDADE - MATERIALIDADE E AUTORIA COMPROVADAS. DEPOIMENTOS PRESTADOS PELA VÍTIMA EM JUÍZO HARMÔNICOS ENTRE SI E COM AQUELES PRESTADOS EM SEDE POLICIAL. TESTEMUNHA OCULAR EM CONSONÂNCIA COM DEMAIS PROVAS. VALOR PROBATÓRIO RELEVANTE. PRECEDENTES. DEMAIS PROVAS QUE CORROBORAM COM O CONTEXTO EM QUE OS FATOS OCORRERAM E COM A REVELAÇÃO DOS FATOS PELA VÍTIMA</w:t>
      </w:r>
      <w:r w:rsidR="00976891">
        <w:rPr>
          <w:sz w:val="20"/>
          <w:szCs w:val="20"/>
        </w:rPr>
        <w:t>.</w:t>
      </w:r>
      <w:r w:rsidRPr="00976891">
        <w:rPr>
          <w:sz w:val="20"/>
          <w:szCs w:val="20"/>
        </w:rPr>
        <w:t xml:space="preserve"> INSURGÊNCIA DEFENSIVA EM RELAÇÃO AO CÁLCULO DOSIM</w:t>
      </w:r>
      <w:r w:rsidR="00976891">
        <w:rPr>
          <w:sz w:val="20"/>
          <w:szCs w:val="20"/>
        </w:rPr>
        <w:t>É</w:t>
      </w:r>
      <w:r w:rsidRPr="00976891">
        <w:rPr>
          <w:sz w:val="20"/>
          <w:szCs w:val="20"/>
        </w:rPr>
        <w:t xml:space="preserve">TRICO. PLEITO PELO AFASTAMENTO DA CIRCUNSTÂNCIA JUDICIAL DESFAVORÁVEL “CONSEQUÊNCIAS DO CRIME”. ALEGAÇÃO DE QUE OS EFEITOS PSICOLÓGICOS INTEGRAM O TIPO PENAL – IMPOSSIBILIDADE – ALTERAÇÃO SUBSTANCIAL DO COMPORTAMENTO DA INFANTE DEVIDAMENTE COMPROVADO. APLICAÇÃO SIMULTÂNEA DA AGRAVANTE PREVISTA NO ART. 61 INCISO II, ALÍNEA ‘F’, DO CÓDIGO </w:t>
      </w:r>
      <w:r w:rsidRPr="00976891">
        <w:rPr>
          <w:sz w:val="20"/>
          <w:szCs w:val="20"/>
        </w:rPr>
        <w:lastRenderedPageBreak/>
        <w:t>PENAL COM A INCIDÊNCIA DA CAUSA DE AUMENTO DE PENA PREVISTA NO ART. 226, II DO CÓDIGO PENAL – NÃO ACOLHIMENTO - APELANTE QUE PREVALECEU DE RELAÇÃO DOMÉSTICA DE COABITAÇÃO PARA EXECUTAR O CRIME DE ESTUPRO DE VULNERÁVEL. ALEGAÇÃO DE OCORRÊNCIA DE BIS IN IDEM COM A INCIDÊNCIA DA CAUSA DE AUMENTO DE PENA PREVISTA NO ART. 226, II DO CÓDIGO PENAL – SEM RAZÃO – POSSIBILIDADE DE RECONHECIMENTO SIMULTÂNEO. AUSÊNCIA DE BIS IN IDEM. PLEITO PARA AFASTAMENTO DA FIXAÇÃO DE VALOR MÍNIMO PARA REPARAÇÃO DE DANOS – NÃO CABIMENTO – PEDIDO DE FIXAÇÃO DE DANOS MORAIS EXPRESSAMENTE FORMULADO EM INICIAL ACUSATÓRIA. DANO MORAL PRESUMIDO, IN RE IPSA - ORIENTAÇÃO FIRMADA PELO SUPERIOR TRIBUNAL DE JUSTIÇA EM SEDE DE RECURSO REPETITIVO (TEMA 983). SENTENÇA PENAL CONDENATÓRIA MANTIDA EM SUA INTEGRALIDADE.RECURSO CONHECIDO E NÃO PROVIDO.</w:t>
      </w:r>
      <w:r w:rsidR="003B5EA8">
        <w:rPr>
          <w:sz w:val="20"/>
          <w:szCs w:val="20"/>
        </w:rPr>
        <w:t xml:space="preserve"> </w:t>
      </w:r>
      <w:r w:rsidRPr="00976891">
        <w:rPr>
          <w:sz w:val="20"/>
          <w:szCs w:val="20"/>
        </w:rPr>
        <w:t>(TJPR</w:t>
      </w:r>
      <w:r w:rsidR="003B5EA8">
        <w:rPr>
          <w:sz w:val="20"/>
          <w:szCs w:val="20"/>
        </w:rPr>
        <w:t xml:space="preserve">. 3ª Câmara Criminal. Relator: Desembargador Substituto Humberto </w:t>
      </w:r>
      <w:proofErr w:type="spellStart"/>
      <w:r w:rsidR="003B5EA8">
        <w:rPr>
          <w:sz w:val="20"/>
          <w:szCs w:val="20"/>
        </w:rPr>
        <w:t>Goncalves</w:t>
      </w:r>
      <w:proofErr w:type="spellEnd"/>
      <w:r w:rsidR="003B5EA8">
        <w:rPr>
          <w:sz w:val="20"/>
          <w:szCs w:val="20"/>
        </w:rPr>
        <w:t xml:space="preserve"> Brito.</w:t>
      </w:r>
      <w:r w:rsidRPr="003B5EA8">
        <w:rPr>
          <w:sz w:val="20"/>
          <w:szCs w:val="20"/>
        </w:rPr>
        <w:t xml:space="preserve"> 0001187-35.2022.8.16.0007</w:t>
      </w:r>
      <w:r w:rsidR="003B5EA8">
        <w:rPr>
          <w:sz w:val="20"/>
          <w:szCs w:val="20"/>
        </w:rPr>
        <w:t>.</w:t>
      </w:r>
      <w:r w:rsidRPr="003B5EA8">
        <w:rPr>
          <w:sz w:val="20"/>
          <w:szCs w:val="20"/>
        </w:rPr>
        <w:t xml:space="preserve"> Curitiba</w:t>
      </w:r>
      <w:r w:rsidR="003B5EA8">
        <w:rPr>
          <w:sz w:val="20"/>
          <w:szCs w:val="20"/>
        </w:rPr>
        <w:t>. Data de julgamento: 18-10-2025).</w:t>
      </w:r>
    </w:p>
    <w:p w14:paraId="77A34A8F" w14:textId="77777777" w:rsidR="00976891" w:rsidRDefault="00976891" w:rsidP="00877419">
      <w:pPr>
        <w:pStyle w:val="PargrafodaLista"/>
        <w:ind w:left="0"/>
        <w:contextualSpacing w:val="0"/>
      </w:pPr>
    </w:p>
    <w:p w14:paraId="24FB12A1" w14:textId="1C7F55B0" w:rsidR="0016128F" w:rsidRDefault="0016128F" w:rsidP="00877419">
      <w:pPr>
        <w:pStyle w:val="PargrafodaLista"/>
        <w:ind w:left="0"/>
        <w:contextualSpacing w:val="0"/>
      </w:pPr>
      <w:r>
        <w:t xml:space="preserve">A defesa, outrossim, não logrou demonstrar indícios mínimos da inexistência de </w:t>
      </w:r>
      <w:r w:rsidR="00642B9B">
        <w:t>danos a afastar tal presunção.</w:t>
      </w:r>
    </w:p>
    <w:p w14:paraId="11E6D7AA" w14:textId="0138297A" w:rsidR="00642B9B" w:rsidRDefault="00642B9B" w:rsidP="00877419">
      <w:pPr>
        <w:pStyle w:val="PargrafodaLista"/>
        <w:ind w:left="0"/>
        <w:contextualSpacing w:val="0"/>
      </w:pPr>
      <w:r>
        <w:t>Mantem-se, pois, a imposição de indenização moral, pelos valores mínimos estipulados na sentença</w:t>
      </w:r>
      <w:r w:rsidR="00FC5D3E">
        <w:t>, consoante artigo 387, inciso IV, do Código de Processo Penal.</w:t>
      </w:r>
    </w:p>
    <w:p w14:paraId="731B62B3" w14:textId="77777777" w:rsidR="00C1526C" w:rsidRDefault="00C1526C" w:rsidP="00877419">
      <w:pPr>
        <w:pStyle w:val="PargrafodaLista"/>
        <w:ind w:left="0"/>
        <w:contextualSpacing w:val="0"/>
      </w:pPr>
    </w:p>
    <w:p w14:paraId="4F9B449E" w14:textId="33998486" w:rsidR="00AA28DF" w:rsidRDefault="00AF4C1B" w:rsidP="00877419">
      <w:pPr>
        <w:pStyle w:val="PargrafodaLista"/>
        <w:ind w:left="0"/>
        <w:contextualSpacing w:val="0"/>
      </w:pPr>
      <w:r>
        <w:t xml:space="preserve">II.VIII – </w:t>
      </w:r>
      <w:r w:rsidR="00AA28DF">
        <w:t>DA CONCLUSÃO</w:t>
      </w:r>
    </w:p>
    <w:p w14:paraId="12A4456E" w14:textId="54F156F1" w:rsidR="00AA28DF" w:rsidRDefault="00AA28DF" w:rsidP="00877419">
      <w:pPr>
        <w:pStyle w:val="PargrafodaLista"/>
        <w:ind w:left="0"/>
        <w:contextualSpacing w:val="0"/>
      </w:pPr>
      <w:r>
        <w:t>Pela conjugação das premissas deduzidas, a conclusão a ser adota</w:t>
      </w:r>
      <w:r w:rsidR="00DC37B4">
        <w:t>da</w:t>
      </w:r>
      <w:r>
        <w:t xml:space="preserve"> consiste </w:t>
      </w:r>
      <w:r w:rsidR="001537D2">
        <w:t xml:space="preserve">em conhecer e julgar </w:t>
      </w:r>
      <w:r w:rsidR="00BE2D2C">
        <w:t xml:space="preserve">parcialmente provido </w:t>
      </w:r>
      <w:r w:rsidR="001537D2">
        <w:t>o recurso.</w:t>
      </w:r>
    </w:p>
    <w:p w14:paraId="4308533E" w14:textId="77777777" w:rsidR="00AA28DF" w:rsidRDefault="00AA28DF" w:rsidP="00877419">
      <w:pPr>
        <w:pStyle w:val="PargrafodaLista"/>
        <w:ind w:left="0"/>
        <w:contextualSpacing w:val="0"/>
      </w:pPr>
      <w:r>
        <w:t>É como voto.</w:t>
      </w:r>
    </w:p>
    <w:p w14:paraId="316E59E6" w14:textId="77777777" w:rsidR="00AA28DF" w:rsidRDefault="00AA28DF" w:rsidP="00877419">
      <w:pPr>
        <w:pStyle w:val="PargrafodaLista"/>
        <w:ind w:left="0"/>
        <w:contextualSpacing w:val="0"/>
      </w:pPr>
    </w:p>
    <w:p w14:paraId="717BA75D" w14:textId="07DF8519" w:rsidR="00AA28DF" w:rsidRPr="00AA28DF" w:rsidRDefault="00877419" w:rsidP="00877419">
      <w:pPr>
        <w:pStyle w:val="PargrafodaLista"/>
        <w:ind w:left="0"/>
        <w:contextualSpacing w:val="0"/>
        <w:rPr>
          <w:b/>
        </w:rPr>
      </w:pPr>
      <w:r>
        <w:rPr>
          <w:b/>
        </w:rPr>
        <w:t xml:space="preserve">III </w:t>
      </w:r>
      <w:r w:rsidR="001537D2">
        <w:rPr>
          <w:b/>
        </w:rPr>
        <w:t xml:space="preserve">– </w:t>
      </w:r>
      <w:r>
        <w:rPr>
          <w:b/>
        </w:rPr>
        <w:t>DECISÃO</w:t>
      </w:r>
    </w:p>
    <w:sectPr w:rsidR="00AA28DF" w:rsidRPr="00AA28DF" w:rsidSect="00E56114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Osvaldo Canela Junior" w:date="2025-11-10T06:56:00Z" w:initials="OJ">
    <w:p w14:paraId="452ACB4B" w14:textId="198F7544" w:rsidR="000D5BB4" w:rsidRDefault="000D5BB4">
      <w:r>
        <w:annotationRef/>
      </w:r>
      <w:r w:rsidRPr="2E7B9DDF">
        <w:t>Cleysson, melhor dar uma revisada. O relatório está incompleto. Abração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52ACB4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41D0AA2" w16cex:dateUtc="2025-11-10T09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52ACB4B" w16cid:durableId="041D0AA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A3661"/>
    <w:multiLevelType w:val="hybridMultilevel"/>
    <w:tmpl w:val="FECEB1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B81E31"/>
    <w:multiLevelType w:val="hybridMultilevel"/>
    <w:tmpl w:val="C55E378C"/>
    <w:lvl w:ilvl="0" w:tplc="99A60A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66955022">
    <w:abstractNumId w:val="1"/>
  </w:num>
  <w:num w:numId="2" w16cid:durableId="182327755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svaldo Canela Junior">
    <w15:presenceInfo w15:providerId="AD" w15:userId="S::ocju@tjpr.jus.br::995aac58-15ed-4a07-8894-a17b925b22f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942"/>
    <w:rsid w:val="00024400"/>
    <w:rsid w:val="00043229"/>
    <w:rsid w:val="00055760"/>
    <w:rsid w:val="00072883"/>
    <w:rsid w:val="00077A4B"/>
    <w:rsid w:val="00092DF1"/>
    <w:rsid w:val="00094F67"/>
    <w:rsid w:val="000A1903"/>
    <w:rsid w:val="000A2823"/>
    <w:rsid w:val="000B43A4"/>
    <w:rsid w:val="000B4BA0"/>
    <w:rsid w:val="000D5BB4"/>
    <w:rsid w:val="000F6980"/>
    <w:rsid w:val="00110834"/>
    <w:rsid w:val="001126B8"/>
    <w:rsid w:val="00113108"/>
    <w:rsid w:val="00131733"/>
    <w:rsid w:val="0013796E"/>
    <w:rsid w:val="00140835"/>
    <w:rsid w:val="001446ED"/>
    <w:rsid w:val="00146748"/>
    <w:rsid w:val="001537D2"/>
    <w:rsid w:val="0016128F"/>
    <w:rsid w:val="00165C47"/>
    <w:rsid w:val="00176A9B"/>
    <w:rsid w:val="001854D4"/>
    <w:rsid w:val="00195ED5"/>
    <w:rsid w:val="001B6345"/>
    <w:rsid w:val="001C2D4C"/>
    <w:rsid w:val="001C5BEE"/>
    <w:rsid w:val="00204102"/>
    <w:rsid w:val="00214F3B"/>
    <w:rsid w:val="002340A5"/>
    <w:rsid w:val="00253DF8"/>
    <w:rsid w:val="002702D3"/>
    <w:rsid w:val="00270AFB"/>
    <w:rsid w:val="002758BE"/>
    <w:rsid w:val="002A748F"/>
    <w:rsid w:val="002B1AF7"/>
    <w:rsid w:val="002B23D1"/>
    <w:rsid w:val="002D19F9"/>
    <w:rsid w:val="002D7B40"/>
    <w:rsid w:val="002F106B"/>
    <w:rsid w:val="00303097"/>
    <w:rsid w:val="0032050C"/>
    <w:rsid w:val="00327848"/>
    <w:rsid w:val="00331B38"/>
    <w:rsid w:val="00341ACC"/>
    <w:rsid w:val="00352581"/>
    <w:rsid w:val="00357042"/>
    <w:rsid w:val="0035754E"/>
    <w:rsid w:val="003616AA"/>
    <w:rsid w:val="00365809"/>
    <w:rsid w:val="00366801"/>
    <w:rsid w:val="00367F14"/>
    <w:rsid w:val="003A4B54"/>
    <w:rsid w:val="003A766A"/>
    <w:rsid w:val="003B5EA8"/>
    <w:rsid w:val="003B7E44"/>
    <w:rsid w:val="003C6CC9"/>
    <w:rsid w:val="003E796D"/>
    <w:rsid w:val="003F4F9A"/>
    <w:rsid w:val="003F6BB2"/>
    <w:rsid w:val="00427D3E"/>
    <w:rsid w:val="004305B3"/>
    <w:rsid w:val="00437E8A"/>
    <w:rsid w:val="0044214B"/>
    <w:rsid w:val="00447340"/>
    <w:rsid w:val="004707D2"/>
    <w:rsid w:val="00471AAC"/>
    <w:rsid w:val="004876CC"/>
    <w:rsid w:val="0049019C"/>
    <w:rsid w:val="00492551"/>
    <w:rsid w:val="00497E4F"/>
    <w:rsid w:val="004C0B01"/>
    <w:rsid w:val="004C5EE0"/>
    <w:rsid w:val="004C738E"/>
    <w:rsid w:val="00500190"/>
    <w:rsid w:val="0052292E"/>
    <w:rsid w:val="00535FE2"/>
    <w:rsid w:val="00546E07"/>
    <w:rsid w:val="0055362F"/>
    <w:rsid w:val="00556BB9"/>
    <w:rsid w:val="0056441A"/>
    <w:rsid w:val="00571E4C"/>
    <w:rsid w:val="00572F09"/>
    <w:rsid w:val="005758E6"/>
    <w:rsid w:val="00583F25"/>
    <w:rsid w:val="0058735D"/>
    <w:rsid w:val="005B4039"/>
    <w:rsid w:val="005B69BF"/>
    <w:rsid w:val="005B6E21"/>
    <w:rsid w:val="005B77DF"/>
    <w:rsid w:val="005D0A41"/>
    <w:rsid w:val="005D1ADD"/>
    <w:rsid w:val="005F5AE8"/>
    <w:rsid w:val="00604B12"/>
    <w:rsid w:val="00630772"/>
    <w:rsid w:val="00632E00"/>
    <w:rsid w:val="00633027"/>
    <w:rsid w:val="006355F8"/>
    <w:rsid w:val="00642B9B"/>
    <w:rsid w:val="00645CC1"/>
    <w:rsid w:val="00653786"/>
    <w:rsid w:val="00661DFA"/>
    <w:rsid w:val="00670CD7"/>
    <w:rsid w:val="00672942"/>
    <w:rsid w:val="00680AC3"/>
    <w:rsid w:val="006963C0"/>
    <w:rsid w:val="006B4399"/>
    <w:rsid w:val="006F3211"/>
    <w:rsid w:val="006F63ED"/>
    <w:rsid w:val="00727A3A"/>
    <w:rsid w:val="00731F88"/>
    <w:rsid w:val="00737642"/>
    <w:rsid w:val="00745661"/>
    <w:rsid w:val="0074755C"/>
    <w:rsid w:val="007570B4"/>
    <w:rsid w:val="00794062"/>
    <w:rsid w:val="007A2F88"/>
    <w:rsid w:val="007A544E"/>
    <w:rsid w:val="007A5730"/>
    <w:rsid w:val="007B034B"/>
    <w:rsid w:val="007B07BE"/>
    <w:rsid w:val="007B3C4C"/>
    <w:rsid w:val="007B7038"/>
    <w:rsid w:val="007C12E9"/>
    <w:rsid w:val="007E116B"/>
    <w:rsid w:val="007E1618"/>
    <w:rsid w:val="007F5B06"/>
    <w:rsid w:val="008014BE"/>
    <w:rsid w:val="00805937"/>
    <w:rsid w:val="00813889"/>
    <w:rsid w:val="00824FE7"/>
    <w:rsid w:val="00840C8F"/>
    <w:rsid w:val="00843BF8"/>
    <w:rsid w:val="00875401"/>
    <w:rsid w:val="00877419"/>
    <w:rsid w:val="008A5AFC"/>
    <w:rsid w:val="008B6876"/>
    <w:rsid w:val="008C0256"/>
    <w:rsid w:val="008C2861"/>
    <w:rsid w:val="008C602B"/>
    <w:rsid w:val="008E1EEA"/>
    <w:rsid w:val="008E753C"/>
    <w:rsid w:val="009069C9"/>
    <w:rsid w:val="0092460F"/>
    <w:rsid w:val="009477E0"/>
    <w:rsid w:val="00956021"/>
    <w:rsid w:val="00970AE0"/>
    <w:rsid w:val="00973737"/>
    <w:rsid w:val="00976891"/>
    <w:rsid w:val="00981990"/>
    <w:rsid w:val="0099580C"/>
    <w:rsid w:val="009B267D"/>
    <w:rsid w:val="009C0121"/>
    <w:rsid w:val="009C635B"/>
    <w:rsid w:val="009D0D3E"/>
    <w:rsid w:val="009D326C"/>
    <w:rsid w:val="009E52A8"/>
    <w:rsid w:val="00A16FF8"/>
    <w:rsid w:val="00A20278"/>
    <w:rsid w:val="00A24DB4"/>
    <w:rsid w:val="00A25C67"/>
    <w:rsid w:val="00A36842"/>
    <w:rsid w:val="00A43250"/>
    <w:rsid w:val="00A7156E"/>
    <w:rsid w:val="00A741E4"/>
    <w:rsid w:val="00A77636"/>
    <w:rsid w:val="00A81870"/>
    <w:rsid w:val="00A820CD"/>
    <w:rsid w:val="00A83EA4"/>
    <w:rsid w:val="00A84F22"/>
    <w:rsid w:val="00A856A6"/>
    <w:rsid w:val="00A94B87"/>
    <w:rsid w:val="00AA28DF"/>
    <w:rsid w:val="00AC5AB3"/>
    <w:rsid w:val="00AD3A37"/>
    <w:rsid w:val="00AE2CBD"/>
    <w:rsid w:val="00AE47D1"/>
    <w:rsid w:val="00AF4C1B"/>
    <w:rsid w:val="00AF7BE5"/>
    <w:rsid w:val="00B15D13"/>
    <w:rsid w:val="00B2389A"/>
    <w:rsid w:val="00B304BB"/>
    <w:rsid w:val="00B3673D"/>
    <w:rsid w:val="00B438BC"/>
    <w:rsid w:val="00B6430D"/>
    <w:rsid w:val="00B700DC"/>
    <w:rsid w:val="00B747E5"/>
    <w:rsid w:val="00B756C1"/>
    <w:rsid w:val="00BA6D8A"/>
    <w:rsid w:val="00BA73DD"/>
    <w:rsid w:val="00BB6425"/>
    <w:rsid w:val="00BC64BE"/>
    <w:rsid w:val="00BD61D2"/>
    <w:rsid w:val="00BD73B9"/>
    <w:rsid w:val="00BE2D2C"/>
    <w:rsid w:val="00BE5227"/>
    <w:rsid w:val="00BE59FC"/>
    <w:rsid w:val="00BF0D0E"/>
    <w:rsid w:val="00C03698"/>
    <w:rsid w:val="00C05FE7"/>
    <w:rsid w:val="00C06815"/>
    <w:rsid w:val="00C1526C"/>
    <w:rsid w:val="00C15D14"/>
    <w:rsid w:val="00C2535C"/>
    <w:rsid w:val="00C27443"/>
    <w:rsid w:val="00C313A0"/>
    <w:rsid w:val="00C43A62"/>
    <w:rsid w:val="00C54D80"/>
    <w:rsid w:val="00C663E8"/>
    <w:rsid w:val="00C77056"/>
    <w:rsid w:val="00C80154"/>
    <w:rsid w:val="00CC1A16"/>
    <w:rsid w:val="00CD4FC7"/>
    <w:rsid w:val="00D01049"/>
    <w:rsid w:val="00D14974"/>
    <w:rsid w:val="00D164AC"/>
    <w:rsid w:val="00D37894"/>
    <w:rsid w:val="00D623A5"/>
    <w:rsid w:val="00D668BF"/>
    <w:rsid w:val="00D80679"/>
    <w:rsid w:val="00D87CCE"/>
    <w:rsid w:val="00DC37B4"/>
    <w:rsid w:val="00DD015C"/>
    <w:rsid w:val="00DD71B5"/>
    <w:rsid w:val="00DD7B79"/>
    <w:rsid w:val="00DE05AC"/>
    <w:rsid w:val="00DE4A50"/>
    <w:rsid w:val="00DE7616"/>
    <w:rsid w:val="00E03C15"/>
    <w:rsid w:val="00E471A9"/>
    <w:rsid w:val="00E47795"/>
    <w:rsid w:val="00E501FD"/>
    <w:rsid w:val="00E51F10"/>
    <w:rsid w:val="00E52132"/>
    <w:rsid w:val="00E544D8"/>
    <w:rsid w:val="00E56114"/>
    <w:rsid w:val="00E84C34"/>
    <w:rsid w:val="00E926E8"/>
    <w:rsid w:val="00ED58C1"/>
    <w:rsid w:val="00EE02A9"/>
    <w:rsid w:val="00EE77FB"/>
    <w:rsid w:val="00EF1A2B"/>
    <w:rsid w:val="00F10857"/>
    <w:rsid w:val="00F1686C"/>
    <w:rsid w:val="00F23B45"/>
    <w:rsid w:val="00F24004"/>
    <w:rsid w:val="00F27402"/>
    <w:rsid w:val="00F34745"/>
    <w:rsid w:val="00F404B4"/>
    <w:rsid w:val="00F5617E"/>
    <w:rsid w:val="00F61A4C"/>
    <w:rsid w:val="00F8678D"/>
    <w:rsid w:val="00F924F5"/>
    <w:rsid w:val="00F95942"/>
    <w:rsid w:val="00F96B2C"/>
    <w:rsid w:val="00FC52CA"/>
    <w:rsid w:val="00FC54C5"/>
    <w:rsid w:val="00FC5D3E"/>
    <w:rsid w:val="00FD33FC"/>
    <w:rsid w:val="00FD37B9"/>
    <w:rsid w:val="00FE0C12"/>
    <w:rsid w:val="00FE25E4"/>
    <w:rsid w:val="00FF06C4"/>
    <w:rsid w:val="00FF7CA3"/>
    <w:rsid w:val="1132119D"/>
    <w:rsid w:val="15B4438F"/>
    <w:rsid w:val="3AB00ADD"/>
    <w:rsid w:val="54E80065"/>
    <w:rsid w:val="552C6EBE"/>
    <w:rsid w:val="7B795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B85615"/>
  <w15:chartTrackingRefBased/>
  <w15:docId w15:val="{E71B5493-078B-43B1-8B3D-80B00A759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C47"/>
    <w:pPr>
      <w:spacing w:after="240" w:line="360" w:lineRule="auto"/>
      <w:ind w:firstLine="709"/>
      <w:jc w:val="both"/>
    </w:pPr>
    <w:rPr>
      <w:rFonts w:ascii="Times New Roman" w:hAnsi="Times New Roman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tulodoLivro">
    <w:name w:val="Book Title"/>
    <w:aliases w:val="Titulo 1"/>
    <w:basedOn w:val="Fontepargpadro"/>
    <w:uiPriority w:val="33"/>
    <w:qFormat/>
    <w:rsid w:val="00165C47"/>
    <w:rPr>
      <w:rFonts w:ascii="Times New Roman" w:hAnsi="Times New Roman"/>
      <w:b/>
      <w:bCs/>
      <w:i w:val="0"/>
      <w:iCs/>
      <w:spacing w:val="5"/>
      <w:sz w:val="24"/>
    </w:rPr>
  </w:style>
  <w:style w:type="paragraph" w:styleId="SemEspaamento">
    <w:name w:val="No Spacing"/>
    <w:aliases w:val="Ementa"/>
    <w:uiPriority w:val="1"/>
    <w:qFormat/>
    <w:rsid w:val="00165C47"/>
    <w:pPr>
      <w:spacing w:after="360" w:line="360" w:lineRule="auto"/>
      <w:jc w:val="both"/>
    </w:pPr>
    <w:rPr>
      <w:rFonts w:ascii="Times New Roman" w:hAnsi="Times New Roman"/>
      <w:b/>
      <w:caps/>
      <w:sz w:val="24"/>
    </w:rPr>
  </w:style>
  <w:style w:type="paragraph" w:styleId="Citao">
    <w:name w:val="Quote"/>
    <w:basedOn w:val="Normal"/>
    <w:next w:val="Normal"/>
    <w:link w:val="CitaoChar"/>
    <w:uiPriority w:val="29"/>
    <w:qFormat/>
    <w:rsid w:val="00165C47"/>
    <w:pPr>
      <w:shd w:val="clear" w:color="auto" w:fill="FFFFFF"/>
      <w:spacing w:before="600" w:after="600"/>
      <w:ind w:left="2268"/>
    </w:pPr>
    <w:rPr>
      <w:rFonts w:eastAsia="Times New Roman" w:cs="Times New Roman"/>
      <w:spacing w:val="2"/>
      <w:sz w:val="20"/>
      <w:szCs w:val="30"/>
      <w:lang w:eastAsia="pt-BR"/>
    </w:rPr>
  </w:style>
  <w:style w:type="character" w:customStyle="1" w:styleId="CitaoChar">
    <w:name w:val="Citação Char"/>
    <w:basedOn w:val="Fontepargpadro"/>
    <w:link w:val="Citao"/>
    <w:uiPriority w:val="29"/>
    <w:rsid w:val="00165C47"/>
    <w:rPr>
      <w:rFonts w:ascii="Times New Roman" w:eastAsia="Times New Roman" w:hAnsi="Times New Roman" w:cs="Times New Roman"/>
      <w:spacing w:val="2"/>
      <w:sz w:val="20"/>
      <w:szCs w:val="30"/>
      <w:shd w:val="clear" w:color="auto" w:fill="FFFFFF"/>
      <w:lang w:eastAsia="pt-BR"/>
    </w:rPr>
  </w:style>
  <w:style w:type="paragraph" w:styleId="PargrafodaLista">
    <w:name w:val="List Paragraph"/>
    <w:basedOn w:val="Normal"/>
    <w:uiPriority w:val="34"/>
    <w:qFormat/>
    <w:rsid w:val="00AA28DF"/>
    <w:pPr>
      <w:ind w:left="720"/>
      <w:contextualSpacing/>
    </w:pPr>
  </w:style>
  <w:style w:type="character" w:customStyle="1" w:styleId="s2">
    <w:name w:val="s2"/>
    <w:basedOn w:val="Fontepargpadro"/>
    <w:rsid w:val="00535FE2"/>
  </w:style>
  <w:style w:type="character" w:customStyle="1" w:styleId="apple-converted-space">
    <w:name w:val="apple-converted-space"/>
    <w:basedOn w:val="Fontepargpadro"/>
    <w:rsid w:val="00535FE2"/>
  </w:style>
  <w:style w:type="character" w:customStyle="1" w:styleId="s4">
    <w:name w:val="s4"/>
    <w:basedOn w:val="Fontepargpadro"/>
    <w:rsid w:val="00535FE2"/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53DF8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53DF8"/>
    <w:rPr>
      <w:rFonts w:ascii="Times New Roman" w:hAnsi="Times New Roman"/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sid w:val="00253DF8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236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8/08/relationships/commentsExtensible" Target="commentsExtensible.xml"/><Relationship Id="rId5" Type="http://schemas.openxmlformats.org/officeDocument/2006/relationships/styles" Target="styles.xml"/><Relationship Id="rId10" Type="http://schemas.microsoft.com/office/2016/09/relationships/commentsIds" Target="commentsIds.xml"/><Relationship Id="rId4" Type="http://schemas.openxmlformats.org/officeDocument/2006/relationships/numbering" Target="numbering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b1c8c71-5c14-46ef-9c85-f6af5a95de9b" xsi:nil="true"/>
    <lcf76f155ced4ddcb4097134ff3c332f xmlns="c04bd5eb-5da3-4c78-b159-2bc8443a6345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47196AB5BBE5E429A3A4541B64F6B06" ma:contentTypeVersion="11" ma:contentTypeDescription="Crie um novo documento." ma:contentTypeScope="" ma:versionID="d658cdf7a47de451f1a3f98b449eaa06">
  <xsd:schema xmlns:xsd="http://www.w3.org/2001/XMLSchema" xmlns:xs="http://www.w3.org/2001/XMLSchema" xmlns:p="http://schemas.microsoft.com/office/2006/metadata/properties" xmlns:ns2="c04bd5eb-5da3-4c78-b159-2bc8443a6345" xmlns:ns3="0b1c8c71-5c14-46ef-9c85-f6af5a95de9b" targetNamespace="http://schemas.microsoft.com/office/2006/metadata/properties" ma:root="true" ma:fieldsID="0705190bd1798fcf53291ac4d5a6d4d7" ns2:_="" ns3:_="">
    <xsd:import namespace="c04bd5eb-5da3-4c78-b159-2bc8443a6345"/>
    <xsd:import namespace="0b1c8c71-5c14-46ef-9c85-f6af5a95de9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4bd5eb-5da3-4c78-b159-2bc8443a63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b67eaf0a-f2cb-4adb-8ec3-a80bcab9db5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1c8c71-5c14-46ef-9c85-f6af5a95de9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74af078-3d5b-4a80-9ae6-49a763dfa133}" ma:internalName="TaxCatchAll" ma:showField="CatchAllData" ma:web="0b1c8c71-5c14-46ef-9c85-f6af5a95de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20BBA1B-C17B-48AE-871E-FD5DA2C7C0CD}">
  <ds:schemaRefs>
    <ds:schemaRef ds:uri="http://schemas.microsoft.com/office/2006/metadata/properties"/>
    <ds:schemaRef ds:uri="http://www.w3.org/2000/xmlns/"/>
    <ds:schemaRef ds:uri="0b1c8c71-5c14-46ef-9c85-f6af5a95de9b"/>
    <ds:schemaRef ds:uri="http://www.w3.org/2001/XMLSchema-instance"/>
    <ds:schemaRef ds:uri="c04bd5eb-5da3-4c78-b159-2bc8443a6345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D75B026-B2AE-42DC-8951-55F2071FA65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99D9CF4-EC05-4DA7-A5A6-00FC574BAA5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830</TotalTime>
  <Pages>19</Pages>
  <Words>5155</Words>
  <Characters>27841</Characters>
  <Application>Microsoft Office Word</Application>
  <DocSecurity>0</DocSecurity>
  <Lines>232</Lines>
  <Paragraphs>65</Paragraphs>
  <ScaleCrop>false</ScaleCrop>
  <Company>Tribunal de Justiça do Estado do Paraná</Company>
  <LinksUpToDate>false</LinksUpToDate>
  <CharactersWithSpaces>32931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Cleysson Willian Vilaca de Jesus</dc:creator>
  <cp:keywords/>
  <dc:description/>
  <cp:lastModifiedBy>Cleysson Willian Vilaca de Jesus</cp:lastModifiedBy>
  <cp:revision>247</cp:revision>
  <cp:lastPrinted>2025-07-11T18:35:00Z</cp:lastPrinted>
  <dcterms:created xsi:type="dcterms:W3CDTF">2024-02-08T17:42:00Z</dcterms:created>
  <dcterms:modified xsi:type="dcterms:W3CDTF">2025-11-10T13:41:00Z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0x010100047196AB5BBE5E429A3A4541B64F6B06</vt:lpwstr>
  </property>
  <property fmtid="{D5CDD505-2E9C-101B-9397-08002B2CF9AE}" pid="3" name="Order">
    <vt:r8>371800</vt:r8>
  </property>
  <property fmtid="{D5CDD505-2E9C-101B-9397-08002B2CF9AE}" pid="4" name="docLang">
    <vt:lpwstr>pt</vt:lpwstr>
  </property>
  <property fmtid="{D5CDD505-2E9C-101B-9397-08002B2CF9AE}" pid="5" name="MediaServiceImageTags">
    <vt:lpwstr/>
  </property>
</Properties>
</file>