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B4C4" w14:textId="006A2305" w:rsidR="00EF7DDC" w:rsidRDefault="00146748" w:rsidP="00146748">
      <w:pPr>
        <w:ind w:firstLine="0"/>
        <w:rPr>
          <w:b/>
        </w:rPr>
      </w:pPr>
      <w:r w:rsidRPr="00146748">
        <w:rPr>
          <w:b/>
        </w:rPr>
        <w:t xml:space="preserve">DIREITO </w:t>
      </w:r>
      <w:r w:rsidR="00973737">
        <w:rPr>
          <w:b/>
        </w:rPr>
        <w:t xml:space="preserve">CIVIL E </w:t>
      </w:r>
      <w:r w:rsidRPr="00146748">
        <w:rPr>
          <w:b/>
        </w:rPr>
        <w:t xml:space="preserve">PROCESSUAL CIVIL. </w:t>
      </w:r>
      <w:r w:rsidR="00825D4F">
        <w:rPr>
          <w:b/>
        </w:rPr>
        <w:t>APELAÇÃO CÍVEL.</w:t>
      </w:r>
      <w:r w:rsidR="00842A26">
        <w:rPr>
          <w:b/>
        </w:rPr>
        <w:t xml:space="preserve"> </w:t>
      </w:r>
      <w:r w:rsidR="00EF7DDC">
        <w:rPr>
          <w:b/>
        </w:rPr>
        <w:t>RELAÇÃO DE CONSUMO. COMPRA E VENDA. VEÍCULO USADO.</w:t>
      </w:r>
      <w:r w:rsidR="00842A26">
        <w:rPr>
          <w:b/>
        </w:rPr>
        <w:t xml:space="preserve"> </w:t>
      </w:r>
      <w:r w:rsidR="00EF7DDC">
        <w:rPr>
          <w:b/>
        </w:rPr>
        <w:t xml:space="preserve">GARANTIA </w:t>
      </w:r>
      <w:r w:rsidR="00842A26">
        <w:rPr>
          <w:b/>
        </w:rPr>
        <w:t>LEGAL. RESPONSABILIDADE DO FORNECEDOR.</w:t>
      </w:r>
    </w:p>
    <w:p w14:paraId="0A8A2777" w14:textId="77777777" w:rsidR="007B3376" w:rsidRDefault="00146748" w:rsidP="00542CA5">
      <w:pPr>
        <w:ind w:firstLine="0"/>
        <w:rPr>
          <w:b/>
        </w:rPr>
      </w:pPr>
      <w:r w:rsidRPr="00146748">
        <w:rPr>
          <w:b/>
        </w:rPr>
        <w:t>I. CASO EM EXAME</w:t>
      </w:r>
    </w:p>
    <w:p w14:paraId="51646539" w14:textId="33A686A5" w:rsidR="007B3376" w:rsidRPr="00EF7DDC" w:rsidRDefault="000D205E" w:rsidP="00146748">
      <w:pPr>
        <w:ind w:firstLine="0"/>
        <w:rPr>
          <w:b/>
        </w:rPr>
      </w:pPr>
      <w:r w:rsidRPr="00EF7DDC">
        <w:rPr>
          <w:rFonts w:cs="Times New Roman"/>
          <w:b/>
          <w:szCs w:val="24"/>
        </w:rPr>
        <w:t>Apelações cíveis interpostas contra sentença que julgou parcialmente procedentes os pedidos iniciais em ação indenizatória decorrente de vício oculto em veículo usado.</w:t>
      </w:r>
      <w:r w:rsidR="003B3CF4" w:rsidRPr="00EF7DDC">
        <w:rPr>
          <w:rFonts w:cs="Times New Roman"/>
          <w:b/>
          <w:szCs w:val="24"/>
        </w:rPr>
        <w:t xml:space="preserve"> A sentença </w:t>
      </w:r>
      <w:r w:rsidRPr="00EF7DDC">
        <w:rPr>
          <w:rFonts w:cs="Times New Roman"/>
          <w:b/>
          <w:szCs w:val="24"/>
        </w:rPr>
        <w:t>reconheceu a abusividade da cláusula de supressão de garantia, mas limitou a condenação por danos materiais, abatendo valores correspondentes ao desconto concedido na venda. O autor recorre</w:t>
      </w:r>
      <w:r w:rsidR="002A1FB1" w:rsidRPr="00EF7DDC">
        <w:rPr>
          <w:rFonts w:cs="Times New Roman"/>
          <w:b/>
          <w:szCs w:val="24"/>
        </w:rPr>
        <w:t>u</w:t>
      </w:r>
      <w:r w:rsidRPr="00EF7DDC">
        <w:rPr>
          <w:rFonts w:cs="Times New Roman"/>
          <w:b/>
          <w:szCs w:val="24"/>
        </w:rPr>
        <w:t xml:space="preserve"> buscando a reparação integral. A ré recorre</w:t>
      </w:r>
      <w:r w:rsidR="00EF7DDC" w:rsidRPr="00EF7DDC">
        <w:rPr>
          <w:rFonts w:cs="Times New Roman"/>
          <w:b/>
          <w:szCs w:val="24"/>
        </w:rPr>
        <w:t>u</w:t>
      </w:r>
      <w:r w:rsidRPr="00EF7DDC">
        <w:rPr>
          <w:rFonts w:cs="Times New Roman"/>
          <w:b/>
          <w:szCs w:val="24"/>
        </w:rPr>
        <w:t xml:space="preserve"> pleiteando a validação da cláusula de isenção de garantia e a revogação da justiça gratuita concedida ao autor.</w:t>
      </w:r>
    </w:p>
    <w:p w14:paraId="0ED6B8AF" w14:textId="77777777" w:rsidR="007B3376" w:rsidRDefault="00146748" w:rsidP="007B3376">
      <w:pPr>
        <w:ind w:firstLine="0"/>
        <w:rPr>
          <w:b/>
        </w:rPr>
      </w:pPr>
      <w:r w:rsidRPr="00146748">
        <w:rPr>
          <w:b/>
        </w:rPr>
        <w:t>II. QUESTÃO EM DISCUSSÃO</w:t>
      </w:r>
    </w:p>
    <w:p w14:paraId="686B9212" w14:textId="0B4C050E" w:rsidR="007B3376" w:rsidRPr="00D60975" w:rsidRDefault="007B3376" w:rsidP="007B3376">
      <w:pPr>
        <w:ind w:firstLine="0"/>
        <w:rPr>
          <w:rFonts w:cs="Times New Roman"/>
          <w:b/>
          <w:szCs w:val="24"/>
        </w:rPr>
      </w:pPr>
      <w:r>
        <w:rPr>
          <w:b/>
        </w:rPr>
        <w:t>II</w:t>
      </w:r>
      <w:r w:rsidRPr="00D60975">
        <w:rPr>
          <w:b/>
        </w:rPr>
        <w:t xml:space="preserve">.I. </w:t>
      </w:r>
      <w:r w:rsidR="000D205E" w:rsidRPr="00D60975">
        <w:rPr>
          <w:rFonts w:cs="Times New Roman"/>
          <w:b/>
          <w:szCs w:val="24"/>
        </w:rPr>
        <w:t xml:space="preserve">Admissibilidade recursal diante de erro na denominação da peça </w:t>
      </w:r>
      <w:r w:rsidR="00AF7CC9" w:rsidRPr="00D60975">
        <w:rPr>
          <w:rFonts w:cs="Times New Roman"/>
          <w:b/>
          <w:szCs w:val="24"/>
        </w:rPr>
        <w:t>de interposição.</w:t>
      </w:r>
    </w:p>
    <w:p w14:paraId="28F94EDF" w14:textId="1BA8F90C" w:rsidR="007B3376" w:rsidRDefault="007B3376" w:rsidP="007B3376">
      <w:pPr>
        <w:ind w:firstLine="0"/>
        <w:rPr>
          <w:b/>
        </w:rPr>
      </w:pPr>
      <w:r>
        <w:rPr>
          <w:b/>
        </w:rPr>
        <w:t>II.II.</w:t>
      </w:r>
      <w:r w:rsidR="00C715C2">
        <w:rPr>
          <w:b/>
        </w:rPr>
        <w:t xml:space="preserve"> Avaliação da situação econômica do autor</w:t>
      </w:r>
      <w:r w:rsidR="0065281F">
        <w:rPr>
          <w:b/>
        </w:rPr>
        <w:t>, para fins de gratuidade da justiça.</w:t>
      </w:r>
    </w:p>
    <w:p w14:paraId="76007627" w14:textId="27AF077C" w:rsidR="00AF7CC9" w:rsidRPr="00D60975" w:rsidRDefault="007B3376" w:rsidP="007B3376">
      <w:pPr>
        <w:ind w:firstLine="0"/>
        <w:rPr>
          <w:b/>
        </w:rPr>
      </w:pPr>
      <w:r>
        <w:rPr>
          <w:b/>
        </w:rPr>
        <w:t>II</w:t>
      </w:r>
      <w:r w:rsidRPr="00D60975">
        <w:rPr>
          <w:b/>
        </w:rPr>
        <w:t xml:space="preserve">.III. </w:t>
      </w:r>
      <w:r w:rsidR="000D205E" w:rsidRPr="00D60975">
        <w:rPr>
          <w:rFonts w:cs="Times New Roman"/>
          <w:b/>
          <w:szCs w:val="24"/>
        </w:rPr>
        <w:t>Validade da cláusula contratual de renúncia à garantia legal em compra e venda de veículo usado</w:t>
      </w:r>
      <w:r w:rsidR="00D60975" w:rsidRPr="00D60975">
        <w:rPr>
          <w:rFonts w:cs="Times New Roman"/>
          <w:b/>
          <w:szCs w:val="24"/>
        </w:rPr>
        <w:t>, em relação de consumo.</w:t>
      </w:r>
    </w:p>
    <w:p w14:paraId="28EB4CBC" w14:textId="10E406DE" w:rsidR="000D205E" w:rsidRPr="00146748" w:rsidRDefault="00AF7CC9" w:rsidP="00146748">
      <w:pPr>
        <w:ind w:firstLine="0"/>
        <w:rPr>
          <w:b/>
        </w:rPr>
      </w:pPr>
      <w:r>
        <w:rPr>
          <w:b/>
        </w:rPr>
        <w:t>II.</w:t>
      </w:r>
      <w:r w:rsidRPr="00D60975">
        <w:rPr>
          <w:b/>
        </w:rPr>
        <w:t xml:space="preserve">IV. </w:t>
      </w:r>
      <w:r w:rsidR="000D205E" w:rsidRPr="00D60975">
        <w:rPr>
          <w:rFonts w:cs="Times New Roman"/>
          <w:b/>
          <w:szCs w:val="24"/>
        </w:rPr>
        <w:t>Possibilidade de abatimento do desconto concedido no preço sobre o valor da indenização por danos materiais.</w:t>
      </w:r>
    </w:p>
    <w:p w14:paraId="72A45757" w14:textId="77777777" w:rsidR="008E37EC" w:rsidRDefault="00146748" w:rsidP="008E37EC">
      <w:pPr>
        <w:ind w:firstLine="0"/>
        <w:rPr>
          <w:b/>
        </w:rPr>
      </w:pPr>
      <w:r w:rsidRPr="00146748">
        <w:rPr>
          <w:b/>
        </w:rPr>
        <w:t>III. RAZÕES DE DECIDIR</w:t>
      </w:r>
    </w:p>
    <w:p w14:paraId="494F083F" w14:textId="77777777" w:rsidR="00981A4C" w:rsidRDefault="008E37EC" w:rsidP="00981A4C">
      <w:pPr>
        <w:ind w:firstLine="0"/>
        <w:rPr>
          <w:rFonts w:cs="Times New Roman"/>
          <w:b/>
          <w:szCs w:val="24"/>
        </w:rPr>
      </w:pPr>
      <w:r w:rsidRPr="008E37EC">
        <w:rPr>
          <w:rFonts w:cs="Times New Roman"/>
          <w:b/>
          <w:szCs w:val="24"/>
        </w:rPr>
        <w:t xml:space="preserve">II.I. </w:t>
      </w:r>
      <w:r w:rsidR="00253AF4" w:rsidRPr="008E37EC">
        <w:rPr>
          <w:rFonts w:cs="Times New Roman"/>
          <w:b/>
          <w:szCs w:val="24"/>
        </w:rPr>
        <w:t xml:space="preserve">O equívoco na nominação da peça recursal configura mero erro material que não obsta o conhecimento do recurso, quando satisfeitos os pressupostos de admissibilidade </w:t>
      </w:r>
      <w:r w:rsidRPr="008E37EC">
        <w:rPr>
          <w:rFonts w:cs="Times New Roman"/>
          <w:b/>
          <w:szCs w:val="24"/>
        </w:rPr>
        <w:t>do recurso adequado.</w:t>
      </w:r>
    </w:p>
    <w:p w14:paraId="04D68FFF" w14:textId="462C065C" w:rsidR="00DE3A82" w:rsidRDefault="00981A4C" w:rsidP="00DE3A82">
      <w:pPr>
        <w:ind w:firstLine="0"/>
        <w:rPr>
          <w:rFonts w:cs="Times New Roman"/>
          <w:b/>
          <w:szCs w:val="24"/>
        </w:rPr>
      </w:pPr>
      <w:r>
        <w:rPr>
          <w:rFonts w:cs="Times New Roman"/>
          <w:b/>
          <w:szCs w:val="24"/>
        </w:rPr>
        <w:t>II</w:t>
      </w:r>
      <w:r w:rsidRPr="00DE3A82">
        <w:rPr>
          <w:rFonts w:cs="Times New Roman"/>
          <w:b/>
          <w:szCs w:val="24"/>
        </w:rPr>
        <w:t xml:space="preserve">.II. </w:t>
      </w:r>
      <w:r w:rsidR="00253AF4" w:rsidRPr="00DE3A82">
        <w:rPr>
          <w:rFonts w:cs="Times New Roman"/>
          <w:b/>
          <w:szCs w:val="24"/>
        </w:rPr>
        <w:t>O pagamento das despesas com o reparo do veículo</w:t>
      </w:r>
      <w:r w:rsidRPr="00DE3A82">
        <w:rPr>
          <w:rFonts w:cs="Times New Roman"/>
          <w:b/>
          <w:szCs w:val="24"/>
        </w:rPr>
        <w:t xml:space="preserve"> </w:t>
      </w:r>
      <w:r w:rsidR="00253AF4" w:rsidRPr="00DE3A82">
        <w:rPr>
          <w:rFonts w:cs="Times New Roman"/>
          <w:b/>
          <w:szCs w:val="24"/>
        </w:rPr>
        <w:t xml:space="preserve">não comprova alteração na capacidade financeira do beneficiário da justiça gratuita, mormente quando </w:t>
      </w:r>
      <w:r w:rsidR="00076C38" w:rsidRPr="00DE3A82">
        <w:rPr>
          <w:rFonts w:cs="Times New Roman"/>
          <w:b/>
          <w:szCs w:val="24"/>
        </w:rPr>
        <w:t xml:space="preserve">evidenciada renda mensal </w:t>
      </w:r>
      <w:r w:rsidR="00D00C7B" w:rsidRPr="00DE3A82">
        <w:rPr>
          <w:rFonts w:cs="Times New Roman"/>
          <w:b/>
          <w:szCs w:val="24"/>
        </w:rPr>
        <w:t xml:space="preserve">compatível com a alegação de </w:t>
      </w:r>
      <w:proofErr w:type="spellStart"/>
      <w:r w:rsidR="00D00C7B" w:rsidRPr="00DE3A82">
        <w:rPr>
          <w:rFonts w:cs="Times New Roman"/>
          <w:b/>
          <w:szCs w:val="24"/>
        </w:rPr>
        <w:t>hipossuficiência</w:t>
      </w:r>
      <w:proofErr w:type="spellEnd"/>
      <w:r w:rsidR="00D00C7B" w:rsidRPr="00DE3A82">
        <w:rPr>
          <w:rFonts w:cs="Times New Roman"/>
          <w:b/>
          <w:szCs w:val="24"/>
        </w:rPr>
        <w:t xml:space="preserve"> e inexistente patri</w:t>
      </w:r>
      <w:r w:rsidR="00DE3A82" w:rsidRPr="00DE3A82">
        <w:rPr>
          <w:rFonts w:cs="Times New Roman"/>
          <w:b/>
          <w:szCs w:val="24"/>
        </w:rPr>
        <w:t>mônio vultoso.</w:t>
      </w:r>
    </w:p>
    <w:p w14:paraId="02D9F1F2" w14:textId="77777777" w:rsidR="007C4A66" w:rsidRDefault="00B967CE" w:rsidP="007C4A66">
      <w:pPr>
        <w:ind w:firstLine="0"/>
        <w:rPr>
          <w:rFonts w:cs="Times New Roman"/>
          <w:b/>
          <w:szCs w:val="24"/>
        </w:rPr>
      </w:pPr>
      <w:r w:rsidRPr="00B967CE">
        <w:rPr>
          <w:rFonts w:cs="Times New Roman"/>
          <w:b/>
          <w:szCs w:val="24"/>
        </w:rPr>
        <w:lastRenderedPageBreak/>
        <w:t>II.III. No âmbito das relações de consumo, a</w:t>
      </w:r>
      <w:r w:rsidR="00253AF4" w:rsidRPr="00B967CE">
        <w:rPr>
          <w:rFonts w:cs="Times New Roman"/>
          <w:b/>
          <w:szCs w:val="24"/>
        </w:rPr>
        <w:t xml:space="preserve"> garantia legal é norma de ordem pública e interesse social, sendo nula de pleno direito a cláusula que exonera o fornecedor de responsabilidade por vícios</w:t>
      </w:r>
      <w:r w:rsidR="007C4A66">
        <w:rPr>
          <w:rFonts w:cs="Times New Roman"/>
          <w:b/>
          <w:szCs w:val="24"/>
        </w:rPr>
        <w:t>.</w:t>
      </w:r>
    </w:p>
    <w:p w14:paraId="5D9A74D0" w14:textId="4C199C10" w:rsidR="00253AF4" w:rsidRPr="00146748" w:rsidRDefault="007C4A66" w:rsidP="00146748">
      <w:pPr>
        <w:ind w:firstLine="0"/>
        <w:rPr>
          <w:b/>
        </w:rPr>
      </w:pPr>
      <w:r w:rsidRPr="55F5FEE0">
        <w:rPr>
          <w:rFonts w:cs="Times New Roman"/>
          <w:b/>
        </w:rPr>
        <w:t>II.IV.</w:t>
      </w:r>
      <w:r w:rsidR="00253AF4" w:rsidRPr="55F5FEE0">
        <w:rPr>
          <w:rFonts w:cs="Times New Roman"/>
          <w:b/>
        </w:rPr>
        <w:t xml:space="preserve"> </w:t>
      </w:r>
      <w:r w:rsidR="2C1C9758" w:rsidRPr="55F5FEE0">
        <w:rPr>
          <w:rFonts w:cs="Times New Roman"/>
          <w:b/>
          <w:bCs/>
        </w:rPr>
        <w:t>D</w:t>
      </w:r>
      <w:r w:rsidR="00253AF4" w:rsidRPr="55F5FEE0">
        <w:rPr>
          <w:rFonts w:cs="Times New Roman"/>
          <w:b/>
        </w:rPr>
        <w:t>esconto concedido no preço do veículo, justificado por avarias estéticas ou margem de negociação comum ao mercado, não se confunde com abatimento por vício oculto mecânico grave, cuja existência era desconhecida ou não informada</w:t>
      </w:r>
      <w:r w:rsidR="0014038F" w:rsidRPr="55F5FEE0">
        <w:rPr>
          <w:rFonts w:cs="Times New Roman"/>
          <w:b/>
        </w:rPr>
        <w:t xml:space="preserve"> ao consumidor</w:t>
      </w:r>
      <w:r w:rsidR="00253AF4" w:rsidRPr="55F5FEE0">
        <w:rPr>
          <w:rFonts w:cs="Times New Roman"/>
          <w:b/>
        </w:rPr>
        <w:t>.</w:t>
      </w:r>
    </w:p>
    <w:p w14:paraId="6AF28E16" w14:textId="77777777" w:rsidR="00146748" w:rsidRDefault="00146748" w:rsidP="00146748">
      <w:pPr>
        <w:ind w:firstLine="0"/>
        <w:rPr>
          <w:b/>
        </w:rPr>
      </w:pPr>
      <w:r w:rsidRPr="00146748">
        <w:rPr>
          <w:b/>
        </w:rPr>
        <w:t>IV. SOLUÇÃO DO CASO</w:t>
      </w:r>
    </w:p>
    <w:p w14:paraId="3843005F" w14:textId="1BA24C97" w:rsidR="00C2242E" w:rsidRPr="00146748" w:rsidRDefault="00C2242E" w:rsidP="00146748">
      <w:pPr>
        <w:ind w:firstLine="0"/>
        <w:rPr>
          <w:b/>
        </w:rPr>
      </w:pPr>
      <w:r>
        <w:rPr>
          <w:b/>
        </w:rPr>
        <w:t>Recurso do autor conhecido e provido. Recurso da ré conhecido e desprovido.</w:t>
      </w:r>
    </w:p>
    <w:p w14:paraId="34905683" w14:textId="200B7B45" w:rsidR="00146748" w:rsidRDefault="00146748" w:rsidP="00146748">
      <w:pPr>
        <w:ind w:firstLine="0"/>
        <w:rPr>
          <w:b/>
        </w:rPr>
      </w:pPr>
      <w:r w:rsidRPr="00146748">
        <w:rPr>
          <w:b/>
        </w:rPr>
        <w:t>V. LEGISLAÇÃO</w:t>
      </w:r>
      <w:r w:rsidR="009C1314">
        <w:rPr>
          <w:b/>
        </w:rPr>
        <w:t xml:space="preserve"> E JURISPRUDÊNCIA</w:t>
      </w:r>
      <w:r w:rsidRPr="00146748">
        <w:rPr>
          <w:b/>
        </w:rPr>
        <w:t xml:space="preserve"> UTILIZADAS</w:t>
      </w:r>
    </w:p>
    <w:p w14:paraId="206717D3" w14:textId="77777777" w:rsidR="001C2D4C" w:rsidRDefault="001C2D4C" w:rsidP="00146748">
      <w:pPr>
        <w:ind w:firstLine="0"/>
        <w:rPr>
          <w:b/>
        </w:rPr>
      </w:pPr>
      <w:r>
        <w:rPr>
          <w:b/>
        </w:rPr>
        <w:t>V. I. Legislação</w:t>
      </w:r>
    </w:p>
    <w:p w14:paraId="728875ED" w14:textId="5D4E3839" w:rsidR="007A0ACE" w:rsidRDefault="007A0ACE" w:rsidP="00146748">
      <w:pPr>
        <w:ind w:firstLine="0"/>
        <w:rPr>
          <w:b/>
        </w:rPr>
      </w:pPr>
      <w:r>
        <w:rPr>
          <w:b/>
        </w:rPr>
        <w:t>CPC</w:t>
      </w:r>
      <w:r w:rsidR="002D014E">
        <w:rPr>
          <w:b/>
        </w:rPr>
        <w:t>: art. 4º;</w:t>
      </w:r>
      <w:r w:rsidR="00915CEC">
        <w:rPr>
          <w:b/>
        </w:rPr>
        <w:t xml:space="preserve"> </w:t>
      </w:r>
      <w:r w:rsidR="002D014E">
        <w:rPr>
          <w:b/>
        </w:rPr>
        <w:t>art. 85, § 11;</w:t>
      </w:r>
      <w:r w:rsidR="00915CEC">
        <w:rPr>
          <w:b/>
        </w:rPr>
        <w:t xml:space="preserve"> art. 188; art. 1.010.</w:t>
      </w:r>
    </w:p>
    <w:p w14:paraId="68F9D319" w14:textId="0726B499" w:rsidR="00915CEC" w:rsidRDefault="00915CEC" w:rsidP="00146748">
      <w:pPr>
        <w:ind w:firstLine="0"/>
        <w:rPr>
          <w:b/>
        </w:rPr>
      </w:pPr>
      <w:r>
        <w:rPr>
          <w:b/>
        </w:rPr>
        <w:t>CDC: art. 18</w:t>
      </w:r>
      <w:r w:rsidR="005B4BD9">
        <w:rPr>
          <w:b/>
        </w:rPr>
        <w:t>; art. 24; art. 51, I.</w:t>
      </w:r>
    </w:p>
    <w:p w14:paraId="019BC04E" w14:textId="439BF297" w:rsidR="00AA28DF" w:rsidRPr="008B2CF9" w:rsidRDefault="001C2D4C" w:rsidP="00253AF4">
      <w:pPr>
        <w:ind w:firstLine="0"/>
        <w:rPr>
          <w:b/>
          <w:szCs w:val="24"/>
        </w:rPr>
      </w:pPr>
      <w:r w:rsidRPr="008B2CF9">
        <w:rPr>
          <w:b/>
          <w:szCs w:val="24"/>
        </w:rPr>
        <w:t xml:space="preserve">V. II. </w:t>
      </w:r>
      <w:r w:rsidR="00146748" w:rsidRPr="008B2CF9">
        <w:rPr>
          <w:b/>
          <w:szCs w:val="24"/>
        </w:rPr>
        <w:t>Jurisprudência</w:t>
      </w:r>
    </w:p>
    <w:p w14:paraId="2BCE2D49" w14:textId="04F8B4AC" w:rsidR="000F5265" w:rsidRPr="008B2CF9" w:rsidRDefault="000F5265" w:rsidP="00253AF4">
      <w:pPr>
        <w:ind w:firstLine="0"/>
        <w:rPr>
          <w:rFonts w:cs="Times New Roman"/>
          <w:b/>
          <w:szCs w:val="24"/>
        </w:rPr>
      </w:pPr>
      <w:r w:rsidRPr="008B2CF9">
        <w:rPr>
          <w:rFonts w:cs="Times New Roman"/>
          <w:b/>
          <w:szCs w:val="24"/>
        </w:rPr>
        <w:t xml:space="preserve">TJPR. 9ª Câmara Cível. Desembargador Luis Sergio </w:t>
      </w:r>
      <w:proofErr w:type="spellStart"/>
      <w:r w:rsidRPr="008B2CF9">
        <w:rPr>
          <w:rFonts w:cs="Times New Roman"/>
          <w:b/>
          <w:szCs w:val="24"/>
        </w:rPr>
        <w:t>Swiech</w:t>
      </w:r>
      <w:proofErr w:type="spellEnd"/>
      <w:r w:rsidRPr="008B2CF9">
        <w:rPr>
          <w:rFonts w:cs="Times New Roman"/>
          <w:b/>
          <w:szCs w:val="24"/>
        </w:rPr>
        <w:t>. 0020729-04.2021.8.16.0030. Foz do Iguaçu. Data de julgamento: 6-12-2025</w:t>
      </w:r>
      <w:r w:rsidR="00AC1DDA" w:rsidRPr="008B2CF9">
        <w:rPr>
          <w:rFonts w:cs="Times New Roman"/>
          <w:b/>
          <w:szCs w:val="24"/>
        </w:rPr>
        <w:t>;</w:t>
      </w:r>
    </w:p>
    <w:p w14:paraId="7F225F44" w14:textId="5437EA06" w:rsidR="00253AF4" w:rsidRPr="008B2CF9" w:rsidRDefault="00403D7D" w:rsidP="00253AF4">
      <w:pPr>
        <w:ind w:firstLine="0"/>
        <w:rPr>
          <w:b/>
          <w:szCs w:val="24"/>
        </w:rPr>
      </w:pPr>
      <w:r w:rsidRPr="008B2CF9">
        <w:rPr>
          <w:b/>
          <w:szCs w:val="24"/>
        </w:rPr>
        <w:t>TJPR. 20ª Câmara Cível. Relator: Desembargador Antonio Carlos Ribeiro Martins. 0005514-49.2019.8.16.0194. Curitiba. Data de julgamento: 6-3-2023</w:t>
      </w:r>
      <w:r w:rsidR="00AC1DDA" w:rsidRPr="008B2CF9">
        <w:rPr>
          <w:b/>
          <w:szCs w:val="24"/>
        </w:rPr>
        <w:t>;</w:t>
      </w:r>
    </w:p>
    <w:p w14:paraId="60806F33" w14:textId="21318CF1" w:rsidR="00AC1DDA" w:rsidRPr="008B2CF9" w:rsidRDefault="00AC1DDA" w:rsidP="00253AF4">
      <w:pPr>
        <w:ind w:firstLine="0"/>
        <w:rPr>
          <w:b/>
          <w:szCs w:val="24"/>
        </w:rPr>
      </w:pPr>
      <w:r w:rsidRPr="008B2CF9">
        <w:rPr>
          <w:b/>
          <w:szCs w:val="24"/>
        </w:rPr>
        <w:t>TJPR. 20ª Câmara Cível. Relator: Desembargador Fabio Marcondes Leite. 0029663-14.2022.8.16.0030. Foz do Iguaçu. Data de julgamento: 14-3-2025.</w:t>
      </w:r>
    </w:p>
    <w:p w14:paraId="7763096A" w14:textId="77777777" w:rsidR="00AC1DDA" w:rsidRDefault="00AC1DDA" w:rsidP="00253AF4">
      <w:pPr>
        <w:ind w:firstLine="0"/>
        <w:rPr>
          <w:b/>
        </w:rPr>
      </w:pPr>
    </w:p>
    <w:p w14:paraId="4F2D2C21" w14:textId="77777777" w:rsidR="00AA28DF" w:rsidRDefault="00AA28DF" w:rsidP="00AA28DF">
      <w:pPr>
        <w:pStyle w:val="PargrafodaLista"/>
        <w:ind w:left="0"/>
        <w:contextualSpacing w:val="0"/>
        <w:rPr>
          <w:b/>
        </w:rPr>
      </w:pPr>
      <w:r>
        <w:rPr>
          <w:b/>
        </w:rPr>
        <w:t>I – RELATÓRIO</w:t>
      </w:r>
    </w:p>
    <w:p w14:paraId="77297497" w14:textId="73039D5F" w:rsidR="001A040A" w:rsidRDefault="00AA28DF" w:rsidP="00163579">
      <w:pPr>
        <w:pStyle w:val="PargrafodaLista"/>
        <w:ind w:left="0"/>
        <w:contextualSpacing w:val="0"/>
      </w:pPr>
      <w:r>
        <w:t>Cuida-se</w:t>
      </w:r>
      <w:r w:rsidR="00B86293">
        <w:t xml:space="preserve"> de recursos de apelação interpostos p</w:t>
      </w:r>
      <w:r w:rsidR="00FF6EBE">
        <w:t>elo autor</w:t>
      </w:r>
      <w:r w:rsidR="00B86293">
        <w:t xml:space="preserve"> </w:t>
      </w:r>
      <w:r w:rsidR="001516BF">
        <w:t>Valm</w:t>
      </w:r>
      <w:r w:rsidR="00163579">
        <w:t>o</w:t>
      </w:r>
      <w:r w:rsidR="001516BF">
        <w:t>r Pereira da Silva</w:t>
      </w:r>
      <w:r w:rsidR="00F16498">
        <w:t xml:space="preserve"> e </w:t>
      </w:r>
      <w:r w:rsidR="00FF6EBE">
        <w:t>pela ré A</w:t>
      </w:r>
      <w:r w:rsidR="0071443B">
        <w:t>uto Faz Multimarcas Ltda., tendo como objeto sentença proferida pelo juízo da</w:t>
      </w:r>
      <w:r w:rsidR="00FF6EBE">
        <w:t xml:space="preserve"> 1ª Vara Cível de Fazenda Rio Grande, que jul</w:t>
      </w:r>
      <w:r w:rsidR="00790338">
        <w:t>gou parcialmente procedente a pretensão autoral para:</w:t>
      </w:r>
      <w:r w:rsidR="00392E84">
        <w:t xml:space="preserve"> a) declarar nula cláusula contratual de exclusão de garantia; b</w:t>
      </w:r>
      <w:r w:rsidR="00CB2EEB">
        <w:t xml:space="preserve">) condenar a </w:t>
      </w:r>
      <w:r w:rsidR="00CB2EEB">
        <w:lastRenderedPageBreak/>
        <w:t>ré ao pagamento de danos materiais</w:t>
      </w:r>
      <w:r w:rsidR="004715C0">
        <w:t>, deduzido o valor de desconto aplicado na transação</w:t>
      </w:r>
      <w:r w:rsidR="007805D0">
        <w:t xml:space="preserve">; c) distribuir os ônus da sucumbência à razão de 75% (setenta e cinco) para </w:t>
      </w:r>
      <w:r w:rsidR="00CE67BE">
        <w:t xml:space="preserve">a ré e 25% (vinte e cinco por cento) ao autor </w:t>
      </w:r>
      <w:r w:rsidR="007805D0">
        <w:t>(evento</w:t>
      </w:r>
      <w:r w:rsidR="00CE67BE">
        <w:t xml:space="preserve"> 82.1 – autos de o</w:t>
      </w:r>
      <w:r w:rsidR="001A040A">
        <w:t>rigem).</w:t>
      </w:r>
    </w:p>
    <w:p w14:paraId="355D96C1" w14:textId="194A1F86" w:rsidR="00A16080" w:rsidRPr="00AC7E70" w:rsidRDefault="00256B1E" w:rsidP="00163579">
      <w:pPr>
        <w:pStyle w:val="PargrafodaLista"/>
        <w:ind w:left="0"/>
        <w:contextualSpacing w:val="0"/>
        <w:jc w:val="left"/>
        <w:rPr>
          <w:rFonts w:cs="Times New Roman"/>
          <w:bCs/>
          <w:szCs w:val="24"/>
        </w:rPr>
      </w:pPr>
      <w:r w:rsidRPr="001A040A">
        <w:rPr>
          <w:rFonts w:cs="Times New Roman"/>
          <w:bCs/>
          <w:szCs w:val="24"/>
        </w:rPr>
        <w:t>Em suas razões recursais, o</w:t>
      </w:r>
      <w:r w:rsidR="006503DB">
        <w:rPr>
          <w:rFonts w:cs="Times New Roman"/>
          <w:bCs/>
          <w:szCs w:val="24"/>
        </w:rPr>
        <w:t xml:space="preserve"> autor </w:t>
      </w:r>
      <w:r w:rsidR="00BC238B">
        <w:rPr>
          <w:rFonts w:cs="Times New Roman"/>
          <w:bCs/>
          <w:szCs w:val="24"/>
        </w:rPr>
        <w:t>Valm</w:t>
      </w:r>
      <w:r w:rsidR="00163579">
        <w:rPr>
          <w:rFonts w:cs="Times New Roman"/>
          <w:bCs/>
          <w:szCs w:val="24"/>
        </w:rPr>
        <w:t>o</w:t>
      </w:r>
      <w:r w:rsidR="00BC238B">
        <w:rPr>
          <w:rFonts w:cs="Times New Roman"/>
          <w:bCs/>
          <w:szCs w:val="24"/>
        </w:rPr>
        <w:t xml:space="preserve">r Pereira da Silva pugna pela reforma da sentença, para que a </w:t>
      </w:r>
      <w:r w:rsidRPr="001A040A">
        <w:rPr>
          <w:rFonts w:cs="Times New Roman"/>
          <w:bCs/>
          <w:szCs w:val="24"/>
        </w:rPr>
        <w:t>condenação abranja a integralidade dos danos materiais sofridos, afastando-se as deduções aplicadas pelo juízo de origem, sob o argumento de que a responsabilidade do fornecedor é objetiva e integral</w:t>
      </w:r>
      <w:r w:rsidR="00BC238B">
        <w:rPr>
          <w:rFonts w:cs="Times New Roman"/>
          <w:bCs/>
          <w:szCs w:val="24"/>
        </w:rPr>
        <w:t xml:space="preserve"> (evento </w:t>
      </w:r>
      <w:r w:rsidR="009B3EB8">
        <w:rPr>
          <w:rFonts w:cs="Times New Roman"/>
          <w:bCs/>
          <w:szCs w:val="24"/>
        </w:rPr>
        <w:t>86.1 – autos de origem).</w:t>
      </w:r>
    </w:p>
    <w:p w14:paraId="2E5117C7" w14:textId="0508DCDA" w:rsidR="00275C9A" w:rsidRDefault="00256B1E" w:rsidP="006E32E7">
      <w:pPr>
        <w:pStyle w:val="PargrafodaLista"/>
        <w:ind w:left="0"/>
        <w:contextualSpacing w:val="0"/>
        <w:rPr>
          <w:rFonts w:cs="Times New Roman"/>
          <w:bCs/>
          <w:szCs w:val="24"/>
        </w:rPr>
      </w:pPr>
      <w:r w:rsidRPr="00E71075">
        <w:rPr>
          <w:rFonts w:cs="Times New Roman"/>
          <w:bCs/>
          <w:szCs w:val="24"/>
        </w:rPr>
        <w:t>A</w:t>
      </w:r>
      <w:r w:rsidR="009B3EB8">
        <w:rPr>
          <w:rFonts w:cs="Times New Roman"/>
          <w:bCs/>
          <w:szCs w:val="24"/>
        </w:rPr>
        <w:t xml:space="preserve"> ré</w:t>
      </w:r>
      <w:r w:rsidR="001148DC">
        <w:rPr>
          <w:rFonts w:cs="Times New Roman"/>
          <w:bCs/>
          <w:szCs w:val="24"/>
        </w:rPr>
        <w:t xml:space="preserve"> Auto Faz Multimarcas Ltda. apelou </w:t>
      </w:r>
      <w:r w:rsidR="00BB4B5B">
        <w:rPr>
          <w:rFonts w:cs="Times New Roman"/>
          <w:bCs/>
          <w:szCs w:val="24"/>
        </w:rPr>
        <w:t>argumentando que:</w:t>
      </w:r>
      <w:r w:rsidR="0083487A">
        <w:rPr>
          <w:rFonts w:cs="Times New Roman"/>
          <w:bCs/>
          <w:szCs w:val="24"/>
        </w:rPr>
        <w:t xml:space="preserve"> </w:t>
      </w:r>
      <w:r w:rsidR="006E32E7">
        <w:rPr>
          <w:rFonts w:cs="Times New Roman"/>
          <w:bCs/>
          <w:szCs w:val="24"/>
        </w:rPr>
        <w:t xml:space="preserve">a) </w:t>
      </w:r>
      <w:r w:rsidR="006D5F81">
        <w:rPr>
          <w:rFonts w:cs="Times New Roman"/>
          <w:bCs/>
          <w:szCs w:val="24"/>
        </w:rPr>
        <w:t xml:space="preserve">a exclusão da garantia legal está expressa em contrato; </w:t>
      </w:r>
      <w:r w:rsidR="00494321">
        <w:rPr>
          <w:rFonts w:cs="Times New Roman"/>
          <w:bCs/>
          <w:szCs w:val="24"/>
        </w:rPr>
        <w:t>b) foi concedido desconto para compensar a exclusão da garantia, em preço compatível com o custo de u</w:t>
      </w:r>
      <w:r w:rsidR="00275C9A">
        <w:rPr>
          <w:rFonts w:cs="Times New Roman"/>
          <w:bCs/>
          <w:szCs w:val="24"/>
        </w:rPr>
        <w:t>m motor novo; c) o consumidor não lhe oportun</w:t>
      </w:r>
      <w:r w:rsidR="00AC5153">
        <w:rPr>
          <w:rFonts w:cs="Times New Roman"/>
          <w:bCs/>
          <w:szCs w:val="24"/>
        </w:rPr>
        <w:t>izou</w:t>
      </w:r>
      <w:r w:rsidR="00275C9A">
        <w:rPr>
          <w:rFonts w:cs="Times New Roman"/>
          <w:bCs/>
          <w:szCs w:val="24"/>
        </w:rPr>
        <w:t xml:space="preserve"> sanar os vícios no prazo legal</w:t>
      </w:r>
      <w:r w:rsidR="00FB3993">
        <w:rPr>
          <w:rFonts w:cs="Times New Roman"/>
          <w:bCs/>
          <w:szCs w:val="24"/>
        </w:rPr>
        <w:t>, realizando conserto por conta própria, em valor exorbitante;</w:t>
      </w:r>
      <w:r w:rsidR="008B7EFA">
        <w:rPr>
          <w:rFonts w:cs="Times New Roman"/>
          <w:bCs/>
          <w:szCs w:val="24"/>
        </w:rPr>
        <w:t xml:space="preserve"> d) a disponibilidade econômica para custear os reparos do veículo contradizem a alegação de </w:t>
      </w:r>
      <w:r w:rsidR="00BD0C84">
        <w:rPr>
          <w:rFonts w:cs="Times New Roman"/>
          <w:bCs/>
          <w:szCs w:val="24"/>
        </w:rPr>
        <w:t>carência econômica (evento 87.1 – autos de origem).</w:t>
      </w:r>
    </w:p>
    <w:p w14:paraId="1FE2C20B" w14:textId="31DC538C" w:rsidR="00AC7E70" w:rsidRDefault="00AC7E70" w:rsidP="006E32E7">
      <w:pPr>
        <w:pStyle w:val="PargrafodaLista"/>
        <w:ind w:left="0"/>
        <w:contextualSpacing w:val="0"/>
        <w:rPr>
          <w:rFonts w:cs="Times New Roman"/>
          <w:bCs/>
          <w:szCs w:val="24"/>
        </w:rPr>
      </w:pPr>
      <w:r>
        <w:rPr>
          <w:rFonts w:cs="Times New Roman"/>
          <w:bCs/>
          <w:szCs w:val="24"/>
        </w:rPr>
        <w:t>Nas contrarrazões, sustentou a ré que</w:t>
      </w:r>
      <w:r w:rsidR="00180F87">
        <w:rPr>
          <w:rFonts w:cs="Times New Roman"/>
          <w:bCs/>
          <w:szCs w:val="24"/>
        </w:rPr>
        <w:t xml:space="preserve">: a) o recurso do autor não pode ser conhecido, porque nomeado erroneamente como recurso inominado, ao </w:t>
      </w:r>
      <w:r w:rsidR="00964650">
        <w:rPr>
          <w:rFonts w:cs="Times New Roman"/>
          <w:bCs/>
          <w:szCs w:val="24"/>
        </w:rPr>
        <w:t>invés de apelação;</w:t>
      </w:r>
      <w:r w:rsidR="0068587D">
        <w:rPr>
          <w:rFonts w:cs="Times New Roman"/>
          <w:bCs/>
          <w:szCs w:val="24"/>
        </w:rPr>
        <w:t xml:space="preserve"> b</w:t>
      </w:r>
      <w:r w:rsidR="004D0279">
        <w:rPr>
          <w:rFonts w:cs="Times New Roman"/>
          <w:bCs/>
          <w:szCs w:val="24"/>
        </w:rPr>
        <w:t>) o adverso não faz jus à gratuidade judiciária</w:t>
      </w:r>
      <w:r w:rsidR="002910C5">
        <w:rPr>
          <w:rFonts w:cs="Times New Roman"/>
          <w:bCs/>
          <w:szCs w:val="24"/>
        </w:rPr>
        <w:t xml:space="preserve"> (evento 92.1 – autos de origem).</w:t>
      </w:r>
    </w:p>
    <w:p w14:paraId="3456BFEE" w14:textId="42906988" w:rsidR="002910C5" w:rsidRDefault="00B029D8" w:rsidP="006E32E7">
      <w:pPr>
        <w:pStyle w:val="PargrafodaLista"/>
        <w:ind w:left="0"/>
        <w:contextualSpacing w:val="0"/>
        <w:rPr>
          <w:rFonts w:cs="Times New Roman"/>
          <w:bCs/>
          <w:szCs w:val="24"/>
        </w:rPr>
      </w:pPr>
      <w:r>
        <w:rPr>
          <w:rFonts w:cs="Times New Roman"/>
          <w:bCs/>
          <w:szCs w:val="24"/>
        </w:rPr>
        <w:t xml:space="preserve">O autor, por sua vez, aduziu em </w:t>
      </w:r>
      <w:proofErr w:type="spellStart"/>
      <w:r>
        <w:rPr>
          <w:rFonts w:cs="Times New Roman"/>
          <w:bCs/>
          <w:szCs w:val="24"/>
        </w:rPr>
        <w:t>contraminuta</w:t>
      </w:r>
      <w:proofErr w:type="spellEnd"/>
      <w:r>
        <w:rPr>
          <w:rFonts w:cs="Times New Roman"/>
          <w:bCs/>
          <w:szCs w:val="24"/>
        </w:rPr>
        <w:t xml:space="preserve"> que:</w:t>
      </w:r>
      <w:r w:rsidR="00DC3E46">
        <w:rPr>
          <w:rFonts w:cs="Times New Roman"/>
          <w:bCs/>
          <w:szCs w:val="24"/>
        </w:rPr>
        <w:t xml:space="preserve"> a)</w:t>
      </w:r>
      <w:r w:rsidR="00855604">
        <w:rPr>
          <w:rFonts w:cs="Times New Roman"/>
          <w:bCs/>
          <w:szCs w:val="24"/>
        </w:rPr>
        <w:t xml:space="preserve"> o comprometimento total do motor frustrou a justa expe</w:t>
      </w:r>
      <w:r w:rsidR="003E602A">
        <w:rPr>
          <w:rFonts w:cs="Times New Roman"/>
          <w:bCs/>
          <w:szCs w:val="24"/>
        </w:rPr>
        <w:t xml:space="preserve">ctativa de aquisição em condições de uso; b) trata-se de vício </w:t>
      </w:r>
      <w:r w:rsidR="000E1A9C">
        <w:rPr>
          <w:rFonts w:cs="Times New Roman"/>
          <w:bCs/>
          <w:szCs w:val="24"/>
        </w:rPr>
        <w:t xml:space="preserve">oculto, não dimensionado na composição do preço; </w:t>
      </w:r>
      <w:r w:rsidR="007654BF">
        <w:rPr>
          <w:rFonts w:cs="Times New Roman"/>
          <w:bCs/>
          <w:szCs w:val="24"/>
        </w:rPr>
        <w:t>c) o defeito foi comunicado logo após sua constatação;</w:t>
      </w:r>
      <w:r w:rsidR="00A243C0">
        <w:rPr>
          <w:rFonts w:cs="Times New Roman"/>
          <w:bCs/>
          <w:szCs w:val="24"/>
        </w:rPr>
        <w:t xml:space="preserve"> d) a necessidade de dispêndio com </w:t>
      </w:r>
      <w:r w:rsidR="00E8517C">
        <w:rPr>
          <w:rFonts w:cs="Times New Roman"/>
          <w:bCs/>
          <w:szCs w:val="24"/>
        </w:rPr>
        <w:t xml:space="preserve">os reparos no veículo, com pagamento parcelado, não afasta sua </w:t>
      </w:r>
      <w:r w:rsidR="00D25FF1">
        <w:rPr>
          <w:rFonts w:cs="Times New Roman"/>
          <w:bCs/>
          <w:szCs w:val="24"/>
        </w:rPr>
        <w:t>impossibilidade de arcar com os custos do processo (evento 93.1 – autos de origem).</w:t>
      </w:r>
    </w:p>
    <w:p w14:paraId="5A480162" w14:textId="7E8FCAA6" w:rsidR="00AA28DF" w:rsidRDefault="00AA28DF" w:rsidP="00877419">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2C5EFDB8" w14:textId="77777777" w:rsidR="00414B9E" w:rsidRDefault="00AA28DF" w:rsidP="00414B9E">
      <w:pPr>
        <w:pStyle w:val="PargrafodaLista"/>
        <w:ind w:left="0"/>
        <w:contextualSpacing w:val="0"/>
      </w:pPr>
      <w:r>
        <w:t>II.I –</w:t>
      </w:r>
      <w:r w:rsidR="00EA366D">
        <w:t xml:space="preserve"> DO PRÓLOGO</w:t>
      </w:r>
    </w:p>
    <w:p w14:paraId="08072483" w14:textId="2D5CCB88" w:rsidR="00C118B8" w:rsidRDefault="00414B9E" w:rsidP="00414B9E">
      <w:pPr>
        <w:pStyle w:val="PargrafodaLista"/>
        <w:ind w:left="0"/>
        <w:contextualSpacing w:val="0"/>
      </w:pPr>
      <w:r>
        <w:lastRenderedPageBreak/>
        <w:t xml:space="preserve">A controvérsia fática tem origem na aquisição de veículo usado que, logo após a tradição, apresentou vício oculto de natureza </w:t>
      </w:r>
      <w:r w:rsidR="0076351E">
        <w:t>consistente em falha no motor.</w:t>
      </w:r>
    </w:p>
    <w:p w14:paraId="26F017A4" w14:textId="77777777" w:rsidR="00B27DCF" w:rsidRDefault="0076351E" w:rsidP="00B27DCF">
      <w:pPr>
        <w:pStyle w:val="PargrafodaLista"/>
        <w:ind w:left="0"/>
        <w:contextualSpacing w:val="0"/>
      </w:pPr>
      <w:r>
        <w:t xml:space="preserve">Litigam </w:t>
      </w:r>
      <w:r w:rsidR="00941888">
        <w:t>as partes sobre a validade de cláusula contratual de supressão total de garantia</w:t>
      </w:r>
      <w:r w:rsidR="00D1773D">
        <w:t xml:space="preserve">, a responsabilidade da </w:t>
      </w:r>
      <w:r w:rsidR="00E108FC">
        <w:t xml:space="preserve">pessoa jurídica que intermediou a compra e venda em relação aos vícios e a extensão </w:t>
      </w:r>
      <w:r w:rsidR="00B27DCF">
        <w:t>dos danos materiais.</w:t>
      </w:r>
    </w:p>
    <w:p w14:paraId="7E3052C7" w14:textId="77777777" w:rsidR="00B27DCF" w:rsidRDefault="00414B9E" w:rsidP="00B27DCF">
      <w:pPr>
        <w:pStyle w:val="PargrafodaLista"/>
        <w:ind w:left="0"/>
        <w:contextualSpacing w:val="0"/>
      </w:pPr>
      <w:r>
        <w:t>Enquanto a sentença reconheceu a abusividade da renúncia à garantia legal, determinou o abatimento do desconto concedido no preço sobre o valor da indenização.</w:t>
      </w:r>
    </w:p>
    <w:p w14:paraId="617C73F2" w14:textId="43EEF736" w:rsidR="00592B7A" w:rsidRDefault="00414B9E" w:rsidP="00B27DCF">
      <w:pPr>
        <w:pStyle w:val="PargrafodaLista"/>
        <w:ind w:left="0"/>
        <w:contextualSpacing w:val="0"/>
      </w:pPr>
      <w:r>
        <w:t xml:space="preserve">Em grau recursal, discute-se </w:t>
      </w:r>
      <w:r w:rsidR="00414656">
        <w:t>a admissibilidade da apelação do autor, o</w:t>
      </w:r>
      <w:r>
        <w:t xml:space="preserve"> direito do consumidor à reparação integral sem deduções, a manutenção de sua gratuidade processual e a </w:t>
      </w:r>
      <w:r w:rsidR="00456D7B">
        <w:t>pretensão</w:t>
      </w:r>
      <w:r>
        <w:t xml:space="preserve"> da fornecedora de validar a exoneração de sua responsabilidade.</w:t>
      </w:r>
    </w:p>
    <w:p w14:paraId="20741CCD" w14:textId="77777777" w:rsidR="00414656" w:rsidRDefault="00414656" w:rsidP="00B27DCF">
      <w:pPr>
        <w:pStyle w:val="PargrafodaLista"/>
        <w:ind w:left="0"/>
        <w:contextualSpacing w:val="0"/>
      </w:pPr>
    </w:p>
    <w:p w14:paraId="44E5CB4C" w14:textId="7CEC2663" w:rsidR="00AE529E" w:rsidRDefault="00EA366D" w:rsidP="00AE529E">
      <w:pPr>
        <w:pStyle w:val="PargrafodaLista"/>
        <w:ind w:left="0"/>
        <w:contextualSpacing w:val="0"/>
      </w:pPr>
      <w:r>
        <w:t xml:space="preserve">II.II – </w:t>
      </w:r>
      <w:r w:rsidR="00AA28DF">
        <w:t>DO JUÍZO DE ADMISSIBILIDADE</w:t>
      </w:r>
    </w:p>
    <w:p w14:paraId="7FF21C89" w14:textId="28CB309C" w:rsidR="00AE529E" w:rsidRDefault="00A5658D" w:rsidP="00AE529E">
      <w:pPr>
        <w:pStyle w:val="PargrafodaLista"/>
        <w:ind w:left="0"/>
        <w:contextualSpacing w:val="0"/>
        <w:rPr>
          <w:rFonts w:cs="Times New Roman"/>
          <w:bCs/>
          <w:szCs w:val="24"/>
        </w:rPr>
      </w:pPr>
      <w:r>
        <w:rPr>
          <w:rFonts w:cs="Times New Roman"/>
          <w:bCs/>
          <w:szCs w:val="24"/>
        </w:rPr>
        <w:t xml:space="preserve">Em suas contrarrazões, </w:t>
      </w:r>
      <w:r w:rsidR="00C14630">
        <w:rPr>
          <w:rFonts w:cs="Times New Roman"/>
          <w:bCs/>
          <w:szCs w:val="24"/>
        </w:rPr>
        <w:t xml:space="preserve">a Auto Faz Multimarcas Ltda. argumentou que o recurso de Valmor Pereira da Silva não poderia ser conhecido, porque </w:t>
      </w:r>
      <w:r w:rsidR="00055A9C">
        <w:rPr>
          <w:rFonts w:cs="Times New Roman"/>
          <w:bCs/>
          <w:szCs w:val="24"/>
        </w:rPr>
        <w:t>intitulado erroneamente como recurso inominado.</w:t>
      </w:r>
    </w:p>
    <w:p w14:paraId="54C8E35A" w14:textId="3EA3A897" w:rsidR="00643878" w:rsidRDefault="00D6718F" w:rsidP="00643878">
      <w:pPr>
        <w:pStyle w:val="PargrafodaLista"/>
        <w:ind w:left="0"/>
        <w:contextualSpacing w:val="0"/>
        <w:rPr>
          <w:rFonts w:cs="Times New Roman"/>
          <w:bCs/>
          <w:szCs w:val="24"/>
        </w:rPr>
      </w:pPr>
      <w:r>
        <w:rPr>
          <w:rFonts w:cs="Times New Roman"/>
          <w:bCs/>
          <w:szCs w:val="24"/>
        </w:rPr>
        <w:t xml:space="preserve">Entretanto, </w:t>
      </w:r>
      <w:r w:rsidR="000B2981">
        <w:rPr>
          <w:rFonts w:cs="Times New Roman"/>
          <w:bCs/>
          <w:szCs w:val="24"/>
        </w:rPr>
        <w:t>em observância ao</w:t>
      </w:r>
      <w:r w:rsidR="00115106">
        <w:rPr>
          <w:rFonts w:cs="Times New Roman"/>
          <w:bCs/>
          <w:szCs w:val="24"/>
        </w:rPr>
        <w:t xml:space="preserve"> conteúdo normativo dos</w:t>
      </w:r>
      <w:r w:rsidR="00BB2360" w:rsidRPr="00AE529E">
        <w:rPr>
          <w:rFonts w:cs="Times New Roman"/>
          <w:bCs/>
          <w:szCs w:val="24"/>
        </w:rPr>
        <w:t xml:space="preserve"> princípio</w:t>
      </w:r>
      <w:r w:rsidR="00115106">
        <w:rPr>
          <w:rFonts w:cs="Times New Roman"/>
          <w:bCs/>
          <w:szCs w:val="24"/>
        </w:rPr>
        <w:t>s</w:t>
      </w:r>
      <w:r w:rsidR="00BB2360" w:rsidRPr="00AE529E">
        <w:rPr>
          <w:rFonts w:cs="Times New Roman"/>
          <w:bCs/>
          <w:szCs w:val="24"/>
        </w:rPr>
        <w:t xml:space="preserve"> da instrumentalidade das formas</w:t>
      </w:r>
      <w:r w:rsidR="004E0E77">
        <w:rPr>
          <w:rFonts w:cs="Times New Roman"/>
          <w:bCs/>
          <w:szCs w:val="24"/>
        </w:rPr>
        <w:t xml:space="preserve"> (CPC, art. 188)</w:t>
      </w:r>
      <w:r w:rsidR="000B2981">
        <w:rPr>
          <w:rFonts w:cs="Times New Roman"/>
          <w:bCs/>
          <w:szCs w:val="24"/>
        </w:rPr>
        <w:t xml:space="preserve"> </w:t>
      </w:r>
      <w:r w:rsidR="00BB2360" w:rsidRPr="00AE529E">
        <w:rPr>
          <w:rFonts w:cs="Times New Roman"/>
          <w:bCs/>
          <w:szCs w:val="24"/>
        </w:rPr>
        <w:t>e da primazia do julgamento de mérito</w:t>
      </w:r>
      <w:r w:rsidR="000B2981">
        <w:rPr>
          <w:rFonts w:cs="Times New Roman"/>
          <w:bCs/>
          <w:szCs w:val="24"/>
        </w:rPr>
        <w:t xml:space="preserve"> (CPC, art. 4º), </w:t>
      </w:r>
      <w:r w:rsidR="00643878">
        <w:rPr>
          <w:rFonts w:cs="Times New Roman"/>
          <w:bCs/>
          <w:szCs w:val="24"/>
        </w:rPr>
        <w:t xml:space="preserve">esta Corte externou decisão no sentido de que o </w:t>
      </w:r>
      <w:r w:rsidR="00BB2360" w:rsidRPr="00643878">
        <w:rPr>
          <w:rFonts w:cs="Times New Roman"/>
          <w:bCs/>
          <w:szCs w:val="24"/>
        </w:rPr>
        <w:t>mero erro na denominação do recurso não impede seu conhecimento, desde que atendidos os requisitos do recurso correto e inexistente má-fé</w:t>
      </w:r>
      <w:r w:rsidR="00643878">
        <w:rPr>
          <w:rFonts w:cs="Times New Roman"/>
          <w:bCs/>
          <w:szCs w:val="24"/>
        </w:rPr>
        <w:t>.</w:t>
      </w:r>
    </w:p>
    <w:p w14:paraId="12D36DAE" w14:textId="2AE70978" w:rsidR="00643878" w:rsidRDefault="004A221F" w:rsidP="00643878">
      <w:pPr>
        <w:pStyle w:val="PargrafodaLista"/>
        <w:ind w:left="0"/>
        <w:contextualSpacing w:val="0"/>
        <w:rPr>
          <w:rFonts w:cs="Times New Roman"/>
          <w:bCs/>
          <w:szCs w:val="24"/>
        </w:rPr>
      </w:pPr>
      <w:r>
        <w:rPr>
          <w:rFonts w:cs="Times New Roman"/>
          <w:bCs/>
          <w:szCs w:val="24"/>
        </w:rPr>
        <w:t>A esse respeito:</w:t>
      </w:r>
    </w:p>
    <w:p w14:paraId="7D21B82B" w14:textId="77777777" w:rsidR="0085319A" w:rsidRDefault="0085319A" w:rsidP="00643878">
      <w:pPr>
        <w:pStyle w:val="PargrafodaLista"/>
        <w:ind w:left="0"/>
        <w:contextualSpacing w:val="0"/>
        <w:rPr>
          <w:rFonts w:cs="Times New Roman"/>
          <w:bCs/>
          <w:szCs w:val="24"/>
        </w:rPr>
      </w:pPr>
    </w:p>
    <w:p w14:paraId="7C8A7914" w14:textId="253DD63A" w:rsidR="004A221F" w:rsidRPr="004A221F" w:rsidRDefault="004A221F" w:rsidP="004A221F">
      <w:pPr>
        <w:pStyle w:val="PargrafodaLista"/>
        <w:ind w:left="2268" w:firstLine="0"/>
        <w:contextualSpacing w:val="0"/>
        <w:rPr>
          <w:rFonts w:cs="Times New Roman"/>
          <w:bCs/>
          <w:sz w:val="20"/>
          <w:szCs w:val="20"/>
        </w:rPr>
      </w:pPr>
      <w:r w:rsidRPr="004A221F">
        <w:rPr>
          <w:rFonts w:cs="Times New Roman"/>
          <w:bCs/>
          <w:sz w:val="20"/>
          <w:szCs w:val="20"/>
        </w:rPr>
        <w:t>APELAÇÃO CÍVEL EM AÇÃO DE INDENIZAÇÃO POR DANOS MORAIS. SENTENÇA QUE JULGOU IMPROCEDENTE O PEDIDO AUTORAL.</w:t>
      </w:r>
      <w:r w:rsidR="005E2306">
        <w:rPr>
          <w:rFonts w:cs="Times New Roman"/>
          <w:bCs/>
          <w:sz w:val="20"/>
          <w:szCs w:val="20"/>
        </w:rPr>
        <w:t xml:space="preserve"> </w:t>
      </w:r>
      <w:r w:rsidRPr="004A221F">
        <w:rPr>
          <w:rFonts w:cs="Times New Roman"/>
          <w:bCs/>
          <w:sz w:val="20"/>
          <w:szCs w:val="20"/>
        </w:rPr>
        <w:t>1. PRESSUPOSTOS DE ADMISSIBILIDADE RECURSAL. RECEBIMENTO DO RECURSO INOMINADO INTERPOSTO PELA AUTORA, COMO APELAÇÃO. APLICAÇÃO DO PRINCÍPIO DA FUNGIBILIDADE. PRECEDENTES DESTA CORTE.</w:t>
      </w:r>
      <w:r w:rsidR="005E2306">
        <w:rPr>
          <w:rFonts w:cs="Times New Roman"/>
          <w:bCs/>
          <w:sz w:val="20"/>
          <w:szCs w:val="20"/>
        </w:rPr>
        <w:t xml:space="preserve"> </w:t>
      </w:r>
      <w:r w:rsidRPr="004A221F">
        <w:rPr>
          <w:rFonts w:cs="Times New Roman"/>
          <w:bCs/>
          <w:sz w:val="20"/>
          <w:szCs w:val="20"/>
        </w:rPr>
        <w:t xml:space="preserve">2. PRELIMINAR DE ILEGITIMIDADE PASSIVA DO RÉU TIAGO ANTUNES RODRIGUES. </w:t>
      </w:r>
      <w:r w:rsidRPr="004A221F">
        <w:rPr>
          <w:rFonts w:cs="Times New Roman"/>
          <w:bCs/>
          <w:sz w:val="20"/>
          <w:szCs w:val="20"/>
        </w:rPr>
        <w:lastRenderedPageBreak/>
        <w:t>NÃO ACOLHIMENTO. APLICAÇÃO DA TEORIA DA ASSERÇÃO.</w:t>
      </w:r>
      <w:r w:rsidR="005E2306">
        <w:rPr>
          <w:rFonts w:cs="Times New Roman"/>
          <w:bCs/>
          <w:sz w:val="20"/>
          <w:szCs w:val="20"/>
        </w:rPr>
        <w:t xml:space="preserve"> </w:t>
      </w:r>
      <w:r w:rsidRPr="004A221F">
        <w:rPr>
          <w:rFonts w:cs="Times New Roman"/>
          <w:bCs/>
          <w:sz w:val="20"/>
          <w:szCs w:val="20"/>
        </w:rPr>
        <w:t>3. MÉRITO. RESPONSABILIDADE CIVIL. PARTE AUTORA QUE ALEGA TER SIDO EXPULSA DE SUA RESIDÊNCIA PELOS RÉUS. CONJUNTO PROBATÓRIO INSUFICIENTE PARA DEMONSTRAR A EFETIVA DINÂMICA DOS FATOS. VERSÕES CONFLITANTES DAS PARTES. AUSÊNCIA DE COMPROVAÇÃO DO ALEGADO ATO ILÍCITO. autora que não se desincumbiu do ônus de provar os fatos constitutivos do seu direito (art. 373, I, do CPC). DEVER DE INDENIZAR não CONFIGURADO. MANUTENÇÃO DA SENTENÇA.</w:t>
      </w:r>
      <w:r w:rsidR="005E2306">
        <w:rPr>
          <w:rFonts w:cs="Times New Roman"/>
          <w:bCs/>
          <w:sz w:val="20"/>
          <w:szCs w:val="20"/>
        </w:rPr>
        <w:t xml:space="preserve"> </w:t>
      </w:r>
      <w:r w:rsidRPr="004A221F">
        <w:rPr>
          <w:rFonts w:cs="Times New Roman"/>
          <w:bCs/>
          <w:sz w:val="20"/>
          <w:szCs w:val="20"/>
        </w:rPr>
        <w:t>4. HONORÁRIOS ADVOCATÍCIOS SUCUMBENCIAIS. POSSIBILIDADE DE MAJORAÇÃO, NOS TERMOS DO ARTIGO 85, § 11, DO CPC.</w:t>
      </w:r>
      <w:r w:rsidR="005E2306">
        <w:rPr>
          <w:rFonts w:cs="Times New Roman"/>
          <w:bCs/>
          <w:sz w:val="20"/>
          <w:szCs w:val="20"/>
        </w:rPr>
        <w:t xml:space="preserve"> </w:t>
      </w:r>
      <w:r w:rsidRPr="004A221F">
        <w:rPr>
          <w:rFonts w:cs="Times New Roman"/>
          <w:bCs/>
          <w:sz w:val="20"/>
          <w:szCs w:val="20"/>
        </w:rPr>
        <w:t>RECURSO DE APELAÇÃO CONHECIDO E DESPROVIDO.</w:t>
      </w:r>
      <w:r w:rsidR="005E2306">
        <w:rPr>
          <w:rFonts w:cs="Times New Roman"/>
          <w:bCs/>
          <w:sz w:val="20"/>
          <w:szCs w:val="20"/>
        </w:rPr>
        <w:t xml:space="preserve"> </w:t>
      </w:r>
      <w:r w:rsidRPr="004A221F">
        <w:rPr>
          <w:rFonts w:cs="Times New Roman"/>
          <w:bCs/>
          <w:sz w:val="20"/>
          <w:szCs w:val="20"/>
        </w:rPr>
        <w:t>(TJPR</w:t>
      </w:r>
      <w:r w:rsidR="005E2306">
        <w:rPr>
          <w:rFonts w:cs="Times New Roman"/>
          <w:bCs/>
          <w:sz w:val="20"/>
          <w:szCs w:val="20"/>
        </w:rPr>
        <w:t xml:space="preserve">. 9ª Câmara Cível. Desembargador </w:t>
      </w:r>
      <w:r w:rsidR="001536C2">
        <w:rPr>
          <w:rFonts w:cs="Times New Roman"/>
          <w:bCs/>
          <w:sz w:val="20"/>
          <w:szCs w:val="20"/>
        </w:rPr>
        <w:t xml:space="preserve">Luis Sergio </w:t>
      </w:r>
      <w:proofErr w:type="spellStart"/>
      <w:r w:rsidR="001536C2">
        <w:rPr>
          <w:rFonts w:cs="Times New Roman"/>
          <w:bCs/>
          <w:sz w:val="20"/>
          <w:szCs w:val="20"/>
        </w:rPr>
        <w:t>Swiech</w:t>
      </w:r>
      <w:proofErr w:type="spellEnd"/>
      <w:r w:rsidR="001536C2">
        <w:rPr>
          <w:rFonts w:cs="Times New Roman"/>
          <w:bCs/>
          <w:sz w:val="20"/>
          <w:szCs w:val="20"/>
        </w:rPr>
        <w:t xml:space="preserve">. </w:t>
      </w:r>
      <w:r w:rsidRPr="004A221F">
        <w:rPr>
          <w:rFonts w:cs="Times New Roman"/>
          <w:bCs/>
          <w:sz w:val="20"/>
          <w:szCs w:val="20"/>
        </w:rPr>
        <w:t>0020729-04.2021.8.16.0030</w:t>
      </w:r>
      <w:r w:rsidR="001536C2">
        <w:rPr>
          <w:rFonts w:cs="Times New Roman"/>
          <w:bCs/>
          <w:sz w:val="20"/>
          <w:szCs w:val="20"/>
        </w:rPr>
        <w:t>.</w:t>
      </w:r>
      <w:r w:rsidRPr="004A221F">
        <w:rPr>
          <w:rFonts w:cs="Times New Roman"/>
          <w:bCs/>
          <w:sz w:val="20"/>
          <w:szCs w:val="20"/>
        </w:rPr>
        <w:t xml:space="preserve"> Foz do Iguaçu</w:t>
      </w:r>
      <w:r w:rsidR="001536C2">
        <w:rPr>
          <w:rFonts w:cs="Times New Roman"/>
          <w:bCs/>
          <w:sz w:val="20"/>
          <w:szCs w:val="20"/>
        </w:rPr>
        <w:t>. Data de julgamento: 6-12-2025).</w:t>
      </w:r>
    </w:p>
    <w:p w14:paraId="178397A0" w14:textId="77777777" w:rsidR="004A221F" w:rsidRPr="00643878" w:rsidRDefault="004A221F" w:rsidP="00643878">
      <w:pPr>
        <w:pStyle w:val="PargrafodaLista"/>
        <w:ind w:left="0"/>
        <w:contextualSpacing w:val="0"/>
        <w:rPr>
          <w:rFonts w:cs="Times New Roman"/>
          <w:bCs/>
          <w:szCs w:val="24"/>
        </w:rPr>
      </w:pPr>
    </w:p>
    <w:p w14:paraId="363BF225" w14:textId="431B422E" w:rsidR="0085319A" w:rsidRDefault="007B3BF2" w:rsidP="00AE529E">
      <w:pPr>
        <w:pStyle w:val="PargrafodaLista"/>
        <w:ind w:left="0"/>
        <w:contextualSpacing w:val="0"/>
        <w:rPr>
          <w:rFonts w:cs="Times New Roman"/>
          <w:bCs/>
          <w:szCs w:val="24"/>
        </w:rPr>
      </w:pPr>
      <w:r>
        <w:rPr>
          <w:rFonts w:cs="Times New Roman"/>
          <w:bCs/>
          <w:szCs w:val="24"/>
        </w:rPr>
        <w:t>E</w:t>
      </w:r>
      <w:r w:rsidR="00BB2360" w:rsidRPr="00AE529E">
        <w:rPr>
          <w:rFonts w:cs="Times New Roman"/>
          <w:bCs/>
          <w:szCs w:val="24"/>
        </w:rPr>
        <w:t>mbora erroneamente nominad</w:t>
      </w:r>
      <w:r w:rsidR="0085319A">
        <w:rPr>
          <w:rFonts w:cs="Times New Roman"/>
          <w:bCs/>
          <w:szCs w:val="24"/>
        </w:rPr>
        <w:t>o</w:t>
      </w:r>
      <w:r w:rsidR="00BB2360" w:rsidRPr="00AE529E">
        <w:rPr>
          <w:rFonts w:cs="Times New Roman"/>
          <w:bCs/>
          <w:szCs w:val="24"/>
        </w:rPr>
        <w:t>,</w:t>
      </w:r>
      <w:r w:rsidR="0085319A">
        <w:rPr>
          <w:rFonts w:cs="Times New Roman"/>
          <w:bCs/>
          <w:szCs w:val="24"/>
        </w:rPr>
        <w:t xml:space="preserve"> o recurso preenche todos os </w:t>
      </w:r>
      <w:r w:rsidR="005E2306">
        <w:rPr>
          <w:rFonts w:cs="Times New Roman"/>
          <w:bCs/>
          <w:szCs w:val="24"/>
        </w:rPr>
        <w:t>requisitos do artigo 1.010 do Código de Processo Civil. Não há óbice ao seu processamento como apelação.</w:t>
      </w:r>
    </w:p>
    <w:p w14:paraId="23272951" w14:textId="6F2BF596" w:rsidR="006A468B" w:rsidRDefault="006566FF" w:rsidP="00877419">
      <w:pPr>
        <w:pStyle w:val="PargrafodaLista"/>
        <w:ind w:left="0"/>
        <w:contextualSpacing w:val="0"/>
      </w:pPr>
      <w:r>
        <w:t>Satisfeitos, pois, o</w:t>
      </w:r>
      <w:r w:rsidR="00FE67DF">
        <w:t xml:space="preserve">s pressupostos </w:t>
      </w:r>
      <w:r w:rsidR="00AE529E">
        <w:t>de admissibilidade recursal, conhecem-se das apelações interpostas.</w:t>
      </w:r>
    </w:p>
    <w:p w14:paraId="7E490B42" w14:textId="77777777" w:rsidR="005E2306" w:rsidRDefault="005E2306" w:rsidP="00877419">
      <w:pPr>
        <w:pStyle w:val="PargrafodaLista"/>
        <w:ind w:left="0"/>
        <w:contextualSpacing w:val="0"/>
      </w:pPr>
    </w:p>
    <w:p w14:paraId="04954DA6" w14:textId="6B59F684" w:rsidR="008F2E8A" w:rsidRDefault="008F2E8A" w:rsidP="00877419">
      <w:pPr>
        <w:pStyle w:val="PargrafodaLista"/>
        <w:ind w:left="0"/>
        <w:contextualSpacing w:val="0"/>
      </w:pPr>
      <w:r>
        <w:t>II.I</w:t>
      </w:r>
      <w:r w:rsidR="00420921">
        <w:t>I</w:t>
      </w:r>
      <w:r>
        <w:t>I – DA GRATUIDADE DA JUSTIÇA</w:t>
      </w:r>
    </w:p>
    <w:p w14:paraId="390D05C5" w14:textId="1F29D4BD" w:rsidR="007B3BF2" w:rsidRDefault="00A67449" w:rsidP="00877419">
      <w:pPr>
        <w:pStyle w:val="PargrafodaLista"/>
        <w:ind w:left="0"/>
        <w:contextualSpacing w:val="0"/>
      </w:pPr>
      <w:r>
        <w:t xml:space="preserve">Insurgiu-se a parte ré contra a concessão da gratuidade da justiça ao autor, sustentando que o custeio </w:t>
      </w:r>
      <w:r w:rsidR="00FD6CDD">
        <w:t xml:space="preserve">de reparos no veículo, no valor de R$ 30.000,00 (trinta mil reais), comprova </w:t>
      </w:r>
      <w:r w:rsidR="00664266">
        <w:t>capacidade econômica incompatível com a hipossuficiência alegada.</w:t>
      </w:r>
    </w:p>
    <w:p w14:paraId="2F147E5E" w14:textId="77777777" w:rsidR="00247935" w:rsidRDefault="00664266" w:rsidP="00247935">
      <w:pPr>
        <w:pStyle w:val="PargrafodaLista"/>
        <w:ind w:left="0"/>
        <w:contextualSpacing w:val="0"/>
      </w:pPr>
      <w:r>
        <w:t xml:space="preserve">A despeito de referida invectiva, </w:t>
      </w:r>
      <w:r w:rsidR="00E26A51">
        <w:t>o autor comprovou auferir renda mensal inferior a 3 (três) salários-mínimos, parâmetro adotado por esse colegiado como indicativo de hipossuficiência econômica, para fins de gratuidade judiciária (evento</w:t>
      </w:r>
      <w:r w:rsidR="00E43012">
        <w:t>s 17.1 a 17.3</w:t>
      </w:r>
      <w:r w:rsidR="00E26A51">
        <w:t xml:space="preserve">). Ademais, </w:t>
      </w:r>
      <w:r w:rsidR="009B0763">
        <w:t xml:space="preserve">não há, em sua declaração de renda, registro de patrimônio incompatível com </w:t>
      </w:r>
      <w:r w:rsidR="00E43012">
        <w:t>indigitada condição (evento 17.4).</w:t>
      </w:r>
    </w:p>
    <w:p w14:paraId="0CA10773" w14:textId="79687B77" w:rsidR="00247935" w:rsidRDefault="00BB2360" w:rsidP="00247935">
      <w:pPr>
        <w:pStyle w:val="PargrafodaLista"/>
        <w:ind w:left="0"/>
        <w:contextualSpacing w:val="0"/>
        <w:rPr>
          <w:rFonts w:cs="Times New Roman"/>
          <w:bCs/>
          <w:szCs w:val="24"/>
        </w:rPr>
      </w:pPr>
      <w:r w:rsidRPr="00247935">
        <w:rPr>
          <w:rFonts w:cs="Times New Roman"/>
          <w:bCs/>
          <w:szCs w:val="24"/>
        </w:rPr>
        <w:t xml:space="preserve">Portanto, mantém-se </w:t>
      </w:r>
      <w:r w:rsidR="00247935">
        <w:rPr>
          <w:rFonts w:cs="Times New Roman"/>
          <w:bCs/>
          <w:szCs w:val="24"/>
        </w:rPr>
        <w:t xml:space="preserve">incólume </w:t>
      </w:r>
      <w:r w:rsidR="004C6188">
        <w:rPr>
          <w:rFonts w:cs="Times New Roman"/>
          <w:bCs/>
          <w:szCs w:val="24"/>
        </w:rPr>
        <w:t>o respectivo benefício.</w:t>
      </w:r>
    </w:p>
    <w:p w14:paraId="34CA0686" w14:textId="77777777" w:rsidR="00B64E53" w:rsidRDefault="00B64E53" w:rsidP="00877419">
      <w:pPr>
        <w:pStyle w:val="PargrafodaLista"/>
        <w:ind w:left="0"/>
        <w:contextualSpacing w:val="0"/>
      </w:pPr>
    </w:p>
    <w:p w14:paraId="77829CF6" w14:textId="2B21BBB9" w:rsidR="004F30DA" w:rsidRDefault="003D0D22" w:rsidP="00877419">
      <w:pPr>
        <w:pStyle w:val="PargrafodaLista"/>
        <w:ind w:left="0"/>
        <w:contextualSpacing w:val="0"/>
      </w:pPr>
      <w:r>
        <w:lastRenderedPageBreak/>
        <w:t>II.</w:t>
      </w:r>
      <w:r w:rsidR="00420921">
        <w:t>V</w:t>
      </w:r>
      <w:r>
        <w:t xml:space="preserve">I – </w:t>
      </w:r>
      <w:r w:rsidR="004F30DA">
        <w:t>DA GARANTIA LEGAL</w:t>
      </w:r>
    </w:p>
    <w:p w14:paraId="409F4755" w14:textId="77777777" w:rsidR="00831257" w:rsidRDefault="00DA4927" w:rsidP="00831257">
      <w:pPr>
        <w:pStyle w:val="PargrafodaLista"/>
        <w:ind w:left="0"/>
        <w:contextualSpacing w:val="0"/>
        <w:rPr>
          <w:rFonts w:cs="Times New Roman"/>
          <w:bCs/>
          <w:szCs w:val="24"/>
        </w:rPr>
      </w:pPr>
      <w:r w:rsidRPr="00402E42">
        <w:rPr>
          <w:rFonts w:cs="Times New Roman"/>
          <w:bCs/>
          <w:szCs w:val="24"/>
        </w:rPr>
        <w:t>A relação jurídica estabelecida entre as partes é de consumo. A ré, atuando como revendedora de veículos, enquadra-se no conceito de fornecedora, e o autor, como destinatário final.</w:t>
      </w:r>
    </w:p>
    <w:p w14:paraId="3A257EAD" w14:textId="10C2B883" w:rsidR="00831257" w:rsidRDefault="00831257" w:rsidP="00831257">
      <w:pPr>
        <w:pStyle w:val="PargrafodaLista"/>
        <w:ind w:left="0"/>
        <w:contextualSpacing w:val="0"/>
        <w:rPr>
          <w:rFonts w:cs="Times New Roman"/>
          <w:bCs/>
          <w:szCs w:val="24"/>
        </w:rPr>
      </w:pPr>
      <w:r w:rsidRPr="00831257">
        <w:rPr>
          <w:rFonts w:cs="Times New Roman"/>
          <w:bCs/>
          <w:szCs w:val="24"/>
        </w:rPr>
        <w:t>O risco da atividade é do fornecedor. Ao colocar o veículo no mercado, a loja responde pela sua qualidade e adequação. Se o veículo apresentava vícios ocultos graves (problemas no motor) que o tornavam impróprio ao uso logo após a compra, exsurge o dever de indenizar</w:t>
      </w:r>
      <w:r w:rsidR="008D7082">
        <w:rPr>
          <w:rFonts w:cs="Times New Roman"/>
          <w:bCs/>
          <w:szCs w:val="24"/>
        </w:rPr>
        <w:t xml:space="preserve"> (CDC, art. 18).</w:t>
      </w:r>
    </w:p>
    <w:p w14:paraId="7609CCA1" w14:textId="4BF28008" w:rsidR="008D7082" w:rsidRDefault="008D7082" w:rsidP="00831257">
      <w:pPr>
        <w:pStyle w:val="PargrafodaLista"/>
        <w:ind w:left="0"/>
        <w:contextualSpacing w:val="0"/>
        <w:rPr>
          <w:rFonts w:cs="Times New Roman"/>
          <w:bCs/>
          <w:szCs w:val="24"/>
        </w:rPr>
      </w:pPr>
      <w:r>
        <w:rPr>
          <w:rFonts w:cs="Times New Roman"/>
          <w:bCs/>
          <w:szCs w:val="24"/>
        </w:rPr>
        <w:t xml:space="preserve">Ainda que </w:t>
      </w:r>
      <w:r w:rsidR="00D91C75">
        <w:rPr>
          <w:rFonts w:cs="Times New Roman"/>
          <w:bCs/>
          <w:szCs w:val="24"/>
        </w:rPr>
        <w:t>o instrumento da compra e venda preveja cláusula de exclusão da garantia, tal prática é expressamente vedada pelos artigos 24 e 51, inciso I, do referido diploma legal</w:t>
      </w:r>
      <w:r w:rsidR="003D0355">
        <w:rPr>
          <w:rFonts w:cs="Times New Roman"/>
          <w:bCs/>
          <w:szCs w:val="24"/>
        </w:rPr>
        <w:t>. A garantia legal do consumidor é irrenunciável, porquanto derivada de norma de ordem pública e interesse social, não podendo ser afasta pela vontade das partes.</w:t>
      </w:r>
    </w:p>
    <w:p w14:paraId="2D9221EA" w14:textId="77777777" w:rsidR="008418CB" w:rsidRDefault="003D0355" w:rsidP="008418CB">
      <w:pPr>
        <w:pStyle w:val="PargrafodaLista"/>
        <w:ind w:left="0"/>
        <w:contextualSpacing w:val="0"/>
        <w:rPr>
          <w:rFonts w:cs="Times New Roman"/>
          <w:bCs/>
          <w:szCs w:val="24"/>
        </w:rPr>
      </w:pPr>
      <w:r>
        <w:rPr>
          <w:rFonts w:cs="Times New Roman"/>
          <w:bCs/>
          <w:szCs w:val="24"/>
        </w:rPr>
        <w:t>A esse respeito:</w:t>
      </w:r>
    </w:p>
    <w:p w14:paraId="196977D1" w14:textId="77777777" w:rsidR="008418CB" w:rsidRDefault="008418CB" w:rsidP="008418CB">
      <w:pPr>
        <w:pStyle w:val="PargrafodaLista"/>
        <w:ind w:left="0"/>
        <w:contextualSpacing w:val="0"/>
        <w:rPr>
          <w:rFonts w:cs="Times New Roman"/>
          <w:bCs/>
          <w:szCs w:val="24"/>
        </w:rPr>
      </w:pPr>
    </w:p>
    <w:p w14:paraId="748EE574" w14:textId="77777777" w:rsidR="008418CB" w:rsidRDefault="003D0355" w:rsidP="008418CB">
      <w:pPr>
        <w:pStyle w:val="PargrafodaLista"/>
        <w:ind w:left="2268" w:firstLine="0"/>
        <w:contextualSpacing w:val="0"/>
        <w:rPr>
          <w:sz w:val="20"/>
          <w:szCs w:val="18"/>
        </w:rPr>
      </w:pPr>
      <w:r w:rsidRPr="008418CB">
        <w:rPr>
          <w:sz w:val="20"/>
          <w:szCs w:val="18"/>
        </w:rPr>
        <w:t xml:space="preserve">APELAÇÃO CÍVEL. AÇÃO </w:t>
      </w:r>
      <w:proofErr w:type="spellStart"/>
      <w:r w:rsidRPr="008418CB">
        <w:rPr>
          <w:sz w:val="20"/>
          <w:szCs w:val="18"/>
        </w:rPr>
        <w:t>REDIBITÓRIA</w:t>
      </w:r>
      <w:proofErr w:type="spellEnd"/>
      <w:r w:rsidRPr="008418CB">
        <w:rPr>
          <w:sz w:val="20"/>
          <w:szCs w:val="18"/>
        </w:rPr>
        <w:t xml:space="preserve"> C.C RESCISÃO CONTRATUAL E INDENIZAÇÃO POR PERDAS E DANOS. SENTENÇA QUE JULGOU IMPROCEDENTE O PEDIDO INICIAL. INSURGÊNCIA DO AUTOR. PRETENSÃO DE REFORMA ACOLHIDA EM PARTE. COMPRA E VENDA DE VEÍCULO DE “REPASSE”. APLICAÇÃO DAS NORMAS CONSUMERISTAS. CONTRATO QUE PREVIA CLÁUSULA AFASTANDO A GARANTIA QUANTO AOS COMPONENTES DO VEÍCULO. PREVISÃO MANIFESTAMENTE ILEGAL. IMPOSSIBILIDADE DE AFASTAR A GARANTIA LEGAL. INTELIGÊNCIA DOS ARTIGOS 24 E 51, I, AMBOS DO CÓDIGO DE DEFESA DO CONSUMIDOR. INSTRUMENTO CONTRATUAL QUE DISPÔS QUE O AUTOMÓVEL SERIA ENTREGUE COM TODOS OS ITENS FUNCIONANDO, O QUE NÃO OCORREU. EXISTÊNCIA DE VÍCIOS OCULTOS QUE NÃO FORAM SOLUCIONADOS PELA RÉ. PEDIDO DE RESCISÃO ACOLHIDO. TODAVIA, SEM CONDENAÇÃO EM DANOS MORAIS. DISSABOR DO COTIDIANO. INEXISTÊNCIA DE ABALO ANÍMICO NO CASO. RECURSO CONHECIDO E PARCIALMENTE PROVIDO. (TJPR. 20ª Câmara Cível. Relator: </w:t>
      </w:r>
      <w:r w:rsidRPr="008418CB">
        <w:rPr>
          <w:sz w:val="20"/>
          <w:szCs w:val="18"/>
        </w:rPr>
        <w:lastRenderedPageBreak/>
        <w:t>Desembargador Antonio Carlos Ribeiro Martins. 0005514-49.2019.8.16.0194. Curitiba. Data de julgamento: 6-3-2023).</w:t>
      </w:r>
    </w:p>
    <w:p w14:paraId="564E6493" w14:textId="77777777" w:rsidR="008418CB" w:rsidRDefault="008418CB" w:rsidP="008418CB">
      <w:pPr>
        <w:pStyle w:val="PargrafodaLista"/>
        <w:ind w:left="2268" w:firstLine="0"/>
        <w:contextualSpacing w:val="0"/>
        <w:rPr>
          <w:sz w:val="20"/>
          <w:szCs w:val="18"/>
        </w:rPr>
      </w:pPr>
    </w:p>
    <w:p w14:paraId="0362928D" w14:textId="77777777" w:rsidR="008418CB" w:rsidRDefault="003D0355" w:rsidP="008418CB">
      <w:pPr>
        <w:pStyle w:val="PargrafodaLista"/>
        <w:ind w:left="2268" w:firstLine="0"/>
        <w:contextualSpacing w:val="0"/>
        <w:rPr>
          <w:sz w:val="20"/>
          <w:szCs w:val="18"/>
        </w:rPr>
      </w:pPr>
      <w:r w:rsidRPr="008418CB">
        <w:rPr>
          <w:sz w:val="20"/>
          <w:szCs w:val="18"/>
        </w:rPr>
        <w:t xml:space="preserve">DIREITO DO CONSUMIDOR. APELAÇÃO CÍVEL. COMPETÊNCIA RESIDUAL. RITJPR, ART. 111, INC. II. GARANTIA EM COMPRA E VENDA DE VEÍCULOS DE REPASSE E INDENIZAÇÃO POR DANOS MATERIAIS. APELAÇÃO NÃO PROVIDA. I. CASO EM EXAME 1. Apelação cível visando a reforma de sentença que julgou procedentes os pedidos de declaração de direito de abatimento proporcional de preço e condenação ao ressarcimento de danos materiais, em razão de vícios ocultos apresentados por veículo adquirido na modalidade de repasse. II. QUESTÃO EM DISCUSSÃO 2. A questão em discussão consiste em saber se a cláusula de exclusão de garantia em contrato de compra e venda de veículo de repasse é válida e se o valor do abatimento e da indenização por danos materiais deve ser reduzido. III. RAZÕES DE DECIDIR 3. Há dúvida sobre a configuração da modalidade de compra e venda de veículo “por repasse”. 4. De qualquer forma, a cláusula que afasta a garantia legal em contratos de compra e venda de veículos é considerada abusiva e nula, conforme o CDC. 5. O fornecedor deve garantir que o produto esteja em conformidade com o que foi prometido, neste caso, um veículo adequadamente. 6. O autor tem direito à reparação integral dos danos, incluindo a escolha de concessionária autorizada para os reparos. 7. As despesas apresentadas pelo autor são diretamente decorrentes dos vícios do veículo e devem ser ressarcidas pela empresa ré. IV. DISPOSITIVO E TESE 8. Apelação conhecida e não provida. Dispositivos relevantes citados: CDC, </w:t>
      </w:r>
      <w:proofErr w:type="spellStart"/>
      <w:r w:rsidRPr="008418CB">
        <w:rPr>
          <w:sz w:val="20"/>
          <w:szCs w:val="18"/>
        </w:rPr>
        <w:t>arts</w:t>
      </w:r>
      <w:proofErr w:type="spellEnd"/>
      <w:r w:rsidRPr="008418CB">
        <w:rPr>
          <w:sz w:val="20"/>
          <w:szCs w:val="18"/>
        </w:rPr>
        <w:t>. 24, 30 e 51, I; CPC, art. 85, § 11. Jurisprudência relevante citada: TJPR, Apelação Cível 0005514-49.2019.8.16.0194, Rel. Desembargador Antônio Carlos Ribeiro Martins, 20ª Câmara Cível, j. 06.03.2023; TJPR, Agravo de Instrumento 0076990-79.2021.8.16.0000, Rel. Desembargador Fabian Schweitzer, 7ª Câmara Cível, j. 08.07.2022. (TJPR. 20ª Câmara Cível. Relator: Desembargador Fabio Marcondes Leite. 0029663-14.2022.8.16.0030. Foz do Iguaçu. Data de julgamento: 14-3-2025).</w:t>
      </w:r>
    </w:p>
    <w:p w14:paraId="1D4AB80A" w14:textId="77777777" w:rsidR="008418CB" w:rsidRDefault="008418CB" w:rsidP="008418CB">
      <w:pPr>
        <w:pStyle w:val="PargrafodaLista"/>
        <w:ind w:left="0"/>
        <w:contextualSpacing w:val="0"/>
        <w:rPr>
          <w:rFonts w:cs="Times New Roman"/>
          <w:bCs/>
          <w:szCs w:val="24"/>
        </w:rPr>
      </w:pPr>
    </w:p>
    <w:p w14:paraId="5A07DB3D" w14:textId="5517C366" w:rsidR="003A4C66" w:rsidRDefault="00F76493" w:rsidP="008418CB">
      <w:pPr>
        <w:pStyle w:val="PargrafodaLista"/>
        <w:ind w:left="0"/>
        <w:contextualSpacing w:val="0"/>
        <w:rPr>
          <w:rFonts w:cs="Times New Roman"/>
          <w:bCs/>
          <w:szCs w:val="24"/>
        </w:rPr>
      </w:pPr>
      <w:r>
        <w:rPr>
          <w:rFonts w:cs="Times New Roman"/>
          <w:bCs/>
          <w:szCs w:val="24"/>
        </w:rPr>
        <w:t xml:space="preserve">Passando-se adiante, a alegação de que </w:t>
      </w:r>
      <w:r w:rsidR="00121193">
        <w:rPr>
          <w:rFonts w:cs="Times New Roman"/>
          <w:bCs/>
          <w:szCs w:val="24"/>
        </w:rPr>
        <w:t>o consumidor não submet</w:t>
      </w:r>
      <w:r w:rsidR="00862F1E">
        <w:rPr>
          <w:rFonts w:cs="Times New Roman"/>
          <w:bCs/>
          <w:szCs w:val="24"/>
        </w:rPr>
        <w:t xml:space="preserve">eu à revendedora a possibilidade de reparação do veículo </w:t>
      </w:r>
      <w:r w:rsidR="002B0DA9">
        <w:rPr>
          <w:rFonts w:cs="Times New Roman"/>
          <w:bCs/>
          <w:szCs w:val="24"/>
        </w:rPr>
        <w:t>está em descompasso com a prova dos autos.</w:t>
      </w:r>
      <w:r w:rsidR="00715A1D">
        <w:rPr>
          <w:rFonts w:cs="Times New Roman"/>
          <w:bCs/>
          <w:szCs w:val="24"/>
        </w:rPr>
        <w:t xml:space="preserve"> </w:t>
      </w:r>
      <w:r w:rsidR="00383F3F">
        <w:rPr>
          <w:rFonts w:cs="Times New Roman"/>
          <w:bCs/>
          <w:szCs w:val="24"/>
        </w:rPr>
        <w:t xml:space="preserve">O </w:t>
      </w:r>
      <w:r w:rsidR="006618DA">
        <w:rPr>
          <w:rFonts w:cs="Times New Roman"/>
          <w:bCs/>
          <w:szCs w:val="24"/>
        </w:rPr>
        <w:t>representante legal da ré asseverou, em juízo, que o consumidor foi até seu estabelecimento comercial</w:t>
      </w:r>
      <w:r w:rsidR="00E448AF">
        <w:rPr>
          <w:rFonts w:cs="Times New Roman"/>
          <w:bCs/>
          <w:szCs w:val="24"/>
        </w:rPr>
        <w:t xml:space="preserve"> para informar do problema no motor do veículo, bem como que entraram em desa</w:t>
      </w:r>
      <w:r w:rsidR="00715A1D">
        <w:rPr>
          <w:rFonts w:cs="Times New Roman"/>
          <w:bCs/>
          <w:szCs w:val="24"/>
        </w:rPr>
        <w:t xml:space="preserve">cordo </w:t>
      </w:r>
      <w:r w:rsidR="002C0262">
        <w:rPr>
          <w:rFonts w:cs="Times New Roman"/>
          <w:bCs/>
          <w:szCs w:val="24"/>
        </w:rPr>
        <w:t>o custeio do</w:t>
      </w:r>
      <w:r w:rsidR="00954807">
        <w:rPr>
          <w:rFonts w:cs="Times New Roman"/>
          <w:bCs/>
          <w:szCs w:val="24"/>
        </w:rPr>
        <w:t xml:space="preserve">s reparos. O autor não aceitou sua proposta de </w:t>
      </w:r>
      <w:r w:rsidR="00954807">
        <w:rPr>
          <w:rFonts w:cs="Times New Roman"/>
          <w:bCs/>
          <w:szCs w:val="24"/>
        </w:rPr>
        <w:lastRenderedPageBreak/>
        <w:t>pagamento de 10 (dez</w:t>
      </w:r>
      <w:r w:rsidR="00613300">
        <w:rPr>
          <w:rFonts w:cs="Times New Roman"/>
          <w:bCs/>
          <w:szCs w:val="24"/>
        </w:rPr>
        <w:t xml:space="preserve">) parcelas de R$ 1.000,00 (mil reais) para </w:t>
      </w:r>
      <w:r w:rsidR="003A4C66">
        <w:rPr>
          <w:rFonts w:cs="Times New Roman"/>
          <w:bCs/>
          <w:szCs w:val="24"/>
        </w:rPr>
        <w:t>(evento 77.2 – autos de origem).</w:t>
      </w:r>
    </w:p>
    <w:p w14:paraId="51198FE4" w14:textId="4AFC1163" w:rsidR="008418CB" w:rsidRDefault="00632FBD" w:rsidP="008418CB">
      <w:pPr>
        <w:pStyle w:val="PargrafodaLista"/>
        <w:ind w:left="0"/>
        <w:contextualSpacing w:val="0"/>
        <w:rPr>
          <w:rFonts w:cs="Times New Roman"/>
          <w:bCs/>
          <w:szCs w:val="24"/>
        </w:rPr>
      </w:pPr>
      <w:r>
        <w:rPr>
          <w:rFonts w:cs="Times New Roman"/>
          <w:bCs/>
          <w:szCs w:val="24"/>
        </w:rPr>
        <w:t>Não se excogita</w:t>
      </w:r>
      <w:r w:rsidR="00F76493">
        <w:rPr>
          <w:rFonts w:cs="Times New Roman"/>
          <w:bCs/>
          <w:szCs w:val="24"/>
        </w:rPr>
        <w:t>, nessas condições,</w:t>
      </w:r>
      <w:r>
        <w:rPr>
          <w:rFonts w:cs="Times New Roman"/>
          <w:bCs/>
          <w:szCs w:val="24"/>
        </w:rPr>
        <w:t xml:space="preserve"> a reforma da sentença</w:t>
      </w:r>
      <w:r w:rsidR="008418CB">
        <w:rPr>
          <w:rFonts w:cs="Times New Roman"/>
          <w:bCs/>
          <w:szCs w:val="24"/>
        </w:rPr>
        <w:t xml:space="preserve"> sobre a configuração da responsabilidade da parte ré.</w:t>
      </w:r>
    </w:p>
    <w:p w14:paraId="383E28B1" w14:textId="77777777" w:rsidR="008418CB" w:rsidRDefault="008418CB" w:rsidP="008418CB">
      <w:pPr>
        <w:pStyle w:val="PargrafodaLista"/>
        <w:ind w:left="0"/>
        <w:contextualSpacing w:val="0"/>
        <w:rPr>
          <w:rFonts w:cs="Times New Roman"/>
          <w:bCs/>
          <w:szCs w:val="24"/>
        </w:rPr>
      </w:pPr>
    </w:p>
    <w:p w14:paraId="5CF04299" w14:textId="66F85895" w:rsidR="008418CB" w:rsidRDefault="009F0F06" w:rsidP="008418CB">
      <w:pPr>
        <w:pStyle w:val="PargrafodaLista"/>
        <w:ind w:left="0"/>
        <w:contextualSpacing w:val="0"/>
        <w:rPr>
          <w:rFonts w:cs="Times New Roman"/>
          <w:bCs/>
          <w:szCs w:val="24"/>
        </w:rPr>
      </w:pPr>
      <w:r>
        <w:rPr>
          <w:rFonts w:cs="Times New Roman"/>
          <w:bCs/>
          <w:szCs w:val="24"/>
        </w:rPr>
        <w:t>II.</w:t>
      </w:r>
      <w:r w:rsidR="00A47E9F">
        <w:rPr>
          <w:rFonts w:cs="Times New Roman"/>
          <w:bCs/>
          <w:szCs w:val="24"/>
        </w:rPr>
        <w:t>I</w:t>
      </w:r>
      <w:r>
        <w:rPr>
          <w:rFonts w:cs="Times New Roman"/>
          <w:bCs/>
          <w:szCs w:val="24"/>
        </w:rPr>
        <w:t xml:space="preserve">V – </w:t>
      </w:r>
      <w:r w:rsidR="008418CB" w:rsidRPr="008418CB">
        <w:rPr>
          <w:rFonts w:cs="Times New Roman"/>
          <w:bCs/>
          <w:szCs w:val="24"/>
        </w:rPr>
        <w:t>DOS DANOS MATERIAIS</w:t>
      </w:r>
    </w:p>
    <w:p w14:paraId="02FF5300" w14:textId="5B21EF84" w:rsidR="001F73DD" w:rsidRDefault="001F73DD" w:rsidP="008418CB">
      <w:pPr>
        <w:pStyle w:val="PargrafodaLista"/>
        <w:ind w:left="0"/>
        <w:contextualSpacing w:val="0"/>
        <w:rPr>
          <w:rFonts w:cs="Times New Roman"/>
          <w:bCs/>
          <w:szCs w:val="24"/>
        </w:rPr>
      </w:pPr>
      <w:r>
        <w:rPr>
          <w:rFonts w:cs="Times New Roman"/>
          <w:bCs/>
          <w:szCs w:val="24"/>
        </w:rPr>
        <w:t xml:space="preserve">A controvérsia suscitada no recurso </w:t>
      </w:r>
      <w:r w:rsidR="002439CE">
        <w:rPr>
          <w:rFonts w:cs="Times New Roman"/>
          <w:bCs/>
          <w:szCs w:val="24"/>
        </w:rPr>
        <w:t xml:space="preserve">de Valmor Pereira da Silva </w:t>
      </w:r>
      <w:r w:rsidR="00382299">
        <w:rPr>
          <w:rFonts w:cs="Times New Roman"/>
          <w:bCs/>
          <w:szCs w:val="24"/>
        </w:rPr>
        <w:t>concentra</w:t>
      </w:r>
      <w:r w:rsidR="002439CE">
        <w:rPr>
          <w:rFonts w:cs="Times New Roman"/>
          <w:bCs/>
          <w:szCs w:val="24"/>
        </w:rPr>
        <w:t xml:space="preserve">-se </w:t>
      </w:r>
      <w:r w:rsidR="00382299">
        <w:rPr>
          <w:rFonts w:cs="Times New Roman"/>
          <w:bCs/>
          <w:szCs w:val="24"/>
        </w:rPr>
        <w:t>na</w:t>
      </w:r>
      <w:r w:rsidR="002439CE">
        <w:rPr>
          <w:rFonts w:cs="Times New Roman"/>
          <w:bCs/>
          <w:szCs w:val="24"/>
        </w:rPr>
        <w:t xml:space="preserve"> quantificação da </w:t>
      </w:r>
      <w:r w:rsidR="00F14DE3">
        <w:rPr>
          <w:rFonts w:cs="Times New Roman"/>
          <w:bCs/>
          <w:szCs w:val="24"/>
        </w:rPr>
        <w:t xml:space="preserve">reparação material. A sentença, apesar de </w:t>
      </w:r>
      <w:r w:rsidR="00E40A0C">
        <w:rPr>
          <w:rFonts w:cs="Times New Roman"/>
          <w:bCs/>
          <w:szCs w:val="24"/>
        </w:rPr>
        <w:t xml:space="preserve">reconhecer o direito, </w:t>
      </w:r>
      <w:r w:rsidR="00931950">
        <w:rPr>
          <w:rFonts w:cs="Times New Roman"/>
          <w:bCs/>
          <w:szCs w:val="24"/>
        </w:rPr>
        <w:t>procedeu ao abatimento dos valores concedidos a título de desconto, no valor da negoc</w:t>
      </w:r>
      <w:r w:rsidR="002F5718">
        <w:rPr>
          <w:rFonts w:cs="Times New Roman"/>
          <w:bCs/>
          <w:szCs w:val="24"/>
        </w:rPr>
        <w:t>iação, na cláusula de exclusão da garantia.</w:t>
      </w:r>
    </w:p>
    <w:p w14:paraId="38B06DBB" w14:textId="7DF7A0C8" w:rsidR="008418CB" w:rsidRPr="007228F7" w:rsidRDefault="00ED3467" w:rsidP="007228F7">
      <w:pPr>
        <w:pStyle w:val="PargrafodaLista"/>
        <w:ind w:left="0"/>
        <w:contextualSpacing w:val="0"/>
        <w:rPr>
          <w:rFonts w:cs="Times New Roman"/>
          <w:bCs/>
          <w:szCs w:val="24"/>
        </w:rPr>
      </w:pPr>
      <w:r>
        <w:rPr>
          <w:rFonts w:cs="Times New Roman"/>
          <w:bCs/>
          <w:szCs w:val="24"/>
        </w:rPr>
        <w:t>Tal entendimento, entretanto, está em desconformidade com</w:t>
      </w:r>
      <w:r w:rsidR="009D6F56">
        <w:rPr>
          <w:rFonts w:cs="Times New Roman"/>
          <w:bCs/>
          <w:szCs w:val="24"/>
        </w:rPr>
        <w:t xml:space="preserve"> a </w:t>
      </w:r>
      <w:r w:rsidR="00400ECA">
        <w:rPr>
          <w:rFonts w:cs="Times New Roman"/>
          <w:bCs/>
          <w:szCs w:val="24"/>
        </w:rPr>
        <w:t>de</w:t>
      </w:r>
      <w:r w:rsidR="006867F1">
        <w:rPr>
          <w:rFonts w:cs="Times New Roman"/>
          <w:bCs/>
          <w:szCs w:val="24"/>
        </w:rPr>
        <w:t xml:space="preserve">claração de </w:t>
      </w:r>
      <w:r w:rsidR="009D6F56">
        <w:rPr>
          <w:rFonts w:cs="Times New Roman"/>
          <w:bCs/>
          <w:szCs w:val="24"/>
        </w:rPr>
        <w:t>nulidade da cláusula de exclusão da garantia legal</w:t>
      </w:r>
      <w:r w:rsidR="006867F1">
        <w:rPr>
          <w:rFonts w:cs="Times New Roman"/>
          <w:bCs/>
          <w:szCs w:val="24"/>
        </w:rPr>
        <w:t xml:space="preserve"> e com o conteúdo informativo do depoimento pessoal do antigo proprietário do veículo.</w:t>
      </w:r>
    </w:p>
    <w:p w14:paraId="7F3C6850" w14:textId="520B4E72" w:rsidR="008A3B06" w:rsidRDefault="00875837" w:rsidP="008A3B06">
      <w:pPr>
        <w:pStyle w:val="PargrafodaLista"/>
        <w:ind w:left="0"/>
        <w:contextualSpacing w:val="0"/>
        <w:rPr>
          <w:rFonts w:cs="Times New Roman"/>
          <w:bCs/>
          <w:szCs w:val="24"/>
        </w:rPr>
      </w:pPr>
      <w:r>
        <w:rPr>
          <w:rFonts w:cs="Times New Roman"/>
          <w:bCs/>
          <w:szCs w:val="24"/>
        </w:rPr>
        <w:t>D</w:t>
      </w:r>
      <w:r w:rsidR="00DA4927" w:rsidRPr="008418CB">
        <w:rPr>
          <w:rFonts w:cs="Times New Roman"/>
          <w:bCs/>
          <w:szCs w:val="24"/>
        </w:rPr>
        <w:t>eclarada nula a cláusula que transferia ao consumidor o risco do vício, não se pode utilizar o desconto</w:t>
      </w:r>
      <w:r>
        <w:rPr>
          <w:rFonts w:cs="Times New Roman"/>
          <w:bCs/>
          <w:szCs w:val="24"/>
        </w:rPr>
        <w:t>,</w:t>
      </w:r>
      <w:r w:rsidR="00DA4927" w:rsidRPr="008418CB">
        <w:rPr>
          <w:rFonts w:cs="Times New Roman"/>
          <w:bCs/>
          <w:szCs w:val="24"/>
        </w:rPr>
        <w:t xml:space="preserve"> contrapartida dessa transferência de risco nula</w:t>
      </w:r>
      <w:r w:rsidR="00EC7790">
        <w:rPr>
          <w:rFonts w:cs="Times New Roman"/>
          <w:bCs/>
          <w:szCs w:val="24"/>
        </w:rPr>
        <w:t>,</w:t>
      </w:r>
      <w:r w:rsidR="00DA4927" w:rsidRPr="008418CB">
        <w:rPr>
          <w:rFonts w:cs="Times New Roman"/>
          <w:bCs/>
          <w:szCs w:val="24"/>
        </w:rPr>
        <w:t xml:space="preserve"> para reduzir a indenização</w:t>
      </w:r>
      <w:r w:rsidR="00EC7790">
        <w:rPr>
          <w:rFonts w:cs="Times New Roman"/>
          <w:bCs/>
          <w:szCs w:val="24"/>
        </w:rPr>
        <w:t xml:space="preserve"> pelos danos materiais suportados.</w:t>
      </w:r>
    </w:p>
    <w:p w14:paraId="71C211B4" w14:textId="4292001F" w:rsidR="007228F7" w:rsidRDefault="007228F7" w:rsidP="008A3B06">
      <w:pPr>
        <w:pStyle w:val="PargrafodaLista"/>
        <w:ind w:left="0"/>
        <w:contextualSpacing w:val="0"/>
        <w:rPr>
          <w:rFonts w:cs="Times New Roman"/>
          <w:bCs/>
          <w:szCs w:val="24"/>
        </w:rPr>
      </w:pPr>
      <w:r>
        <w:rPr>
          <w:rFonts w:cs="Times New Roman"/>
          <w:bCs/>
          <w:szCs w:val="24"/>
        </w:rPr>
        <w:t>A</w:t>
      </w:r>
      <w:r w:rsidR="0085131F">
        <w:rPr>
          <w:rFonts w:cs="Times New Roman"/>
          <w:bCs/>
          <w:szCs w:val="24"/>
        </w:rPr>
        <w:t xml:space="preserve">utorizar o abatimento do desconto concedido </w:t>
      </w:r>
      <w:r w:rsidR="00F9191B">
        <w:rPr>
          <w:rFonts w:cs="Times New Roman"/>
          <w:bCs/>
          <w:szCs w:val="24"/>
        </w:rPr>
        <w:t xml:space="preserve">importaria na </w:t>
      </w:r>
      <w:r w:rsidR="0059459F">
        <w:rPr>
          <w:rFonts w:cs="Times New Roman"/>
          <w:bCs/>
          <w:szCs w:val="24"/>
        </w:rPr>
        <w:t>conv</w:t>
      </w:r>
      <w:r w:rsidR="00F9191B">
        <w:rPr>
          <w:rFonts w:cs="Times New Roman"/>
          <w:bCs/>
          <w:szCs w:val="24"/>
        </w:rPr>
        <w:t>alidação, por via transversa, da cláusula abusiva</w:t>
      </w:r>
      <w:r w:rsidR="0059459F">
        <w:rPr>
          <w:rFonts w:cs="Times New Roman"/>
          <w:bCs/>
          <w:szCs w:val="24"/>
        </w:rPr>
        <w:t xml:space="preserve">, mediante transmissão </w:t>
      </w:r>
      <w:r w:rsidR="00A072A8">
        <w:rPr>
          <w:rFonts w:cs="Times New Roman"/>
          <w:bCs/>
          <w:szCs w:val="24"/>
        </w:rPr>
        <w:t>de responsabilidade pelo reparo dos vícios ao consumidor.</w:t>
      </w:r>
    </w:p>
    <w:p w14:paraId="339E7457" w14:textId="2D2BD831" w:rsidR="00AB17D7" w:rsidRDefault="004D367A" w:rsidP="004D367A">
      <w:pPr>
        <w:pStyle w:val="PargrafodaLista"/>
        <w:ind w:left="0"/>
        <w:contextualSpacing w:val="0"/>
        <w:rPr>
          <w:rFonts w:cs="Times New Roman"/>
          <w:bCs/>
          <w:szCs w:val="24"/>
        </w:rPr>
      </w:pPr>
      <w:r>
        <w:rPr>
          <w:rFonts w:cs="Times New Roman"/>
          <w:bCs/>
          <w:szCs w:val="24"/>
        </w:rPr>
        <w:t xml:space="preserve">Ademais, </w:t>
      </w:r>
      <w:r w:rsidR="00DA4927" w:rsidRPr="008418CB">
        <w:rPr>
          <w:rFonts w:cs="Times New Roman"/>
          <w:bCs/>
          <w:szCs w:val="24"/>
        </w:rPr>
        <w:t>a instrução probatória demonstrou que o desconto não guardava relação com</w:t>
      </w:r>
      <w:r w:rsidR="00AB17D7">
        <w:rPr>
          <w:rFonts w:cs="Times New Roman"/>
          <w:bCs/>
          <w:szCs w:val="24"/>
        </w:rPr>
        <w:t xml:space="preserve"> vícios de mecânica</w:t>
      </w:r>
      <w:r w:rsidR="00765779">
        <w:rPr>
          <w:rFonts w:cs="Times New Roman"/>
          <w:bCs/>
          <w:szCs w:val="24"/>
        </w:rPr>
        <w:t xml:space="preserve">, substancialmente prejudiciais ao </w:t>
      </w:r>
      <w:r w:rsidR="00360ABB">
        <w:rPr>
          <w:rFonts w:cs="Times New Roman"/>
          <w:bCs/>
          <w:szCs w:val="24"/>
        </w:rPr>
        <w:t>uso do bem. Conforme se extrai do depoimento do antigo proprietário, o desconto tinha por finalidade confer</w:t>
      </w:r>
      <w:r w:rsidR="00877047">
        <w:rPr>
          <w:rFonts w:cs="Times New Roman"/>
          <w:bCs/>
          <w:szCs w:val="24"/>
        </w:rPr>
        <w:t>ir margem para reparos de detalhes e aspectos visuais, decorrentes do uso cotidiano</w:t>
      </w:r>
      <w:r w:rsidR="006E2AB6">
        <w:rPr>
          <w:rFonts w:cs="Times New Roman"/>
          <w:bCs/>
          <w:szCs w:val="24"/>
        </w:rPr>
        <w:t xml:space="preserve"> (evento 77.4 – autos de origem).</w:t>
      </w:r>
    </w:p>
    <w:p w14:paraId="6348258D" w14:textId="4C8F5F12" w:rsidR="008418CB" w:rsidRPr="00147748" w:rsidRDefault="009F55B9" w:rsidP="00147748">
      <w:pPr>
        <w:pStyle w:val="PargrafodaLista"/>
        <w:ind w:left="0"/>
        <w:contextualSpacing w:val="0"/>
        <w:rPr>
          <w:rFonts w:cs="Times New Roman"/>
          <w:bCs/>
          <w:szCs w:val="24"/>
        </w:rPr>
      </w:pPr>
      <w:r>
        <w:rPr>
          <w:rFonts w:cs="Times New Roman"/>
          <w:bCs/>
          <w:szCs w:val="24"/>
        </w:rPr>
        <w:t>De outro vértice, n</w:t>
      </w:r>
      <w:r w:rsidR="00DA4927" w:rsidRPr="008418CB">
        <w:rPr>
          <w:rFonts w:cs="Times New Roman"/>
          <w:bCs/>
          <w:szCs w:val="24"/>
        </w:rPr>
        <w:t xml:space="preserve">ão há nos autos qualquer prova de que o antigo proprietário ou a revendedora </w:t>
      </w:r>
      <w:r w:rsidR="009A106E">
        <w:rPr>
          <w:rFonts w:cs="Times New Roman"/>
          <w:bCs/>
          <w:szCs w:val="24"/>
        </w:rPr>
        <w:t>r</w:t>
      </w:r>
      <w:r w:rsidR="00DA4927" w:rsidRPr="008418CB">
        <w:rPr>
          <w:rFonts w:cs="Times New Roman"/>
          <w:bCs/>
          <w:szCs w:val="24"/>
        </w:rPr>
        <w:t xml:space="preserve">é tivessem ciência da gravidade dos problemas mecânicos e que tenham alertado o </w:t>
      </w:r>
      <w:r w:rsidR="009B270D">
        <w:rPr>
          <w:rFonts w:cs="Times New Roman"/>
          <w:bCs/>
          <w:szCs w:val="24"/>
        </w:rPr>
        <w:t>a</w:t>
      </w:r>
      <w:r w:rsidR="00DA4927" w:rsidRPr="008418CB">
        <w:rPr>
          <w:rFonts w:cs="Times New Roman"/>
          <w:bCs/>
          <w:szCs w:val="24"/>
        </w:rPr>
        <w:t>utor especificamente sobre eles</w:t>
      </w:r>
      <w:r>
        <w:rPr>
          <w:rFonts w:cs="Times New Roman"/>
          <w:bCs/>
          <w:szCs w:val="24"/>
        </w:rPr>
        <w:t xml:space="preserve"> e os atrelado ao preço da negociação.</w:t>
      </w:r>
      <w:r w:rsidR="00670310">
        <w:rPr>
          <w:rFonts w:cs="Times New Roman"/>
          <w:bCs/>
          <w:szCs w:val="24"/>
        </w:rPr>
        <w:t xml:space="preserve"> Logo, </w:t>
      </w:r>
      <w:r w:rsidR="00670310">
        <w:rPr>
          <w:rFonts w:cs="Times New Roman"/>
          <w:bCs/>
          <w:szCs w:val="24"/>
        </w:rPr>
        <w:lastRenderedPageBreak/>
        <w:t xml:space="preserve">o desconto aplicado não pode ser presumido como margem para a </w:t>
      </w:r>
      <w:r w:rsidR="00147748">
        <w:rPr>
          <w:rFonts w:cs="Times New Roman"/>
          <w:bCs/>
          <w:szCs w:val="24"/>
        </w:rPr>
        <w:t>reparação completa de motor de</w:t>
      </w:r>
      <w:r w:rsidR="00BD008B">
        <w:rPr>
          <w:rFonts w:cs="Times New Roman"/>
          <w:bCs/>
          <w:szCs w:val="24"/>
        </w:rPr>
        <w:t>feituoso.</w:t>
      </w:r>
    </w:p>
    <w:p w14:paraId="34159B5F" w14:textId="7B6847DA" w:rsidR="008418CB" w:rsidRDefault="00BD008B" w:rsidP="008418CB">
      <w:pPr>
        <w:pStyle w:val="PargrafodaLista"/>
        <w:ind w:left="0"/>
        <w:contextualSpacing w:val="0"/>
        <w:rPr>
          <w:rFonts w:cs="Times New Roman"/>
          <w:bCs/>
          <w:szCs w:val="24"/>
        </w:rPr>
      </w:pPr>
      <w:r>
        <w:rPr>
          <w:rFonts w:cs="Times New Roman"/>
          <w:bCs/>
          <w:szCs w:val="24"/>
        </w:rPr>
        <w:t xml:space="preserve">Assim, se </w:t>
      </w:r>
      <w:r w:rsidR="00DA4927" w:rsidRPr="008418CB">
        <w:rPr>
          <w:rFonts w:cs="Times New Roman"/>
          <w:bCs/>
          <w:szCs w:val="24"/>
        </w:rPr>
        <w:t>a fornecedora não revisou o veículo antes de revendê-lo, assumiu o risco</w:t>
      </w:r>
      <w:r>
        <w:rPr>
          <w:rFonts w:cs="Times New Roman"/>
          <w:bCs/>
          <w:szCs w:val="24"/>
        </w:rPr>
        <w:t xml:space="preserve"> do negócio.</w:t>
      </w:r>
      <w:r w:rsidR="00DA4927" w:rsidRPr="008418CB">
        <w:rPr>
          <w:rFonts w:cs="Times New Roman"/>
          <w:bCs/>
          <w:szCs w:val="24"/>
        </w:rPr>
        <w:t xml:space="preserve"> O vício oculto no motor frustra a legítima expectativa do consumidor</w:t>
      </w:r>
      <w:r w:rsidR="00E722FC">
        <w:rPr>
          <w:rFonts w:cs="Times New Roman"/>
          <w:bCs/>
          <w:szCs w:val="24"/>
        </w:rPr>
        <w:t>, de adquirir o veículo em condições de uso</w:t>
      </w:r>
      <w:r w:rsidR="00062AEE">
        <w:rPr>
          <w:rFonts w:cs="Times New Roman"/>
          <w:bCs/>
          <w:szCs w:val="24"/>
        </w:rPr>
        <w:t>.</w:t>
      </w:r>
    </w:p>
    <w:p w14:paraId="6E165F6A" w14:textId="0D84FF96" w:rsidR="00062AEE" w:rsidRDefault="51246214" w:rsidP="003C2669">
      <w:pPr>
        <w:pStyle w:val="PargrafodaLista"/>
        <w:ind w:left="0"/>
        <w:rPr>
          <w:rFonts w:cs="Times New Roman"/>
        </w:rPr>
      </w:pPr>
      <w:r w:rsidRPr="55F5FEE0">
        <w:rPr>
          <w:rFonts w:cs="Times New Roman"/>
        </w:rPr>
        <w:t>O</w:t>
      </w:r>
      <w:r w:rsidR="00DA4927" w:rsidRPr="55F5FEE0">
        <w:rPr>
          <w:rFonts w:cs="Times New Roman"/>
        </w:rPr>
        <w:t xml:space="preserve"> prejuízo material suportado</w:t>
      </w:r>
      <w:r w:rsidR="00062AEE" w:rsidRPr="55F5FEE0">
        <w:rPr>
          <w:rFonts w:cs="Times New Roman"/>
        </w:rPr>
        <w:t xml:space="preserve">, para colocar o veículo em condições de uso, deve ser ressarcido integralmente, sem o abatimento do desconto </w:t>
      </w:r>
      <w:r w:rsidR="0020302D" w:rsidRPr="55F5FEE0">
        <w:rPr>
          <w:rFonts w:cs="Times New Roman"/>
        </w:rPr>
        <w:t xml:space="preserve">concedido, porquanto relativo a composição negocial de preço </w:t>
      </w:r>
      <w:r w:rsidR="00AD7E7A" w:rsidRPr="55F5FEE0">
        <w:rPr>
          <w:rFonts w:cs="Times New Roman"/>
        </w:rPr>
        <w:t>alheia a aspectos funcionais graves.</w:t>
      </w:r>
    </w:p>
    <w:p w14:paraId="34183D19" w14:textId="1A23991A" w:rsidR="00F75D2F" w:rsidRPr="00F90174" w:rsidRDefault="00DA4927" w:rsidP="00F90174">
      <w:pPr>
        <w:pStyle w:val="PargrafodaLista"/>
        <w:ind w:left="0"/>
        <w:contextualSpacing w:val="0"/>
        <w:rPr>
          <w:rFonts w:cs="Times New Roman"/>
          <w:bCs/>
          <w:szCs w:val="24"/>
        </w:rPr>
      </w:pPr>
      <w:r w:rsidRPr="008418CB">
        <w:rPr>
          <w:rFonts w:cs="Times New Roman"/>
          <w:bCs/>
          <w:szCs w:val="24"/>
        </w:rPr>
        <w:t>Impõe-se, portanto, a reforma da sentença para condenar a</w:t>
      </w:r>
      <w:r w:rsidR="003B4B0F">
        <w:rPr>
          <w:rFonts w:cs="Times New Roman"/>
          <w:bCs/>
          <w:szCs w:val="24"/>
        </w:rPr>
        <w:t xml:space="preserve"> Auto Faz Multimarcas Ltda.</w:t>
      </w:r>
      <w:r w:rsidRPr="008418CB">
        <w:rPr>
          <w:rFonts w:cs="Times New Roman"/>
          <w:bCs/>
          <w:szCs w:val="24"/>
        </w:rPr>
        <w:t xml:space="preserve"> ao pagamento da integralidade dos valores</w:t>
      </w:r>
      <w:r w:rsidR="002E57E0">
        <w:rPr>
          <w:rFonts w:cs="Times New Roman"/>
          <w:bCs/>
          <w:szCs w:val="24"/>
        </w:rPr>
        <w:t xml:space="preserve"> gastos com o reparo, a saber, R$ 22.097,40 (vinte e dois mil</w:t>
      </w:r>
      <w:r w:rsidR="00F90174">
        <w:rPr>
          <w:rFonts w:cs="Times New Roman"/>
          <w:bCs/>
          <w:szCs w:val="24"/>
        </w:rPr>
        <w:t>, noventa e sete reais e quarenta centavos).</w:t>
      </w:r>
    </w:p>
    <w:p w14:paraId="35DE0C26" w14:textId="77777777" w:rsidR="00F75D2F" w:rsidRDefault="00F75D2F" w:rsidP="00F75D2F">
      <w:pPr>
        <w:pStyle w:val="PargrafodaLista"/>
        <w:ind w:left="0"/>
        <w:contextualSpacing w:val="0"/>
        <w:rPr>
          <w:rFonts w:cs="Times New Roman"/>
          <w:bCs/>
          <w:szCs w:val="24"/>
        </w:rPr>
      </w:pPr>
    </w:p>
    <w:p w14:paraId="4F9B449E" w14:textId="606B3C72" w:rsidR="00AA28DF" w:rsidRPr="00F75D2F" w:rsidRDefault="009F0F06" w:rsidP="00F75D2F">
      <w:pPr>
        <w:pStyle w:val="PargrafodaLista"/>
        <w:ind w:left="0"/>
        <w:contextualSpacing w:val="0"/>
        <w:rPr>
          <w:rFonts w:cs="Times New Roman"/>
          <w:bCs/>
          <w:szCs w:val="24"/>
        </w:rPr>
      </w:pPr>
      <w:r>
        <w:t>V</w:t>
      </w:r>
      <w:r w:rsidR="00420921">
        <w:t xml:space="preserve"> </w:t>
      </w:r>
      <w:r>
        <w:t xml:space="preserve">– </w:t>
      </w:r>
      <w:r w:rsidR="00AA28DF">
        <w:t>DA CONCLUSÃO</w:t>
      </w:r>
    </w:p>
    <w:p w14:paraId="5A80EEDF" w14:textId="2DB124C7" w:rsidR="00EE6FDF" w:rsidRDefault="00AA28DF" w:rsidP="00EE6FDF">
      <w:pPr>
        <w:pStyle w:val="PargrafodaLista"/>
        <w:ind w:left="0"/>
        <w:contextualSpacing w:val="0"/>
      </w:pPr>
      <w:r>
        <w:t>Pela conjugação das premissas deduzidas, a conclusão a ser adota</w:t>
      </w:r>
      <w:r w:rsidR="00DC37B4">
        <w:t>da</w:t>
      </w:r>
      <w:r>
        <w:t xml:space="preserve"> consiste </w:t>
      </w:r>
      <w:r w:rsidR="00F01702">
        <w:t>em</w:t>
      </w:r>
      <w:r w:rsidR="00F75D2F">
        <w:t xml:space="preserve">: a) conhecer e dar provimento ao recurso de </w:t>
      </w:r>
      <w:r w:rsidR="007F4AEB">
        <w:t>Valmor Pereira da Silva; b) conhecer e negar provimento ao recurso de Auto Faz Multimarcas Ltda.</w:t>
      </w:r>
    </w:p>
    <w:p w14:paraId="3F569F9C" w14:textId="77777777" w:rsidR="009F0F06" w:rsidRDefault="00EE6FDF" w:rsidP="009F0F06">
      <w:pPr>
        <w:pStyle w:val="PargrafodaLista"/>
        <w:ind w:left="0"/>
        <w:contextualSpacing w:val="0"/>
      </w:pPr>
      <w:r>
        <w:t>Como consequência</w:t>
      </w:r>
      <w:r w:rsidR="00276B5F">
        <w:t>,</w:t>
      </w:r>
      <w:r>
        <w:t xml:space="preserve"> redistribuem-se os ônus sucumbenciais, condenando-se a ré Auto Faz Multimarcas ao pagamento </w:t>
      </w:r>
      <w:r w:rsidR="003E574E">
        <w:t>de sua integralidade, majorando-se os honorários advocatícios para 1</w:t>
      </w:r>
      <w:r w:rsidR="009F0F06">
        <w:t>2% (doze por cento) do valor da causa (CPC, art. 85, § 11).</w:t>
      </w:r>
    </w:p>
    <w:p w14:paraId="316E59E6" w14:textId="19E88EE4" w:rsidR="00AA28DF" w:rsidRDefault="00AA28DF" w:rsidP="009F0F06">
      <w:pPr>
        <w:pStyle w:val="PargrafodaLista"/>
        <w:ind w:left="0"/>
        <w:contextualSpacing w:val="0"/>
      </w:pPr>
      <w:r>
        <w:t>É como voto.</w:t>
      </w:r>
    </w:p>
    <w:p w14:paraId="6DDC1F56" w14:textId="77777777" w:rsidR="009F0F06" w:rsidRDefault="009F0F06" w:rsidP="009F0F06">
      <w:pPr>
        <w:pStyle w:val="PargrafodaLista"/>
        <w:ind w:left="0"/>
        <w:contextualSpacing w:val="0"/>
      </w:pPr>
    </w:p>
    <w:p w14:paraId="5951EB45" w14:textId="25E45286" w:rsidR="002D52B5" w:rsidRPr="00402E42" w:rsidRDefault="00877419" w:rsidP="00402E42">
      <w:pPr>
        <w:pStyle w:val="PargrafodaLista"/>
        <w:ind w:left="0"/>
        <w:contextualSpacing w:val="0"/>
        <w:rPr>
          <w:b/>
        </w:rPr>
      </w:pPr>
      <w:r>
        <w:rPr>
          <w:b/>
        </w:rPr>
        <w:t xml:space="preserve">III </w:t>
      </w:r>
      <w:r w:rsidR="006B2725">
        <w:rPr>
          <w:b/>
        </w:rPr>
        <w:t xml:space="preserve">– </w:t>
      </w:r>
      <w:r>
        <w:rPr>
          <w:b/>
        </w:rPr>
        <w:t>DECISÃO</w:t>
      </w:r>
    </w:p>
    <w:sectPr w:rsidR="002D52B5" w:rsidRPr="00402E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F04"/>
    <w:multiLevelType w:val="multilevel"/>
    <w:tmpl w:val="20C8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12B68"/>
    <w:multiLevelType w:val="multilevel"/>
    <w:tmpl w:val="C274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4D410D5E"/>
    <w:multiLevelType w:val="multilevel"/>
    <w:tmpl w:val="E3E8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955022">
    <w:abstractNumId w:val="2"/>
  </w:num>
  <w:num w:numId="2" w16cid:durableId="1408725034">
    <w:abstractNumId w:val="0"/>
  </w:num>
  <w:num w:numId="3" w16cid:durableId="320158914">
    <w:abstractNumId w:val="3"/>
  </w:num>
  <w:num w:numId="4" w16cid:durableId="678049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30E11"/>
    <w:rsid w:val="00055A9C"/>
    <w:rsid w:val="00062AEE"/>
    <w:rsid w:val="00076C38"/>
    <w:rsid w:val="000925C3"/>
    <w:rsid w:val="000B10D3"/>
    <w:rsid w:val="000B2981"/>
    <w:rsid w:val="000B3A37"/>
    <w:rsid w:val="000C28D2"/>
    <w:rsid w:val="000D205E"/>
    <w:rsid w:val="000E1A9C"/>
    <w:rsid w:val="000F5265"/>
    <w:rsid w:val="001148DC"/>
    <w:rsid w:val="00115106"/>
    <w:rsid w:val="00121193"/>
    <w:rsid w:val="0014038F"/>
    <w:rsid w:val="00141DF5"/>
    <w:rsid w:val="00146748"/>
    <w:rsid w:val="00147748"/>
    <w:rsid w:val="001516BF"/>
    <w:rsid w:val="001536C2"/>
    <w:rsid w:val="00163579"/>
    <w:rsid w:val="00165C47"/>
    <w:rsid w:val="00180F87"/>
    <w:rsid w:val="001A040A"/>
    <w:rsid w:val="001A794B"/>
    <w:rsid w:val="001C2D4C"/>
    <w:rsid w:val="001D7D74"/>
    <w:rsid w:val="001F4898"/>
    <w:rsid w:val="001F73DD"/>
    <w:rsid w:val="0020302D"/>
    <w:rsid w:val="00235754"/>
    <w:rsid w:val="002439CE"/>
    <w:rsid w:val="00247935"/>
    <w:rsid w:val="00253AF4"/>
    <w:rsid w:val="00256B1E"/>
    <w:rsid w:val="00275C9A"/>
    <w:rsid w:val="00276B5F"/>
    <w:rsid w:val="00290F1A"/>
    <w:rsid w:val="002910C5"/>
    <w:rsid w:val="002A1FB1"/>
    <w:rsid w:val="002B0DA9"/>
    <w:rsid w:val="002C0262"/>
    <w:rsid w:val="002D014E"/>
    <w:rsid w:val="002D52B5"/>
    <w:rsid w:val="002E57E0"/>
    <w:rsid w:val="002F5718"/>
    <w:rsid w:val="00360ABB"/>
    <w:rsid w:val="00365121"/>
    <w:rsid w:val="00382299"/>
    <w:rsid w:val="00383F3F"/>
    <w:rsid w:val="00392E84"/>
    <w:rsid w:val="003A4C66"/>
    <w:rsid w:val="003B0C3E"/>
    <w:rsid w:val="003B3CF4"/>
    <w:rsid w:val="003B4B0F"/>
    <w:rsid w:val="003B579F"/>
    <w:rsid w:val="003C2669"/>
    <w:rsid w:val="003D0355"/>
    <w:rsid w:val="003D0D22"/>
    <w:rsid w:val="003D492A"/>
    <w:rsid w:val="003E574E"/>
    <w:rsid w:val="003E602A"/>
    <w:rsid w:val="003F586D"/>
    <w:rsid w:val="00400ECA"/>
    <w:rsid w:val="00402E42"/>
    <w:rsid w:val="00403A05"/>
    <w:rsid w:val="00403D7D"/>
    <w:rsid w:val="00414656"/>
    <w:rsid w:val="00414B9E"/>
    <w:rsid w:val="00420921"/>
    <w:rsid w:val="00432918"/>
    <w:rsid w:val="004416A8"/>
    <w:rsid w:val="004555A9"/>
    <w:rsid w:val="00456D7B"/>
    <w:rsid w:val="004715C0"/>
    <w:rsid w:val="00484C93"/>
    <w:rsid w:val="00494321"/>
    <w:rsid w:val="004A221F"/>
    <w:rsid w:val="004C6188"/>
    <w:rsid w:val="004D0279"/>
    <w:rsid w:val="004D367A"/>
    <w:rsid w:val="004E0E77"/>
    <w:rsid w:val="004F30DA"/>
    <w:rsid w:val="00511CD9"/>
    <w:rsid w:val="00542CA5"/>
    <w:rsid w:val="00592B7A"/>
    <w:rsid w:val="0059459F"/>
    <w:rsid w:val="005B4039"/>
    <w:rsid w:val="005B4BD9"/>
    <w:rsid w:val="005B6036"/>
    <w:rsid w:val="005D7959"/>
    <w:rsid w:val="005E2306"/>
    <w:rsid w:val="005F0F91"/>
    <w:rsid w:val="00613300"/>
    <w:rsid w:val="006221F0"/>
    <w:rsid w:val="006265DC"/>
    <w:rsid w:val="00632FBD"/>
    <w:rsid w:val="006334B6"/>
    <w:rsid w:val="00642F24"/>
    <w:rsid w:val="00643878"/>
    <w:rsid w:val="006503DB"/>
    <w:rsid w:val="0065281F"/>
    <w:rsid w:val="006566FF"/>
    <w:rsid w:val="006618DA"/>
    <w:rsid w:val="00664266"/>
    <w:rsid w:val="0066561D"/>
    <w:rsid w:val="00670310"/>
    <w:rsid w:val="00672942"/>
    <w:rsid w:val="0068587D"/>
    <w:rsid w:val="006867F1"/>
    <w:rsid w:val="006A468B"/>
    <w:rsid w:val="006B2725"/>
    <w:rsid w:val="006D5F81"/>
    <w:rsid w:val="006E2AB6"/>
    <w:rsid w:val="006E32E7"/>
    <w:rsid w:val="006F1F4A"/>
    <w:rsid w:val="0071443B"/>
    <w:rsid w:val="00715A1D"/>
    <w:rsid w:val="0072169F"/>
    <w:rsid w:val="007228F7"/>
    <w:rsid w:val="00741B0C"/>
    <w:rsid w:val="007469D6"/>
    <w:rsid w:val="0076351E"/>
    <w:rsid w:val="007654BF"/>
    <w:rsid w:val="00765779"/>
    <w:rsid w:val="007805D0"/>
    <w:rsid w:val="00790338"/>
    <w:rsid w:val="00794062"/>
    <w:rsid w:val="007A0ACE"/>
    <w:rsid w:val="007B3376"/>
    <w:rsid w:val="007B3BF2"/>
    <w:rsid w:val="007B7826"/>
    <w:rsid w:val="007C4A66"/>
    <w:rsid w:val="007F4AEB"/>
    <w:rsid w:val="00815191"/>
    <w:rsid w:val="00825D4F"/>
    <w:rsid w:val="00831257"/>
    <w:rsid w:val="0083487A"/>
    <w:rsid w:val="00840C3D"/>
    <w:rsid w:val="008418CB"/>
    <w:rsid w:val="00842A26"/>
    <w:rsid w:val="0085131F"/>
    <w:rsid w:val="0085319A"/>
    <w:rsid w:val="00855604"/>
    <w:rsid w:val="00862F1E"/>
    <w:rsid w:val="00875837"/>
    <w:rsid w:val="00877047"/>
    <w:rsid w:val="00877419"/>
    <w:rsid w:val="008A3B06"/>
    <w:rsid w:val="008B2CF9"/>
    <w:rsid w:val="008B7EFA"/>
    <w:rsid w:val="008C37D9"/>
    <w:rsid w:val="008D7082"/>
    <w:rsid w:val="008E37EC"/>
    <w:rsid w:val="008F2E8A"/>
    <w:rsid w:val="00915CEC"/>
    <w:rsid w:val="00931950"/>
    <w:rsid w:val="00941888"/>
    <w:rsid w:val="00954807"/>
    <w:rsid w:val="00964650"/>
    <w:rsid w:val="00973737"/>
    <w:rsid w:val="00981A4C"/>
    <w:rsid w:val="00996B71"/>
    <w:rsid w:val="009A106E"/>
    <w:rsid w:val="009B0763"/>
    <w:rsid w:val="009B270D"/>
    <w:rsid w:val="009B3EB8"/>
    <w:rsid w:val="009C1314"/>
    <w:rsid w:val="009D0D3E"/>
    <w:rsid w:val="009D6F56"/>
    <w:rsid w:val="009F0F06"/>
    <w:rsid w:val="009F55B9"/>
    <w:rsid w:val="00A072A8"/>
    <w:rsid w:val="00A16080"/>
    <w:rsid w:val="00A243C0"/>
    <w:rsid w:val="00A47E9F"/>
    <w:rsid w:val="00A5658D"/>
    <w:rsid w:val="00A67449"/>
    <w:rsid w:val="00AA28DF"/>
    <w:rsid w:val="00AA46C9"/>
    <w:rsid w:val="00AB17D7"/>
    <w:rsid w:val="00AC1DDA"/>
    <w:rsid w:val="00AC5153"/>
    <w:rsid w:val="00AC518C"/>
    <w:rsid w:val="00AC7E70"/>
    <w:rsid w:val="00AD7E7A"/>
    <w:rsid w:val="00AE47D1"/>
    <w:rsid w:val="00AE529E"/>
    <w:rsid w:val="00AF7CC9"/>
    <w:rsid w:val="00B029D8"/>
    <w:rsid w:val="00B15439"/>
    <w:rsid w:val="00B27DCF"/>
    <w:rsid w:val="00B63A03"/>
    <w:rsid w:val="00B64E53"/>
    <w:rsid w:val="00B723FF"/>
    <w:rsid w:val="00B86293"/>
    <w:rsid w:val="00B907D6"/>
    <w:rsid w:val="00B967CE"/>
    <w:rsid w:val="00BB2360"/>
    <w:rsid w:val="00BB4B5B"/>
    <w:rsid w:val="00BC238B"/>
    <w:rsid w:val="00BC64BE"/>
    <w:rsid w:val="00BD008B"/>
    <w:rsid w:val="00BD0C84"/>
    <w:rsid w:val="00BE1C24"/>
    <w:rsid w:val="00C07C4B"/>
    <w:rsid w:val="00C118B8"/>
    <w:rsid w:val="00C14630"/>
    <w:rsid w:val="00C2242E"/>
    <w:rsid w:val="00C3028A"/>
    <w:rsid w:val="00C715C2"/>
    <w:rsid w:val="00C72E44"/>
    <w:rsid w:val="00CB2EEB"/>
    <w:rsid w:val="00CD41EE"/>
    <w:rsid w:val="00CE5565"/>
    <w:rsid w:val="00CE67BE"/>
    <w:rsid w:val="00CF5859"/>
    <w:rsid w:val="00D00C7B"/>
    <w:rsid w:val="00D1773D"/>
    <w:rsid w:val="00D25FF1"/>
    <w:rsid w:val="00D37894"/>
    <w:rsid w:val="00D60975"/>
    <w:rsid w:val="00D6718F"/>
    <w:rsid w:val="00D91C75"/>
    <w:rsid w:val="00DA4927"/>
    <w:rsid w:val="00DC37B4"/>
    <w:rsid w:val="00DC3E46"/>
    <w:rsid w:val="00DE2F07"/>
    <w:rsid w:val="00DE3A82"/>
    <w:rsid w:val="00E108FC"/>
    <w:rsid w:val="00E1530F"/>
    <w:rsid w:val="00E26A51"/>
    <w:rsid w:val="00E40A0C"/>
    <w:rsid w:val="00E43012"/>
    <w:rsid w:val="00E448AF"/>
    <w:rsid w:val="00E71075"/>
    <w:rsid w:val="00E722FC"/>
    <w:rsid w:val="00E8517C"/>
    <w:rsid w:val="00EA366D"/>
    <w:rsid w:val="00EC7790"/>
    <w:rsid w:val="00ED3467"/>
    <w:rsid w:val="00EE6FDF"/>
    <w:rsid w:val="00EF7DDC"/>
    <w:rsid w:val="00F01702"/>
    <w:rsid w:val="00F06528"/>
    <w:rsid w:val="00F14DE3"/>
    <w:rsid w:val="00F16498"/>
    <w:rsid w:val="00F70A79"/>
    <w:rsid w:val="00F75D2F"/>
    <w:rsid w:val="00F76493"/>
    <w:rsid w:val="00F90174"/>
    <w:rsid w:val="00F9191B"/>
    <w:rsid w:val="00FB3993"/>
    <w:rsid w:val="00FD6CDD"/>
    <w:rsid w:val="00FE0C12"/>
    <w:rsid w:val="00FE67DF"/>
    <w:rsid w:val="00FF6EBE"/>
    <w:rsid w:val="0D3FB811"/>
    <w:rsid w:val="1C6FC0AC"/>
    <w:rsid w:val="2C1C9758"/>
    <w:rsid w:val="2D770EFB"/>
    <w:rsid w:val="3313DA62"/>
    <w:rsid w:val="429450E9"/>
    <w:rsid w:val="4782F66D"/>
    <w:rsid w:val="49DAB3A0"/>
    <w:rsid w:val="51246214"/>
    <w:rsid w:val="55F5FEE0"/>
    <w:rsid w:val="7A580E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9DB712-FD11-4B4C-B7E1-A8CB13C453DE}">
  <ds:schemaRefs>
    <ds:schemaRef ds:uri="http://schemas.microsoft.com/office/2006/metadata/contentType"/>
    <ds:schemaRef ds:uri="http://schemas.microsoft.com/office/2006/metadata/properties/metaAttributes"/>
    <ds:schemaRef ds:uri="http://www.w3.org/2000/xmlns/"/>
    <ds:schemaRef ds:uri="http://www.w3.org/2001/XMLSchema"/>
    <ds:schemaRef ds:uri="c04bd5eb-5da3-4c78-b159-2bc8443a6345"/>
    <ds:schemaRef ds:uri="0b1c8c71-5c14-46ef-9c85-f6af5a95de9b"/>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B20BBA1B-C17B-48AE-871E-FD5DA2C7C0CD}">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9</Pages>
  <Words>2456</Words>
  <Characters>13266</Characters>
  <Application>Microsoft Office Word</Application>
  <DocSecurity>0</DocSecurity>
  <Lines>110</Lines>
  <Paragraphs>31</Paragraphs>
  <ScaleCrop>false</ScaleCrop>
  <Company>Tribunal de Justiça do Estado do Paraná</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249</cp:revision>
  <cp:lastPrinted>2025-07-11T18:35:00Z</cp:lastPrinted>
  <dcterms:created xsi:type="dcterms:W3CDTF">2024-02-08T17:42:00Z</dcterms:created>
  <dcterms:modified xsi:type="dcterms:W3CDTF">2026-01-16T14:09:00Z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