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32CB" w14:textId="663D60B7" w:rsidR="00F3043C" w:rsidRDefault="00A9556A" w:rsidP="00F33625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3AE">
        <w:rPr>
          <w:rFonts w:ascii="Times New Roman" w:hAnsi="Times New Roman" w:cs="Times New Roman"/>
          <w:b/>
          <w:bCs/>
          <w:sz w:val="24"/>
          <w:szCs w:val="24"/>
        </w:rPr>
        <w:t xml:space="preserve">EMBARGOS DE DECLARAÇÃO. APELAÇÃO </w:t>
      </w:r>
      <w:r w:rsidR="005C23AE" w:rsidRPr="005C23AE">
        <w:rPr>
          <w:rFonts w:ascii="Times New Roman" w:hAnsi="Times New Roman" w:cs="Times New Roman"/>
          <w:b/>
          <w:bCs/>
          <w:sz w:val="24"/>
          <w:szCs w:val="24"/>
        </w:rPr>
        <w:t>CÍVEL</w:t>
      </w:r>
      <w:r w:rsidRPr="005C23A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D95BA2">
        <w:rPr>
          <w:rFonts w:ascii="Times New Roman" w:hAnsi="Times New Roman" w:cs="Times New Roman"/>
          <w:b/>
          <w:bCs/>
          <w:sz w:val="24"/>
          <w:szCs w:val="24"/>
        </w:rPr>
        <w:t>OMISSÃO. HONORÁRIOS. CURADOR ESPECIAL.</w:t>
      </w:r>
    </w:p>
    <w:p w14:paraId="0A728757" w14:textId="77777777" w:rsidR="001B2B9F" w:rsidRPr="001B2B9F" w:rsidRDefault="001B2B9F" w:rsidP="001B2B9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B9F">
        <w:rPr>
          <w:rFonts w:ascii="Times New Roman" w:hAnsi="Times New Roman" w:cs="Times New Roman"/>
          <w:b/>
          <w:bCs/>
          <w:sz w:val="24"/>
          <w:szCs w:val="24"/>
        </w:rPr>
        <w:t>I. CASO EM EXAME</w:t>
      </w:r>
    </w:p>
    <w:p w14:paraId="66BED62A" w14:textId="04953238" w:rsidR="001B2B9F" w:rsidRPr="001B2B9F" w:rsidRDefault="001B2B9F" w:rsidP="001B2B9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B9F">
        <w:rPr>
          <w:rFonts w:ascii="Times New Roman" w:hAnsi="Times New Roman" w:cs="Times New Roman"/>
          <w:b/>
          <w:bCs/>
          <w:sz w:val="24"/>
          <w:szCs w:val="24"/>
        </w:rPr>
        <w:t xml:space="preserve">Embargos de declaração interpostos </w:t>
      </w:r>
      <w:r w:rsidR="000C59AC">
        <w:rPr>
          <w:rFonts w:ascii="Times New Roman" w:hAnsi="Times New Roman" w:cs="Times New Roman"/>
          <w:b/>
          <w:bCs/>
          <w:sz w:val="24"/>
          <w:szCs w:val="24"/>
        </w:rPr>
        <w:t>contra acórdão que julgou parcialmente conhecido e desprovimento recurso de apelação.</w:t>
      </w:r>
    </w:p>
    <w:p w14:paraId="422B06FD" w14:textId="77777777" w:rsidR="001B2B9F" w:rsidRPr="001B2B9F" w:rsidRDefault="001B2B9F" w:rsidP="001B2B9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B9F">
        <w:rPr>
          <w:rFonts w:ascii="Times New Roman" w:hAnsi="Times New Roman" w:cs="Times New Roman"/>
          <w:b/>
          <w:bCs/>
          <w:sz w:val="24"/>
          <w:szCs w:val="24"/>
        </w:rPr>
        <w:t>II. QUESTÃO EM DISCUSSÃO</w:t>
      </w:r>
    </w:p>
    <w:p w14:paraId="07B7E9CF" w14:textId="5A36E64C" w:rsidR="001B2B9F" w:rsidRPr="001B2B9F" w:rsidRDefault="00154F6C" w:rsidP="001B2B9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Hipótese de omissão, consistente na ausência de fixação de honorários dativos do curador especial.</w:t>
      </w:r>
    </w:p>
    <w:p w14:paraId="35917222" w14:textId="77777777" w:rsidR="001B2B9F" w:rsidRPr="001B2B9F" w:rsidRDefault="001B2B9F" w:rsidP="001B2B9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B9F">
        <w:rPr>
          <w:rFonts w:ascii="Times New Roman" w:hAnsi="Times New Roman" w:cs="Times New Roman"/>
          <w:b/>
          <w:bCs/>
          <w:sz w:val="24"/>
          <w:szCs w:val="24"/>
        </w:rPr>
        <w:t>III. RAZÕES DE DECIDIR</w:t>
      </w:r>
    </w:p>
    <w:p w14:paraId="27D44437" w14:textId="556FEBB8" w:rsidR="001B2B9F" w:rsidRPr="001B2B9F" w:rsidRDefault="001B2B9F" w:rsidP="001B2B9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 ausência de fixação de honorários a advogado dativo</w:t>
      </w:r>
      <w:r w:rsidR="00BA5BB2">
        <w:rPr>
          <w:rFonts w:ascii="Times New Roman" w:hAnsi="Times New Roman" w:cs="Times New Roman"/>
          <w:b/>
          <w:bCs/>
          <w:sz w:val="24"/>
          <w:szCs w:val="24"/>
        </w:rPr>
        <w:t>, que atua na condição de curador especial</w:t>
      </w:r>
      <w:r>
        <w:rPr>
          <w:rFonts w:ascii="Times New Roman" w:hAnsi="Times New Roman" w:cs="Times New Roman"/>
          <w:b/>
          <w:bCs/>
          <w:sz w:val="24"/>
          <w:szCs w:val="24"/>
        </w:rPr>
        <w:t>, constitui omissão sanável pela via dos embargos de declaração.</w:t>
      </w:r>
    </w:p>
    <w:p w14:paraId="1549BEDC" w14:textId="77777777" w:rsidR="001B2B9F" w:rsidRPr="001B2B9F" w:rsidRDefault="001B2B9F" w:rsidP="001B2B9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B9F">
        <w:rPr>
          <w:rFonts w:ascii="Times New Roman" w:hAnsi="Times New Roman" w:cs="Times New Roman"/>
          <w:b/>
          <w:bCs/>
          <w:sz w:val="24"/>
          <w:szCs w:val="24"/>
        </w:rPr>
        <w:t>IV. SOLUÇÃO DO CASO</w:t>
      </w:r>
    </w:p>
    <w:p w14:paraId="492BBF56" w14:textId="77777777" w:rsidR="001B2B9F" w:rsidRPr="001B2B9F" w:rsidRDefault="001B2B9F" w:rsidP="001B2B9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B9F">
        <w:rPr>
          <w:rFonts w:ascii="Times New Roman" w:hAnsi="Times New Roman" w:cs="Times New Roman"/>
          <w:b/>
          <w:bCs/>
          <w:sz w:val="24"/>
          <w:szCs w:val="24"/>
        </w:rPr>
        <w:t>Embargo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 de declaração conhecidos e </w:t>
      </w:r>
      <w:r w:rsidRPr="001B2B9F">
        <w:rPr>
          <w:rFonts w:ascii="Times New Roman" w:hAnsi="Times New Roman" w:cs="Times New Roman"/>
          <w:b/>
          <w:bCs/>
          <w:sz w:val="24"/>
          <w:szCs w:val="24"/>
        </w:rPr>
        <w:t>providos.</w:t>
      </w:r>
    </w:p>
    <w:p w14:paraId="2E580FAC" w14:textId="77777777" w:rsidR="001B2B9F" w:rsidRPr="001B2B9F" w:rsidRDefault="001B2B9F" w:rsidP="001B2B9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B9F">
        <w:rPr>
          <w:rFonts w:ascii="Times New Roman" w:hAnsi="Times New Roman" w:cs="Times New Roman"/>
          <w:b/>
          <w:bCs/>
          <w:sz w:val="24"/>
          <w:szCs w:val="24"/>
        </w:rPr>
        <w:t>V. LEGISLAÇÃO UTILIZADA</w:t>
      </w:r>
    </w:p>
    <w:p w14:paraId="4B23A84E" w14:textId="50A33FD6" w:rsidR="00F33625" w:rsidRDefault="001B2B9F" w:rsidP="00F33625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B9F">
        <w:rPr>
          <w:rFonts w:ascii="Times New Roman" w:hAnsi="Times New Roman" w:cs="Times New Roman"/>
          <w:b/>
          <w:bCs/>
          <w:sz w:val="24"/>
          <w:szCs w:val="24"/>
        </w:rPr>
        <w:t>CPC</w:t>
      </w:r>
      <w:r w:rsidR="00BA5BB2">
        <w:rPr>
          <w:rFonts w:ascii="Times New Roman" w:hAnsi="Times New Roman" w:cs="Times New Roman"/>
          <w:b/>
          <w:bCs/>
          <w:sz w:val="24"/>
          <w:szCs w:val="24"/>
        </w:rPr>
        <w:t>: art. 1.022.</w:t>
      </w:r>
    </w:p>
    <w:p w14:paraId="44B6B508" w14:textId="77777777" w:rsidR="00F3043C" w:rsidRDefault="00F3043C" w:rsidP="00F3043C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4BD7F0" w14:textId="63E189C8" w:rsidR="007B6408" w:rsidRPr="00A9556A" w:rsidRDefault="007B6408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556A">
        <w:rPr>
          <w:rFonts w:ascii="Times New Roman" w:hAnsi="Times New Roman" w:cs="Times New Roman"/>
          <w:b/>
          <w:sz w:val="24"/>
          <w:szCs w:val="24"/>
        </w:rPr>
        <w:t xml:space="preserve">I </w:t>
      </w:r>
      <w:r w:rsidR="009E1A7E">
        <w:rPr>
          <w:rFonts w:ascii="Times New Roman" w:hAnsi="Times New Roman" w:cs="Times New Roman"/>
          <w:b/>
          <w:sz w:val="24"/>
          <w:szCs w:val="24"/>
        </w:rPr>
        <w:t>–</w:t>
      </w:r>
      <w:r w:rsidRPr="00A9556A">
        <w:rPr>
          <w:rFonts w:ascii="Times New Roman" w:hAnsi="Times New Roman" w:cs="Times New Roman"/>
          <w:b/>
          <w:sz w:val="24"/>
          <w:szCs w:val="24"/>
        </w:rPr>
        <w:t xml:space="preserve"> RELATÓRIO</w:t>
      </w:r>
    </w:p>
    <w:p w14:paraId="79933B79" w14:textId="063CE729" w:rsidR="00D66C94" w:rsidRDefault="005C23AE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23AE">
        <w:rPr>
          <w:rFonts w:ascii="Times New Roman" w:hAnsi="Times New Roman" w:cs="Times New Roman"/>
          <w:sz w:val="24"/>
          <w:szCs w:val="24"/>
        </w:rPr>
        <w:t>Cuida-se de embargos de declaração</w:t>
      </w:r>
      <w:r w:rsidR="00D66C94">
        <w:rPr>
          <w:rFonts w:ascii="Times New Roman" w:hAnsi="Times New Roman" w:cs="Times New Roman"/>
          <w:sz w:val="24"/>
          <w:szCs w:val="24"/>
        </w:rPr>
        <w:t xml:space="preserve"> interpostos por </w:t>
      </w:r>
      <w:r w:rsidR="009374AC">
        <w:rPr>
          <w:rFonts w:ascii="Times New Roman" w:hAnsi="Times New Roman" w:cs="Times New Roman"/>
          <w:sz w:val="24"/>
          <w:szCs w:val="24"/>
        </w:rPr>
        <w:t xml:space="preserve">Rafael Zapata </w:t>
      </w:r>
      <w:proofErr w:type="spellStart"/>
      <w:r w:rsidR="009374AC">
        <w:rPr>
          <w:rFonts w:ascii="Times New Roman" w:hAnsi="Times New Roman" w:cs="Times New Roman"/>
          <w:sz w:val="24"/>
          <w:szCs w:val="24"/>
        </w:rPr>
        <w:t>Belato</w:t>
      </w:r>
      <w:proofErr w:type="spellEnd"/>
      <w:r w:rsidR="003D776A">
        <w:rPr>
          <w:rFonts w:ascii="Times New Roman" w:hAnsi="Times New Roman" w:cs="Times New Roman"/>
          <w:sz w:val="24"/>
          <w:szCs w:val="24"/>
        </w:rPr>
        <w:t xml:space="preserve"> em face do Banco do Brasil S. A.</w:t>
      </w:r>
      <w:r w:rsidR="009374AC">
        <w:rPr>
          <w:rFonts w:ascii="Times New Roman" w:hAnsi="Times New Roman" w:cs="Times New Roman"/>
          <w:sz w:val="24"/>
          <w:szCs w:val="24"/>
        </w:rPr>
        <w:t xml:space="preserve">, tendo como objeto o v. acordão proferido pela </w:t>
      </w:r>
      <w:r w:rsidR="00D363DF">
        <w:rPr>
          <w:rFonts w:ascii="Times New Roman" w:hAnsi="Times New Roman" w:cs="Times New Roman"/>
          <w:sz w:val="24"/>
          <w:szCs w:val="24"/>
        </w:rPr>
        <w:t xml:space="preserve">16ª Câmara Cível do Tribunal de Justiça do Estado do Paraná, que conheceu parcialmente e negou provimento a recurso de apelação cível (evento </w:t>
      </w:r>
      <w:r w:rsidR="00E67437">
        <w:rPr>
          <w:rFonts w:ascii="Times New Roman" w:hAnsi="Times New Roman" w:cs="Times New Roman"/>
          <w:sz w:val="24"/>
          <w:szCs w:val="24"/>
        </w:rPr>
        <w:t>27.1 – Ap).</w:t>
      </w:r>
    </w:p>
    <w:p w14:paraId="3C26C9C7" w14:textId="2C0B8849" w:rsidR="00E67437" w:rsidRDefault="009A7FDB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Sustenta a parte embargante, em síntese, o acometimento do julgado por omissão, caracterizada pela ausência de fixação de honorários dativos, por sua atuação na condição de curador especial de </w:t>
      </w:r>
      <w:proofErr w:type="spellStart"/>
      <w:r w:rsidR="003D776A">
        <w:rPr>
          <w:rFonts w:ascii="Times New Roman" w:hAnsi="Times New Roman" w:cs="Times New Roman"/>
          <w:sz w:val="24"/>
          <w:szCs w:val="24"/>
        </w:rPr>
        <w:t>Haissam</w:t>
      </w:r>
      <w:proofErr w:type="spellEnd"/>
      <w:r w:rsidR="003D776A">
        <w:rPr>
          <w:rFonts w:ascii="Times New Roman" w:hAnsi="Times New Roman" w:cs="Times New Roman"/>
          <w:sz w:val="24"/>
          <w:szCs w:val="24"/>
        </w:rPr>
        <w:t xml:space="preserve"> Mohamed Balis (evento 1.1).</w:t>
      </w:r>
    </w:p>
    <w:p w14:paraId="0A285BF9" w14:textId="33B02556" w:rsidR="00F3043C" w:rsidRDefault="003D776A" w:rsidP="00847C8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Nas contrarrazões, a parte embargada argumentou </w:t>
      </w:r>
      <w:r w:rsidR="00FC3AC5">
        <w:rPr>
          <w:rFonts w:ascii="Times New Roman" w:hAnsi="Times New Roman" w:cs="Times New Roman"/>
          <w:sz w:val="24"/>
          <w:szCs w:val="24"/>
        </w:rPr>
        <w:t>ser indevida, na espécie, a fixação de honorários de sucumbência (evento 10.1).</w:t>
      </w:r>
    </w:p>
    <w:p w14:paraId="495D13E8" w14:textId="77777777" w:rsidR="007B6408" w:rsidRDefault="00F3043C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o necessário relato</w:t>
      </w:r>
      <w:r w:rsidR="00A9556A">
        <w:rPr>
          <w:rFonts w:ascii="Times New Roman" w:hAnsi="Times New Roman" w:cs="Times New Roman"/>
          <w:sz w:val="24"/>
          <w:szCs w:val="24"/>
        </w:rPr>
        <w:t>.</w:t>
      </w:r>
    </w:p>
    <w:p w14:paraId="12D18AD1" w14:textId="77777777" w:rsidR="00A9556A" w:rsidRDefault="00A9556A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BC73E1C" w14:textId="77777777" w:rsidR="007B6408" w:rsidRPr="00A9556A" w:rsidRDefault="007B6408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556A">
        <w:rPr>
          <w:rFonts w:ascii="Times New Roman" w:hAnsi="Times New Roman" w:cs="Times New Roman"/>
          <w:b/>
          <w:sz w:val="24"/>
          <w:szCs w:val="24"/>
        </w:rPr>
        <w:t>II – VOTO E FUNDAMENTAÇÃO</w:t>
      </w:r>
    </w:p>
    <w:p w14:paraId="75A664E7" w14:textId="77777777" w:rsidR="00A22DC7" w:rsidRDefault="00A22DC7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II.I – DA ADMISSIBILIDADE RECURSAL</w:t>
      </w:r>
    </w:p>
    <w:p w14:paraId="0B79DC9F" w14:textId="77777777" w:rsidR="007B6408" w:rsidRDefault="0042647E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Presentes os pressupostos de admissibilidade, conhece-se do recurso interposto</w:t>
      </w:r>
      <w:r w:rsidR="00A9556A">
        <w:rPr>
          <w:rFonts w:ascii="Times New Roman" w:hAnsi="Times New Roman" w:cs="Times New Roman"/>
          <w:sz w:val="24"/>
          <w:szCs w:val="24"/>
        </w:rPr>
        <w:t>.</w:t>
      </w:r>
    </w:p>
    <w:p w14:paraId="5D11660C" w14:textId="77777777" w:rsidR="00A22DC7" w:rsidRDefault="00A22DC7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F84D397" w14:textId="77777777" w:rsidR="00A22DC7" w:rsidRPr="00C44F89" w:rsidRDefault="00A22DC7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II.II – DA OMISSÃO</w:t>
      </w:r>
    </w:p>
    <w:p w14:paraId="1092ECDF" w14:textId="66A069FF" w:rsidR="00110A58" w:rsidRDefault="006F7F65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5C23AE" w:rsidRPr="005C23AE">
        <w:rPr>
          <w:rFonts w:ascii="Times New Roman" w:hAnsi="Times New Roman" w:cs="Times New Roman"/>
          <w:sz w:val="24"/>
          <w:szCs w:val="24"/>
        </w:rPr>
        <w:t xml:space="preserve"> a</w:t>
      </w:r>
      <w:r w:rsidR="00DF17D1">
        <w:rPr>
          <w:rFonts w:ascii="Times New Roman" w:hAnsi="Times New Roman" w:cs="Times New Roman"/>
          <w:sz w:val="24"/>
          <w:szCs w:val="24"/>
        </w:rPr>
        <w:t>dvogado</w:t>
      </w:r>
      <w:r w:rsidR="005C23AE" w:rsidRPr="005C23AE">
        <w:rPr>
          <w:rFonts w:ascii="Times New Roman" w:hAnsi="Times New Roman" w:cs="Times New Roman"/>
          <w:sz w:val="24"/>
          <w:szCs w:val="24"/>
        </w:rPr>
        <w:t xml:space="preserve"> </w:t>
      </w:r>
      <w:r w:rsidR="00110A58">
        <w:rPr>
          <w:rFonts w:ascii="Times New Roman" w:hAnsi="Times New Roman" w:cs="Times New Roman"/>
          <w:sz w:val="24"/>
          <w:szCs w:val="24"/>
        </w:rPr>
        <w:t xml:space="preserve">Rafael Zapata </w:t>
      </w:r>
      <w:proofErr w:type="spellStart"/>
      <w:r w:rsidR="00110A58">
        <w:rPr>
          <w:rFonts w:ascii="Times New Roman" w:hAnsi="Times New Roman" w:cs="Times New Roman"/>
          <w:sz w:val="24"/>
          <w:szCs w:val="24"/>
        </w:rPr>
        <w:t>Belato</w:t>
      </w:r>
      <w:proofErr w:type="spellEnd"/>
      <w:r w:rsidR="00110A58">
        <w:rPr>
          <w:rFonts w:ascii="Times New Roman" w:hAnsi="Times New Roman" w:cs="Times New Roman"/>
          <w:sz w:val="24"/>
          <w:szCs w:val="24"/>
        </w:rPr>
        <w:t xml:space="preserve">, registrado na OAB/PR sob o n. </w:t>
      </w:r>
      <w:r w:rsidR="00CD02F2">
        <w:rPr>
          <w:rFonts w:ascii="Times New Roman" w:hAnsi="Times New Roman" w:cs="Times New Roman"/>
          <w:sz w:val="24"/>
          <w:szCs w:val="24"/>
        </w:rPr>
        <w:t xml:space="preserve">63.150, foi nomeado como curador especial, dativo, de </w:t>
      </w:r>
      <w:proofErr w:type="spellStart"/>
      <w:r w:rsidR="00CD02F2">
        <w:rPr>
          <w:rFonts w:ascii="Times New Roman" w:hAnsi="Times New Roman" w:cs="Times New Roman"/>
          <w:sz w:val="24"/>
          <w:szCs w:val="24"/>
        </w:rPr>
        <w:t>Haissam</w:t>
      </w:r>
      <w:proofErr w:type="spellEnd"/>
      <w:r w:rsidR="00CD02F2">
        <w:rPr>
          <w:rFonts w:ascii="Times New Roman" w:hAnsi="Times New Roman" w:cs="Times New Roman"/>
          <w:sz w:val="24"/>
          <w:szCs w:val="24"/>
        </w:rPr>
        <w:t xml:space="preserve"> Mohamed Balis (evento </w:t>
      </w:r>
      <w:r w:rsidR="00461C8E">
        <w:rPr>
          <w:rFonts w:ascii="Times New Roman" w:hAnsi="Times New Roman" w:cs="Times New Roman"/>
          <w:sz w:val="24"/>
          <w:szCs w:val="24"/>
        </w:rPr>
        <w:t>317.1 – autos de origem).</w:t>
      </w:r>
    </w:p>
    <w:p w14:paraId="25B64403" w14:textId="2DB964DF" w:rsidR="009A0F99" w:rsidRPr="009A0F99" w:rsidRDefault="008E31BC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exercício do múnus, o causídico apresentou contrarrazões ao </w:t>
      </w:r>
      <w:r w:rsidR="00C6203B">
        <w:rPr>
          <w:rFonts w:ascii="Times New Roman" w:hAnsi="Times New Roman" w:cs="Times New Roman"/>
          <w:sz w:val="24"/>
          <w:szCs w:val="24"/>
        </w:rPr>
        <w:t>recurso de apelação interposto pelo Banco do Brasil S. A. (evento 389.1 – autos de origem). Todavia, não foram fixados os honorários advocatícios correspondentes.</w:t>
      </w:r>
    </w:p>
    <w:p w14:paraId="54D6A822" w14:textId="45CB0A8B" w:rsidR="007E196F" w:rsidRDefault="00F02DCD" w:rsidP="00A22DC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Portanto</w:t>
      </w:r>
      <w:r w:rsidR="009A0F99" w:rsidRPr="009A0F99">
        <w:rPr>
          <w:rFonts w:ascii="Times New Roman" w:hAnsi="Times New Roman" w:cs="Times New Roman"/>
          <w:sz w:val="24"/>
          <w:szCs w:val="24"/>
        </w:rPr>
        <w:t xml:space="preserve">, </w:t>
      </w:r>
      <w:r w:rsidR="007E196F">
        <w:rPr>
          <w:rFonts w:ascii="Times New Roman" w:hAnsi="Times New Roman" w:cs="Times New Roman"/>
          <w:sz w:val="24"/>
          <w:szCs w:val="24"/>
        </w:rPr>
        <w:t>considerando-se a complexidade da controvérsia jurídica, o grau de zelo</w:t>
      </w:r>
      <w:r w:rsidR="00666973">
        <w:rPr>
          <w:rFonts w:ascii="Times New Roman" w:hAnsi="Times New Roman" w:cs="Times New Roman"/>
          <w:sz w:val="24"/>
          <w:szCs w:val="24"/>
        </w:rPr>
        <w:t>, o lugar e o tempo exigido para a prestação do serviço, arbitram-se os honorários dativos</w:t>
      </w:r>
      <w:r w:rsidR="00E84C94">
        <w:rPr>
          <w:rFonts w:ascii="Times New Roman" w:hAnsi="Times New Roman" w:cs="Times New Roman"/>
          <w:sz w:val="24"/>
          <w:szCs w:val="24"/>
        </w:rPr>
        <w:t xml:space="preserve"> em R$ 500,00 (quinhentos reais)</w:t>
      </w:r>
      <w:r w:rsidR="002513A4">
        <w:rPr>
          <w:rFonts w:ascii="Times New Roman" w:hAnsi="Times New Roman" w:cs="Times New Roman"/>
          <w:sz w:val="24"/>
          <w:szCs w:val="24"/>
        </w:rPr>
        <w:t xml:space="preserve">, </w:t>
      </w:r>
      <w:r w:rsidR="004E27DF">
        <w:rPr>
          <w:rFonts w:ascii="Times New Roman" w:hAnsi="Times New Roman" w:cs="Times New Roman"/>
          <w:sz w:val="24"/>
          <w:szCs w:val="24"/>
        </w:rPr>
        <w:t>consoante disposto no item 2.12 da tabela anexa à Resolução Conjunta n. 6/2024 – PGE/SEFA.</w:t>
      </w:r>
    </w:p>
    <w:p w14:paraId="4666FDF1" w14:textId="38F58A6C" w:rsidR="006F7F65" w:rsidRDefault="005C23AE" w:rsidP="002513A4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23AE">
        <w:rPr>
          <w:rFonts w:ascii="Times New Roman" w:hAnsi="Times New Roman" w:cs="Times New Roman"/>
          <w:sz w:val="24"/>
          <w:szCs w:val="24"/>
        </w:rPr>
        <w:t xml:space="preserve">Acolhem-se, pois, os embargos de declaração, para colmatação </w:t>
      </w:r>
      <w:r w:rsidR="00F02DCD">
        <w:rPr>
          <w:rFonts w:ascii="Times New Roman" w:hAnsi="Times New Roman" w:cs="Times New Roman"/>
          <w:sz w:val="24"/>
          <w:szCs w:val="24"/>
        </w:rPr>
        <w:t>da omissão constatada</w:t>
      </w:r>
      <w:r w:rsidR="00C51F1A">
        <w:rPr>
          <w:rFonts w:ascii="Times New Roman" w:hAnsi="Times New Roman" w:cs="Times New Roman"/>
          <w:sz w:val="24"/>
          <w:szCs w:val="24"/>
        </w:rPr>
        <w:t xml:space="preserve"> (CPC, art. 1.022).</w:t>
      </w:r>
    </w:p>
    <w:p w14:paraId="3486B225" w14:textId="780D9161" w:rsidR="005100F4" w:rsidRPr="006F7F65" w:rsidRDefault="005100F4" w:rsidP="002513A4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Estabelece-se, ao arremate, que a presente decisão servirá como certidão para fins de requerimento administrativo da respectiva verba honorária.</w:t>
      </w:r>
    </w:p>
    <w:p w14:paraId="3A92FC43" w14:textId="77777777" w:rsidR="006F7F65" w:rsidRPr="006F7F65" w:rsidRDefault="006F7F65" w:rsidP="006F7F65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3E47C78" w14:textId="1BA3FEA3" w:rsidR="006F7F65" w:rsidRPr="006F7F65" w:rsidRDefault="00F33625" w:rsidP="006F7F65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II.I</w:t>
      </w:r>
      <w:r w:rsidR="00C51F1A">
        <w:rPr>
          <w:rFonts w:ascii="Times New Roman" w:hAnsi="Times New Roman" w:cs="Times New Roman"/>
          <w:sz w:val="24"/>
          <w:szCs w:val="24"/>
        </w:rPr>
        <w:t>II</w:t>
      </w:r>
      <w:r w:rsidR="006F7F65" w:rsidRPr="006F7F65">
        <w:rPr>
          <w:rFonts w:ascii="Times New Roman" w:hAnsi="Times New Roman" w:cs="Times New Roman"/>
          <w:sz w:val="24"/>
          <w:szCs w:val="24"/>
        </w:rPr>
        <w:t xml:space="preserve"> – DA CONCLUSÃO</w:t>
      </w:r>
    </w:p>
    <w:p w14:paraId="0D6C9F4B" w14:textId="77777777" w:rsidR="00C51F1A" w:rsidRDefault="006F7F65" w:rsidP="00C51F1A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7F65">
        <w:rPr>
          <w:rFonts w:ascii="Times New Roman" w:hAnsi="Times New Roman" w:cs="Times New Roman"/>
          <w:sz w:val="24"/>
          <w:szCs w:val="24"/>
        </w:rPr>
        <w:lastRenderedPageBreak/>
        <w:t xml:space="preserve">Da conjugação das premissas deduzidas, a solução a ser adotada </w:t>
      </w:r>
      <w:r w:rsidR="00C51F1A">
        <w:rPr>
          <w:rFonts w:ascii="Times New Roman" w:hAnsi="Times New Roman" w:cs="Times New Roman"/>
          <w:sz w:val="24"/>
          <w:szCs w:val="24"/>
        </w:rPr>
        <w:t>consiste em conhecer e dar provimento ao recurso.</w:t>
      </w:r>
    </w:p>
    <w:p w14:paraId="78706D0F" w14:textId="77777777" w:rsidR="006F7F65" w:rsidRPr="006F7F65" w:rsidRDefault="006F7F65" w:rsidP="006F7F65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7F65">
        <w:rPr>
          <w:rFonts w:ascii="Times New Roman" w:hAnsi="Times New Roman" w:cs="Times New Roman"/>
          <w:sz w:val="24"/>
          <w:szCs w:val="24"/>
        </w:rPr>
        <w:t xml:space="preserve">É como voto. </w:t>
      </w:r>
    </w:p>
    <w:p w14:paraId="0C14BDC1" w14:textId="77777777" w:rsidR="006F7F65" w:rsidRPr="006F7F65" w:rsidRDefault="006F7F65" w:rsidP="006F7F65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5565AA5" w14:textId="1CC284F7" w:rsidR="00666E71" w:rsidRPr="00C51F1A" w:rsidRDefault="00F3043C" w:rsidP="00C51F1A">
      <w:pPr>
        <w:spacing w:after="24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556A">
        <w:rPr>
          <w:rFonts w:ascii="Times New Roman" w:hAnsi="Times New Roman" w:cs="Times New Roman"/>
          <w:b/>
          <w:sz w:val="24"/>
          <w:szCs w:val="24"/>
        </w:rPr>
        <w:t>III – DECISÃO</w:t>
      </w:r>
    </w:p>
    <w:sectPr w:rsidR="00666E71" w:rsidRPr="00C51F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CD8"/>
    <w:multiLevelType w:val="hybridMultilevel"/>
    <w:tmpl w:val="6C686098"/>
    <w:lvl w:ilvl="0" w:tplc="6218972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206143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89F"/>
    <w:rsid w:val="00044F07"/>
    <w:rsid w:val="000C1D3E"/>
    <w:rsid w:val="000C59AC"/>
    <w:rsid w:val="000F1EBF"/>
    <w:rsid w:val="00110A58"/>
    <w:rsid w:val="00111B37"/>
    <w:rsid w:val="00154F6C"/>
    <w:rsid w:val="001562DB"/>
    <w:rsid w:val="001B2B9F"/>
    <w:rsid w:val="001C60A6"/>
    <w:rsid w:val="002513A4"/>
    <w:rsid w:val="0028576C"/>
    <w:rsid w:val="002A13BA"/>
    <w:rsid w:val="003A6394"/>
    <w:rsid w:val="003C3457"/>
    <w:rsid w:val="003D776A"/>
    <w:rsid w:val="0042647E"/>
    <w:rsid w:val="00461C8E"/>
    <w:rsid w:val="004E27DF"/>
    <w:rsid w:val="0050789F"/>
    <w:rsid w:val="005100F4"/>
    <w:rsid w:val="00526BFE"/>
    <w:rsid w:val="00585E82"/>
    <w:rsid w:val="005C23AE"/>
    <w:rsid w:val="00666973"/>
    <w:rsid w:val="00666E71"/>
    <w:rsid w:val="00694803"/>
    <w:rsid w:val="006F7F65"/>
    <w:rsid w:val="00772712"/>
    <w:rsid w:val="007B6408"/>
    <w:rsid w:val="007D3149"/>
    <w:rsid w:val="007E196F"/>
    <w:rsid w:val="00847C87"/>
    <w:rsid w:val="008E31BC"/>
    <w:rsid w:val="009046CA"/>
    <w:rsid w:val="009374AC"/>
    <w:rsid w:val="0094631F"/>
    <w:rsid w:val="0099514A"/>
    <w:rsid w:val="009A0F99"/>
    <w:rsid w:val="009A7FDB"/>
    <w:rsid w:val="009C1824"/>
    <w:rsid w:val="009E1A7E"/>
    <w:rsid w:val="00A22DC7"/>
    <w:rsid w:val="00A6774F"/>
    <w:rsid w:val="00A9556A"/>
    <w:rsid w:val="00B3183D"/>
    <w:rsid w:val="00B508C8"/>
    <w:rsid w:val="00BA5BB2"/>
    <w:rsid w:val="00C44F89"/>
    <w:rsid w:val="00C51F1A"/>
    <w:rsid w:val="00C5658C"/>
    <w:rsid w:val="00C56D63"/>
    <w:rsid w:val="00C6203B"/>
    <w:rsid w:val="00CC5E0C"/>
    <w:rsid w:val="00CD02F2"/>
    <w:rsid w:val="00D337CC"/>
    <w:rsid w:val="00D363DF"/>
    <w:rsid w:val="00D430E5"/>
    <w:rsid w:val="00D66C94"/>
    <w:rsid w:val="00D95BA2"/>
    <w:rsid w:val="00DC74D7"/>
    <w:rsid w:val="00DF17D1"/>
    <w:rsid w:val="00E36D2C"/>
    <w:rsid w:val="00E67437"/>
    <w:rsid w:val="00E84C94"/>
    <w:rsid w:val="00E96835"/>
    <w:rsid w:val="00EB5384"/>
    <w:rsid w:val="00EF2CDE"/>
    <w:rsid w:val="00EF5B2E"/>
    <w:rsid w:val="00F02DCD"/>
    <w:rsid w:val="00F1731C"/>
    <w:rsid w:val="00F3043C"/>
    <w:rsid w:val="00F33625"/>
    <w:rsid w:val="00FB5BDE"/>
    <w:rsid w:val="00FC3AC5"/>
    <w:rsid w:val="00FD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24CFE"/>
  <w15:chartTrackingRefBased/>
  <w15:docId w15:val="{4AB8EFF0-BC5D-49C9-AAAE-AF810EC2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4F89"/>
    <w:pPr>
      <w:ind w:left="720"/>
      <w:contextualSpacing/>
    </w:pPr>
  </w:style>
  <w:style w:type="paragraph" w:styleId="Reviso">
    <w:name w:val="Revision"/>
    <w:hidden/>
    <w:uiPriority w:val="99"/>
    <w:semiHidden/>
    <w:rsid w:val="00E36D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6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7706E8-76B6-4949-A4C5-5167A4223511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005730-B3EA-4899-8E77-E8B78B6FA27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3.xml><?xml version="1.0" encoding="utf-8"?>
<ds:datastoreItem xmlns:ds="http://schemas.openxmlformats.org/officeDocument/2006/customXml" ds:itemID="{6F30BFC6-5E38-4110-8816-8255B196D6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406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Canela Junior</dc:creator>
  <cp:keywords/>
  <dc:description/>
  <cp:lastModifiedBy>Cleysson Willian Vilaca de Jesus</cp:lastModifiedBy>
  <cp:revision>32</cp:revision>
  <dcterms:created xsi:type="dcterms:W3CDTF">2025-12-01T13:49:00Z</dcterms:created>
  <dcterms:modified xsi:type="dcterms:W3CDTF">2025-12-01T18:18:00Z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960400</vt:r8>
  </property>
  <property fmtid="{D5CDD505-2E9C-101B-9397-08002B2CF9AE}" pid="4" name="MediaServiceImageTags">
    <vt:lpwstr/>
  </property>
</Properties>
</file>