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32FF1977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OMISSÃO. MERO INCONFORMISMO.</w:t>
      </w:r>
      <w:r w:rsidR="00EB7BD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COMPENSAÇÃO.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5107B27B" w14:textId="2DDDE5EA" w:rsidR="00066FA6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 </w:t>
      </w:r>
      <w:r w:rsidR="00066FA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deu parcial provimento ao recurso de apelação da parte ora embargada.</w:t>
      </w:r>
    </w:p>
    <w:p w14:paraId="3FA55D74" w14:textId="05F8139D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172F80CF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29246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omissões.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44958A4A" w14:textId="2743CD4A" w:rsidR="009352C1" w:rsidRDefault="0029246B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III.I. </w:t>
      </w:r>
      <w:r w:rsidR="009352C1"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52219D24" w14:textId="171D8440" w:rsidR="0029246B" w:rsidRDefault="002B0092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III.II. </w:t>
      </w:r>
      <w:r w:rsidR="00BD164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 ausência de deliberação sobre pedido de compensação de eventual saldo devedor, deduzido nas contrarrazões recursais, caracteriza omissão sanável por embargos de declaração.</w:t>
      </w:r>
    </w:p>
    <w:p w14:paraId="32D3CD04" w14:textId="6E965E65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00A1C011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conhecido e </w:t>
      </w:r>
      <w:r w:rsidR="0029246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parcialmente provido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479E570D" w14:textId="09225A8A" w:rsidR="009D11BE" w:rsidRPr="00A7415A" w:rsidRDefault="009D11BE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CC: art. 406; art. 368</w:t>
      </w:r>
      <w:r w:rsidR="00066FA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2D7DA1CC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14-9-2016. Data de Publicação: 21-9-2016</w:t>
      </w:r>
      <w:r w:rsidR="0029246B">
        <w:rPr>
          <w:rFonts w:ascii="Times New Roman" w:hAnsi="Times New Roman" w:cs="Times New Roman"/>
          <w:b/>
          <w:sz w:val="24"/>
          <w:szCs w:val="24"/>
        </w:rPr>
        <w:t>;</w:t>
      </w:r>
    </w:p>
    <w:p w14:paraId="4A630AFE" w14:textId="6130973F" w:rsidR="0029246B" w:rsidRPr="0029246B" w:rsidRDefault="0029246B" w:rsidP="0029246B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246B">
        <w:rPr>
          <w:rFonts w:ascii="Times New Roman" w:hAnsi="Times New Roman" w:cs="Times New Roman"/>
          <w:b/>
          <w:sz w:val="24"/>
          <w:szCs w:val="24"/>
        </w:rPr>
        <w:t>TJPR. 20ª Câmara Cível. Desembargador Antônio Carlos Ribeiro Martins. 0000062-19.2022.8.16.0173. Umuarama. Data de julgamento: 7-7-2023</w:t>
      </w:r>
      <w:r>
        <w:rPr>
          <w:rFonts w:ascii="Times New Roman" w:hAnsi="Times New Roman" w:cs="Times New Roman"/>
          <w:b/>
          <w:sz w:val="24"/>
          <w:szCs w:val="24"/>
        </w:rPr>
        <w:t>;</w:t>
      </w:r>
    </w:p>
    <w:p w14:paraId="54A98E82" w14:textId="20274400" w:rsidR="0029246B" w:rsidRPr="0029246B" w:rsidRDefault="0029246B" w:rsidP="0029246B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246B">
        <w:rPr>
          <w:rFonts w:ascii="Times New Roman" w:hAnsi="Times New Roman" w:cs="Times New Roman"/>
          <w:b/>
          <w:sz w:val="24"/>
          <w:szCs w:val="24"/>
        </w:rPr>
        <w:t>TJPR. 18ª Câmara Cível. Relator: Desembargador Marcelo Gobbo Dalla Dea. 0006183-70.2011.8.16.0069. Cianorte. Data de julgamento: 26-9-2022.</w:t>
      </w:r>
    </w:p>
    <w:p w14:paraId="36D1FAF3" w14:textId="77777777" w:rsidR="0029246B" w:rsidRDefault="0029246B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79479F5A" w14:textId="4A12C8F0" w:rsidR="009C0C8C" w:rsidRDefault="003F76F3" w:rsidP="009C0C8C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0040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671DD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Banco Votoran</w:t>
      </w:r>
      <w:r w:rsidR="00CF7D7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tim S. A. em face de Rosiclei Francisco Vieira, tendo como objeto 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v. acordão proferido 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r w:rsidR="00804F3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que conheceu e </w:t>
      </w:r>
      <w:r w:rsidR="00496DA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julgou desprovido </w:t>
      </w:r>
      <w:r w:rsidR="006A276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recurso de apelação (evento 21.1 </w:t>
      </w:r>
      <w:r w:rsidR="004967F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–</w:t>
      </w:r>
      <w:r w:rsidR="006A276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4967F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Ap).</w:t>
      </w:r>
    </w:p>
    <w:p w14:paraId="144B05D8" w14:textId="13C77E8F" w:rsidR="004E3AC0" w:rsidRDefault="00C26A47" w:rsidP="004E3AC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Sustenta a parte embargante, em síntese, o acometimento do julgamento por omissões, consistentes </w:t>
      </w:r>
      <w:r w:rsidR="002D01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 ausência de deliberação sobre:</w:t>
      </w:r>
      <w:r w:rsidR="004E3AC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2D01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a) tarifa de registro de contrato;</w:t>
      </w:r>
      <w:r w:rsidR="004E3AC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2D01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b) tarifa de avaliação do veículo;</w:t>
      </w:r>
      <w:r w:rsidR="004E3AC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2D01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c) </w:t>
      </w:r>
      <w:r w:rsidR="0040190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ausência de má-fé, requisito para restituição em dobro do indébito;</w:t>
      </w:r>
      <w:r w:rsidR="004E3AC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40190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d) </w:t>
      </w:r>
      <w:r w:rsidR="00F424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pedido de compensação dos valores devidos com eventual saldo contratual</w:t>
      </w:r>
      <w:r w:rsidR="004E3AC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1.1).</w:t>
      </w:r>
    </w:p>
    <w:p w14:paraId="67773EB5" w14:textId="209C5641" w:rsidR="005F484B" w:rsidRDefault="00AD741A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Instada, a parte embargada deixou transcorrer,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pt-BR"/>
        </w:rPr>
        <w:t>in albis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r w:rsidR="0098227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prazo para contrarrazões </w:t>
      </w:r>
      <w:r w:rsidR="005F484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(evento 10.1).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0931338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C14B9D">
        <w:rPr>
          <w:rFonts w:ascii="Times New Roman" w:eastAsia="Times New Roman" w:hAnsi="Times New Roman" w:cs="Times New Roman"/>
          <w:sz w:val="24"/>
          <w:szCs w:val="24"/>
          <w:lang w:eastAsia="pt-BR"/>
        </w:rPr>
        <w:t>AS TARIFAS DE REGISTRO DE CONTRATO, AVALIAÇÃO</w:t>
      </w:r>
      <w:r w:rsidR="00914C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C14B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</w:t>
      </w:r>
      <w:r w:rsidR="005F0F23">
        <w:rPr>
          <w:rFonts w:ascii="Times New Roman" w:eastAsia="Times New Roman" w:hAnsi="Times New Roman" w:cs="Times New Roman"/>
          <w:sz w:val="24"/>
          <w:szCs w:val="24"/>
          <w:lang w:eastAsia="pt-BR"/>
        </w:rPr>
        <w:t>DOBRA LEGAL</w:t>
      </w:r>
      <w:r w:rsidR="00914C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CONSECTÁRIOS DA MORA</w:t>
      </w:r>
    </w:p>
    <w:p w14:paraId="5838AB7E" w14:textId="7232DCFE" w:rsidR="00F673AE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exame do pronunciamento judicial hostilizado, em cotejo com as razões dos embargos, constata-se que</w:t>
      </w:r>
      <w:r w:rsidR="00F673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6A1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tarifas de registro de contrato e avaliação do veículo, bem como a </w:t>
      </w:r>
      <w:r w:rsidR="003E7F48">
        <w:rPr>
          <w:rFonts w:ascii="Times New Roman" w:eastAsia="Times New Roman" w:hAnsi="Times New Roman" w:cs="Times New Roman"/>
          <w:sz w:val="24"/>
          <w:szCs w:val="24"/>
          <w:lang w:eastAsia="pt-BR"/>
        </w:rPr>
        <w:t>restituição dobrada do indébito foram objeto de percuciente análise.</w:t>
      </w:r>
    </w:p>
    <w:p w14:paraId="5DCD7AA4" w14:textId="78F03877" w:rsidR="00914C3F" w:rsidRDefault="00914C3F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parâmetros </w:t>
      </w:r>
      <w:r w:rsidR="009F1A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aplicação dos consectários da mora, por sua vez, encontram-se expressamente previstos no artigo 406 do Código Civil, </w:t>
      </w:r>
      <w:r w:rsidR="00415EE2">
        <w:rPr>
          <w:rFonts w:ascii="Times New Roman" w:eastAsia="Times New Roman" w:hAnsi="Times New Roman" w:cs="Times New Roman"/>
          <w:sz w:val="24"/>
          <w:szCs w:val="24"/>
          <w:lang w:eastAsia="pt-BR"/>
        </w:rPr>
        <w:t>dispensando correspondente deliberação judicial.</w:t>
      </w:r>
    </w:p>
    <w:p w14:paraId="3EB4BEA7" w14:textId="4DB9CA62" w:rsidR="00EB2469" w:rsidRDefault="003E7F48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tais pontos,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692D5AFD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14-9-2016. Data de Publicação: 21-9-2016).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56A59A7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</w:t>
      </w:r>
      <w:r w:rsidR="00F673AE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C26A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indigitadas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matéria</w:t>
      </w:r>
      <w:r w:rsidR="003E7F48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5EC2B8" w14:textId="19D80B61" w:rsidR="005F0F23" w:rsidRDefault="002E4C4B" w:rsidP="005F0F2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5F0F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COMPENSAÇÃO</w:t>
      </w:r>
    </w:p>
    <w:p w14:paraId="06D27157" w14:textId="59D37877" w:rsidR="007D2BFC" w:rsidRDefault="00C47FC5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à pretensão de compensação de eventual saldo devedor, </w:t>
      </w:r>
      <w:r w:rsidR="000B26A4">
        <w:rPr>
          <w:rFonts w:ascii="Times New Roman" w:eastAsia="Times New Roman" w:hAnsi="Times New Roman" w:cs="Times New Roman"/>
          <w:sz w:val="24"/>
          <w:szCs w:val="24"/>
          <w:lang w:eastAsia="pt-BR"/>
        </w:rPr>
        <w:t>deduzida nas contrarrazões, não se constata o competente exame n</w:t>
      </w:r>
      <w:r w:rsidR="0036011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pronunciamento embargado.</w:t>
      </w:r>
    </w:p>
    <w:p w14:paraId="33293FB1" w14:textId="5EE22177" w:rsidR="0036011E" w:rsidRDefault="0036011E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Há, portanto</w:t>
      </w:r>
      <w:r w:rsidR="00AD13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omissão a ser sanada, </w:t>
      </w:r>
      <w:r w:rsidR="00AD13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ex vi </w:t>
      </w:r>
      <w:r w:rsidR="00AD1306">
        <w:rPr>
          <w:rFonts w:ascii="Times New Roman" w:eastAsia="Times New Roman" w:hAnsi="Times New Roman" w:cs="Times New Roman"/>
          <w:sz w:val="24"/>
          <w:szCs w:val="24"/>
          <w:lang w:eastAsia="pt-BR"/>
        </w:rPr>
        <w:t>do artigo 1.022 do Código de Processo Civil.</w:t>
      </w:r>
    </w:p>
    <w:p w14:paraId="0706037B" w14:textId="57C1D351" w:rsidR="006617A8" w:rsidRDefault="00AD1306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Passa-se,</w:t>
      </w:r>
      <w:r w:rsidR="00016F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assim, à necessária colmatação.</w:t>
      </w:r>
    </w:p>
    <w:p w14:paraId="1050879B" w14:textId="2729BB5F" w:rsidR="0068783C" w:rsidRPr="0068783C" w:rsidRDefault="0068783C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783C">
        <w:rPr>
          <w:rFonts w:ascii="Times New Roman" w:eastAsia="Times New Roman" w:hAnsi="Times New Roman" w:cs="Times New Roman"/>
          <w:sz w:val="24"/>
          <w:szCs w:val="24"/>
          <w:lang w:eastAsia="pt-BR"/>
        </w:rPr>
        <w:t>O artigo 368 do Código Civil estabelece que se duas pessoas forem, ao mesmo tempo, credoras e devedoras uma da outra, as duas obrigações extinguem-se até onde se compensarem.</w:t>
      </w:r>
    </w:p>
    <w:p w14:paraId="7C6EF675" w14:textId="77777777" w:rsidR="0068783C" w:rsidRPr="0068783C" w:rsidRDefault="0068783C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783C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propósito:</w:t>
      </w:r>
    </w:p>
    <w:p w14:paraId="47F1ECB3" w14:textId="77777777" w:rsidR="0068783C" w:rsidRPr="0068783C" w:rsidRDefault="0068783C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127528" w14:textId="77777777" w:rsidR="0068783C" w:rsidRPr="00693829" w:rsidRDefault="0068783C" w:rsidP="00693829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938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APELAÇÃO CÍVEL. AÇÃO REVISIONAL DE CONTRATO DE FINANCIAMENTO PARA AQUISIÇÃO DE VEÍCULO AUTOMOTOR. SENTENÇA QUE JULGOU PARCIALMENTE PROCEDENTE O PEDIDO INICIAL. [...] 1. LEGALIDADE DA TAXA DE JUROS PRATICADA. PLEITO NÃO ACOLHIDO. COBRANÇA DE JUROS REMUNERATÓRIOS ANUAIS QUE SUPERAM O DOBRO DA TAXA MÉDIA DIVULGADA PELO BACEN PARA OPERAÇÕES SIMILARES NA ÉPOCA DA CONTRATAÇÃO. ABUSIVIDADE MANTIDA. </w:t>
      </w:r>
      <w:r w:rsidRPr="00693829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2. COMPENSAÇÃO. PEDIDO ACOLHIDO. POSSIBILIDADE DA APLICAÇÃO DO INSTITUTO DA COMPENSAÇÃO. INTELIGÊNCIA DO ART. 368, CC.</w:t>
      </w:r>
      <w:r w:rsidRPr="006938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RECURSO DA AUTORA PARCIALMENTE CONHECIDO E, NA PARTE CONHECIDA, DESPROVIDO. RECURSO DA RÉ CONHECIDO E PARCIALMENTE PROVIDO. (TJPR. 20ª Câmara Cível. Desembargador Antônio Carlos Ribeiro Martins. 0000062-19.2022.8.16.0173. Umuarama. Data de julgamento: 7-7-2023).</w:t>
      </w:r>
    </w:p>
    <w:p w14:paraId="0A25491D" w14:textId="77777777" w:rsidR="0068783C" w:rsidRPr="00693829" w:rsidRDefault="0068783C" w:rsidP="00693829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53729F3F" w14:textId="1982BACB" w:rsidR="0068783C" w:rsidRPr="00693829" w:rsidRDefault="0068783C" w:rsidP="00693829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938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APELAÇÃO CÍVEL. AÇÃO REVISIONAL DE CONTRATOS BANCÁRIOS DE FINANCIAMENTO DE VEÍCULOS. RECURSO DE APELAÇÃO 01 – PARTE RÉ: JUROS REMUNERATÓRIOS. ABUSIVIDADE. COMISSÃO DE PERMANÊNCIA CUMULADA COM DEMAIS ENCARGOS MORATÓRIOS. SEGURO, TARIFA DE CADASTRO </w:t>
      </w:r>
      <w:r w:rsidR="00EB7BDF">
        <w:rPr>
          <w:rFonts w:ascii="Times New Roman" w:eastAsia="Times New Roman" w:hAnsi="Times New Roman" w:cs="Times New Roman"/>
          <w:sz w:val="20"/>
          <w:szCs w:val="20"/>
          <w:lang w:eastAsia="pt-BR"/>
        </w:rPr>
        <w:t>E</w:t>
      </w:r>
      <w:r w:rsidRPr="006938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IOF. AUSÊNCIA DE INTERESSE RECURSAL. TARIFA DE AVALIAÇÃO DO BEM. AUSÊNCIA DO PREENCHIMENTO DOS REQUISITOS. RESP nº. 1.578.553/SP. </w:t>
      </w:r>
      <w:r w:rsidRPr="00693829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COMPENSAÇÃO DE VALORES. POSSIBILIDADE QUANDO AMBAS AS PARTES FOREM CREDORAS E DEVEDORAS UMA DA OUTRA. VALORES A SEREM AFERIDOS EM LIQUIDAÇÃO DE SENTENÇA.</w:t>
      </w:r>
      <w:r w:rsidRPr="0069382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RECURSO PARCIALMENTE CONHECIDO E, NESTA PARTE, PARCIALMENTE PROVIDO. [...]. RECURSO PARCIALMENTE CONHECIDO E, NESTA PARTE, DESPROVIDO. [...] (TJPR. 18ª Câmara Cível. Relator: Desembargador Marcelo Gobbo Dalla Dea. 0006183-70.2011.8.16.0069. Cianorte. Data de julgamento: 26-9-2022).</w:t>
      </w:r>
    </w:p>
    <w:p w14:paraId="6F541930" w14:textId="77777777" w:rsidR="0068783C" w:rsidRPr="0068783C" w:rsidRDefault="0068783C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573676" w14:textId="77777777" w:rsidR="0068783C" w:rsidRPr="0068783C" w:rsidRDefault="0068783C" w:rsidP="0068783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783C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os valores pagos indevidamente pelo apelante podem ser abatidos de eventual saldo contratual pela compensação.</w:t>
      </w:r>
    </w:p>
    <w:p w14:paraId="00FF12C6" w14:textId="77777777" w:rsidR="005F0F23" w:rsidRDefault="005F0F23" w:rsidP="005F0F2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61F1BC7C" w:rsidR="002E4C4B" w:rsidRDefault="005F0F23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</w:t>
      </w:r>
      <w:r w:rsidR="00415E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– </w:t>
      </w:r>
      <w:r w:rsidR="001C412F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2E4C4B">
        <w:rPr>
          <w:rFonts w:ascii="Times New Roman" w:eastAsia="Times New Roman" w:hAnsi="Times New Roman" w:cs="Times New Roman"/>
          <w:sz w:val="24"/>
          <w:szCs w:val="24"/>
          <w:lang w:eastAsia="pt-BR"/>
        </w:rPr>
        <w:t>A CONCLUSÃO</w:t>
      </w:r>
    </w:p>
    <w:p w14:paraId="14E5766F" w14:textId="78767682" w:rsidR="00016FDC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Pela conjugação das premissas alinhavadas, a conclusão a ser adotada consiste em conhecer </w:t>
      </w:r>
      <w:r w:rsidR="00EB7BDF">
        <w:rPr>
          <w:rFonts w:ascii="Times New Roman" w:eastAsia="Times New Roman" w:hAnsi="Times New Roman" w:cs="Times New Roman"/>
          <w:sz w:val="24"/>
          <w:szCs w:val="24"/>
          <w:lang w:eastAsia="pt-BR"/>
        </w:rPr>
        <w:t>e dar parcial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141C6" w14:textId="77777777" w:rsidR="00017D5B" w:rsidRDefault="00017D5B" w:rsidP="00647C71">
      <w:pPr>
        <w:spacing w:after="0" w:line="240" w:lineRule="auto"/>
      </w:pPr>
      <w:r>
        <w:separator/>
      </w:r>
    </w:p>
  </w:endnote>
  <w:endnote w:type="continuationSeparator" w:id="0">
    <w:p w14:paraId="2D78C2F1" w14:textId="77777777" w:rsidR="00017D5B" w:rsidRDefault="00017D5B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7351" w14:textId="77777777" w:rsidR="00017D5B" w:rsidRDefault="00017D5B" w:rsidP="00647C71">
      <w:pPr>
        <w:spacing w:after="0" w:line="240" w:lineRule="auto"/>
      </w:pPr>
      <w:r>
        <w:separator/>
      </w:r>
    </w:p>
  </w:footnote>
  <w:footnote w:type="continuationSeparator" w:id="0">
    <w:p w14:paraId="57E002A5" w14:textId="77777777" w:rsidR="00017D5B" w:rsidRDefault="00017D5B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16FDC"/>
    <w:rsid w:val="00017D5B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6FA6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26A4"/>
    <w:rsid w:val="000B5F0E"/>
    <w:rsid w:val="000B6B2B"/>
    <w:rsid w:val="000C15F3"/>
    <w:rsid w:val="000C4101"/>
    <w:rsid w:val="000C4F21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543A"/>
    <w:rsid w:val="000E6E40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F69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12F"/>
    <w:rsid w:val="001C426A"/>
    <w:rsid w:val="001C61DE"/>
    <w:rsid w:val="001D0BF0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5AEF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52D1"/>
    <w:rsid w:val="00284357"/>
    <w:rsid w:val="002856EA"/>
    <w:rsid w:val="0029246B"/>
    <w:rsid w:val="00293E14"/>
    <w:rsid w:val="00294EBC"/>
    <w:rsid w:val="002A270B"/>
    <w:rsid w:val="002A4117"/>
    <w:rsid w:val="002A7461"/>
    <w:rsid w:val="002A798A"/>
    <w:rsid w:val="002B0092"/>
    <w:rsid w:val="002B370A"/>
    <w:rsid w:val="002B48B3"/>
    <w:rsid w:val="002C0F37"/>
    <w:rsid w:val="002C367C"/>
    <w:rsid w:val="002C62E9"/>
    <w:rsid w:val="002D0116"/>
    <w:rsid w:val="002D03B9"/>
    <w:rsid w:val="002D2306"/>
    <w:rsid w:val="002D2AC8"/>
    <w:rsid w:val="002D4EB8"/>
    <w:rsid w:val="002D4FAD"/>
    <w:rsid w:val="002D651A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11E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B417F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E7F48"/>
    <w:rsid w:val="003F0171"/>
    <w:rsid w:val="003F1A2D"/>
    <w:rsid w:val="003F2212"/>
    <w:rsid w:val="003F517F"/>
    <w:rsid w:val="003F6DB4"/>
    <w:rsid w:val="003F76F3"/>
    <w:rsid w:val="00401905"/>
    <w:rsid w:val="00402C08"/>
    <w:rsid w:val="00406AFA"/>
    <w:rsid w:val="00406FD8"/>
    <w:rsid w:val="00410366"/>
    <w:rsid w:val="00412E7C"/>
    <w:rsid w:val="00414571"/>
    <w:rsid w:val="00415A21"/>
    <w:rsid w:val="00415EE2"/>
    <w:rsid w:val="004178DE"/>
    <w:rsid w:val="004219AA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67F0"/>
    <w:rsid w:val="00496DA9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E5"/>
    <w:rsid w:val="004D7A88"/>
    <w:rsid w:val="004E148A"/>
    <w:rsid w:val="004E1BC4"/>
    <w:rsid w:val="004E3311"/>
    <w:rsid w:val="004E388C"/>
    <w:rsid w:val="004E3AC0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3FA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0F23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57767"/>
    <w:rsid w:val="00661124"/>
    <w:rsid w:val="00661187"/>
    <w:rsid w:val="006617A8"/>
    <w:rsid w:val="00665828"/>
    <w:rsid w:val="0066719E"/>
    <w:rsid w:val="00667279"/>
    <w:rsid w:val="006675EA"/>
    <w:rsid w:val="006715E4"/>
    <w:rsid w:val="00671DDE"/>
    <w:rsid w:val="006744B1"/>
    <w:rsid w:val="00675425"/>
    <w:rsid w:val="00680312"/>
    <w:rsid w:val="00684A0B"/>
    <w:rsid w:val="00684EE9"/>
    <w:rsid w:val="0068628D"/>
    <w:rsid w:val="0068783C"/>
    <w:rsid w:val="00687C34"/>
    <w:rsid w:val="00693829"/>
    <w:rsid w:val="00695951"/>
    <w:rsid w:val="00696E90"/>
    <w:rsid w:val="00697096"/>
    <w:rsid w:val="006976FF"/>
    <w:rsid w:val="006A0AB5"/>
    <w:rsid w:val="006A1063"/>
    <w:rsid w:val="006A146B"/>
    <w:rsid w:val="006A276E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2BFC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04F30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791B"/>
    <w:rsid w:val="009011B4"/>
    <w:rsid w:val="0090166F"/>
    <w:rsid w:val="009115F7"/>
    <w:rsid w:val="0091352F"/>
    <w:rsid w:val="00914C3F"/>
    <w:rsid w:val="00916955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227B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0C8C"/>
    <w:rsid w:val="009C1118"/>
    <w:rsid w:val="009C7E28"/>
    <w:rsid w:val="009D111A"/>
    <w:rsid w:val="009D11BE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1AEC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35175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2B31"/>
    <w:rsid w:val="00A8725B"/>
    <w:rsid w:val="00A91602"/>
    <w:rsid w:val="00A97133"/>
    <w:rsid w:val="00AA12F7"/>
    <w:rsid w:val="00AC7F38"/>
    <w:rsid w:val="00AD1306"/>
    <w:rsid w:val="00AD2EB3"/>
    <w:rsid w:val="00AD3FF2"/>
    <w:rsid w:val="00AD741A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66780"/>
    <w:rsid w:val="00B70EAC"/>
    <w:rsid w:val="00B72930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19"/>
    <w:rsid w:val="00BA3331"/>
    <w:rsid w:val="00BA48FA"/>
    <w:rsid w:val="00BA5626"/>
    <w:rsid w:val="00BA657A"/>
    <w:rsid w:val="00BA65BC"/>
    <w:rsid w:val="00BA7A8F"/>
    <w:rsid w:val="00BB300F"/>
    <w:rsid w:val="00BB3AB5"/>
    <w:rsid w:val="00BB407D"/>
    <w:rsid w:val="00BC04E6"/>
    <w:rsid w:val="00BC4ABE"/>
    <w:rsid w:val="00BC5C92"/>
    <w:rsid w:val="00BD164E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4B9D"/>
    <w:rsid w:val="00C15E8B"/>
    <w:rsid w:val="00C173E7"/>
    <w:rsid w:val="00C26A47"/>
    <w:rsid w:val="00C306F2"/>
    <w:rsid w:val="00C311EE"/>
    <w:rsid w:val="00C31E33"/>
    <w:rsid w:val="00C3291B"/>
    <w:rsid w:val="00C3476D"/>
    <w:rsid w:val="00C41024"/>
    <w:rsid w:val="00C47FC5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14DF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CF7D79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2EC6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66FC1"/>
    <w:rsid w:val="00E70EA8"/>
    <w:rsid w:val="00E71385"/>
    <w:rsid w:val="00E72A00"/>
    <w:rsid w:val="00E73437"/>
    <w:rsid w:val="00E747A8"/>
    <w:rsid w:val="00E74C9E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B7BDF"/>
    <w:rsid w:val="00EC08E0"/>
    <w:rsid w:val="00EC2C3C"/>
    <w:rsid w:val="00ED366A"/>
    <w:rsid w:val="00ED3EC0"/>
    <w:rsid w:val="00ED3ED7"/>
    <w:rsid w:val="00ED47AD"/>
    <w:rsid w:val="00ED62EB"/>
    <w:rsid w:val="00ED65FE"/>
    <w:rsid w:val="00ED6D6E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4FB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673AE"/>
    <w:rsid w:val="00F718E9"/>
    <w:rsid w:val="00F76D37"/>
    <w:rsid w:val="00F77DED"/>
    <w:rsid w:val="00F8410F"/>
    <w:rsid w:val="00F90C5E"/>
    <w:rsid w:val="00F933D7"/>
    <w:rsid w:val="00F94657"/>
    <w:rsid w:val="00F955E5"/>
    <w:rsid w:val="00F96242"/>
    <w:rsid w:val="00F96BE3"/>
    <w:rsid w:val="00FA110F"/>
    <w:rsid w:val="00FA5AAB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1979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6C8FC3-8974-4819-9FEA-E0F6F7EC9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952</Words>
  <Characters>5756</Characters>
  <Application>Microsoft Office Word</Application>
  <DocSecurity>0</DocSecurity>
  <Lines>143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58</cp:revision>
  <cp:lastPrinted>2023-02-01T16:46:00Z</cp:lastPrinted>
  <dcterms:created xsi:type="dcterms:W3CDTF">2025-12-03T20:42:00Z</dcterms:created>
  <dcterms:modified xsi:type="dcterms:W3CDTF">2025-12-04T21:45:00Z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