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B7AC" w14:textId="0E1C8A5B" w:rsidR="00896B19" w:rsidRDefault="00073A6D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PROCESSUAL CIVIL. EMBARGOS DE DECLARAÇÃO.</w:t>
      </w:r>
      <w:r w:rsidR="004F6FC5"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APELAÇÃO</w:t>
      </w:r>
      <w:r w:rsidR="0060788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CÍVEL.</w:t>
      </w:r>
      <w:r w:rsidR="00BF3E9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ERRO MATERIAL.</w:t>
      </w:r>
    </w:p>
    <w:p w14:paraId="52C9D9D7" w14:textId="77777777" w:rsidR="000E6E40" w:rsidRPr="00896B19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CASO EM EXAME</w:t>
      </w:r>
    </w:p>
    <w:p w14:paraId="781A38F0" w14:textId="4831CF84" w:rsidR="00BF3E91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Embargos de declaração </w:t>
      </w:r>
      <w:r w:rsidR="008205C3"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interpostos</w:t>
      </w:r>
      <w:r w:rsidR="00073A6D"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contra </w:t>
      </w:r>
      <w:r w:rsidR="00BF3E9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acórdão que julgou </w:t>
      </w:r>
      <w:r w:rsidR="00FE2FB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desprovido o recurso de apelação.</w:t>
      </w:r>
    </w:p>
    <w:p w14:paraId="17482947" w14:textId="437C13C6" w:rsidR="000E6E40" w:rsidRPr="00896B19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II. QUEST</w:t>
      </w:r>
      <w:r w:rsidR="001A7907"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ÕES </w:t>
      </w: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EM DISCUSSÃO</w:t>
      </w:r>
    </w:p>
    <w:p w14:paraId="286571F9" w14:textId="15E5FC57" w:rsidR="000F446E" w:rsidRDefault="00896B19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Configuração de erro material</w:t>
      </w:r>
      <w:r w:rsidR="000F446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caracterizado por erro de digitação, na fixação dos honorários recursais.</w:t>
      </w:r>
    </w:p>
    <w:p w14:paraId="12850568" w14:textId="268C9912" w:rsidR="000E6E40" w:rsidRPr="00896B19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III. RAZÕES DE DECIDIR</w:t>
      </w:r>
    </w:p>
    <w:p w14:paraId="6D48C8AC" w14:textId="558BBE3D" w:rsidR="00451763" w:rsidRDefault="00B86F2A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O erro de tipografia caracteriza erro material, sanável pela via dos embargos de declaração.</w:t>
      </w:r>
    </w:p>
    <w:p w14:paraId="097D2F16" w14:textId="1972A2A6" w:rsidR="000E6E40" w:rsidRPr="00896B19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IV. SOLUÇÃO DO CASO</w:t>
      </w:r>
    </w:p>
    <w:p w14:paraId="228414A5" w14:textId="23742BA4" w:rsidR="000E6E40" w:rsidRPr="00896B19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Recurso conhecido e </w:t>
      </w:r>
      <w:r w:rsid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provido.</w:t>
      </w:r>
    </w:p>
    <w:p w14:paraId="4018B384" w14:textId="77777777" w:rsidR="000E6E40" w:rsidRDefault="000E6E40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 JURISPRUDÊNCIA E LEGISLAÇÃO UTILIZADAS</w:t>
      </w:r>
    </w:p>
    <w:p w14:paraId="26F28AD5" w14:textId="68C3F365" w:rsidR="00B86F2A" w:rsidRPr="00896B19" w:rsidRDefault="00B86F2A" w:rsidP="00B86F2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V.I. Legislação:</w:t>
      </w:r>
    </w:p>
    <w:p w14:paraId="7567B75E" w14:textId="34776126" w:rsidR="00B86F2A" w:rsidRPr="00896B19" w:rsidRDefault="00B86F2A" w:rsidP="000E6E4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CPC: art. 1.022.</w:t>
      </w:r>
    </w:p>
    <w:p w14:paraId="35DA1886" w14:textId="492CFA4C" w:rsidR="00B86F2A" w:rsidRPr="00896B19" w:rsidRDefault="00B86F2A" w:rsidP="00B86F2A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V.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</w:t>
      </w:r>
      <w:r w:rsidRPr="00896B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I. Jurisprudência:</w:t>
      </w:r>
    </w:p>
    <w:p w14:paraId="7A605EAC" w14:textId="4EDF2E7F" w:rsidR="00B86F2A" w:rsidRPr="00B400E7" w:rsidRDefault="00B86F2A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86F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TJPR. 17ª Câmara Cível. Relator: Desembargadora Substituta Ana Paula Kaled Accioly Rodrigues da Costa. 0011759-41.2025.8.16.0170. Toledo. Data de julgamento: 17-11-2025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</w:t>
      </w:r>
    </w:p>
    <w:p w14:paraId="241249C2" w14:textId="77777777" w:rsidR="00FB27C5" w:rsidRDefault="00D74F2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400E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6C0EC32E" w14:textId="4E3C639A" w:rsidR="008454E7" w:rsidRPr="006056CB" w:rsidRDefault="003F76F3" w:rsidP="006056C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3F76F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Cuida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-se de embargos de declaração </w:t>
      </w:r>
      <w:r w:rsidR="00F179E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interpostos</w:t>
      </w:r>
      <w:r w:rsidR="0053657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por</w:t>
      </w:r>
      <w:r w:rsidR="006056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DD7E4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Sandra Nara Ramos em face de Banco Bradesco S. A.</w:t>
      </w:r>
      <w:r w:rsidR="006056C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, </w:t>
      </w:r>
      <w:r w:rsidR="002327F5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tendo como objeto </w:t>
      </w:r>
      <w:r w:rsidR="00F521B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 v. </w:t>
      </w:r>
      <w:r w:rsidR="008454E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acórdão proferido em recurso de apelação cível pela colenda 19ª Câmara Cível do Tribunal de Justiça do Estado do Paraná (evento </w:t>
      </w:r>
      <w:r w:rsidR="001646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20</w:t>
      </w:r>
      <w:r w:rsidR="008454E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.1 – Ap).</w:t>
      </w:r>
    </w:p>
    <w:p w14:paraId="2CBE5AFE" w14:textId="29F92CE0" w:rsidR="00164666" w:rsidRDefault="00896B19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Sustenta o embargante, em síntese, o acometimento do julgamento por </w:t>
      </w:r>
      <w:r w:rsidR="001646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omissão, consistente na ausência de </w:t>
      </w:r>
      <w:r w:rsidR="00924DA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disposição adequada sobre a majoração dos honorários de sucumbência (evento 1.1).</w:t>
      </w:r>
    </w:p>
    <w:p w14:paraId="382DBE76" w14:textId="29DB2509" w:rsidR="00093523" w:rsidRPr="00896B19" w:rsidRDefault="000F618E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Manifestou-se a embargada pelo desprovimento do recurso (evento 10.1).</w:t>
      </w:r>
    </w:p>
    <w:p w14:paraId="4FEDC7FD" w14:textId="1E2979AE" w:rsidR="003F76F3" w:rsidRPr="003F76F3" w:rsidRDefault="00F179EC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É o necessário relato.</w:t>
      </w:r>
    </w:p>
    <w:p w14:paraId="40367DF6" w14:textId="77777777" w:rsidR="003F76F3" w:rsidRDefault="003F76F3" w:rsidP="00FB27C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52CAA17" w14:textId="77777777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>II – FUNDAMENTAÇÃO</w:t>
      </w:r>
    </w:p>
    <w:p w14:paraId="3C68F9C2" w14:textId="77777777" w:rsidR="00E71385" w:rsidRPr="00C727D6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–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JUÍZO DE </w:t>
      </w:r>
      <w:r w:rsidRPr="00C727D6">
        <w:rPr>
          <w:rFonts w:ascii="Times New Roman" w:eastAsia="Times New Roman" w:hAnsi="Times New Roman" w:cs="Times New Roman"/>
          <w:sz w:val="24"/>
          <w:szCs w:val="24"/>
          <w:lang w:eastAsia="pt-BR"/>
        </w:rPr>
        <w:t>ADMISSIBILIDADE</w:t>
      </w:r>
    </w:p>
    <w:p w14:paraId="22426A3C" w14:textId="0645D382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Satisfeitos os pressupostos de admissibilidade recursal, conhecem-se dos embargos de declaração </w:t>
      </w:r>
      <w:r w:rsidR="00F179EC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interpostos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F242B5" w14:textId="77777777" w:rsidR="00E71385" w:rsidRDefault="00E71385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B111A9" w14:textId="7BEE012D" w:rsidR="00BF00D4" w:rsidRPr="00494C44" w:rsidRDefault="00E71385" w:rsidP="0009352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II.II </w:t>
      </w:r>
      <w:r w:rsidR="00093523">
        <w:rPr>
          <w:rFonts w:ascii="Times New Roman" w:eastAsia="Times New Roman" w:hAnsi="Times New Roman" w:cs="Times New Roman"/>
          <w:sz w:val="24"/>
          <w:szCs w:val="24"/>
          <w:lang w:eastAsia="pt-BR"/>
        </w:rPr>
        <w:t>– DO ERRO MATERIAL</w:t>
      </w:r>
    </w:p>
    <w:p w14:paraId="0EE5112D" w14:textId="17A298B8" w:rsidR="00125112" w:rsidRDefault="00125112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Sustenta a parte embargante</w:t>
      </w:r>
      <w:r w:rsidR="00324D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que, apesar de </w:t>
      </w:r>
      <w:r w:rsidR="00014792">
        <w:rPr>
          <w:rFonts w:ascii="Times New Roman" w:eastAsia="Times New Roman" w:hAnsi="Times New Roman" w:cs="Times New Roman"/>
          <w:sz w:val="24"/>
          <w:szCs w:val="24"/>
          <w:lang w:eastAsia="pt-BR"/>
        </w:rPr>
        <w:t>enunciar gramaticalmente a majoração d</w:t>
      </w:r>
      <w:r w:rsidR="00324D41">
        <w:rPr>
          <w:rFonts w:ascii="Times New Roman" w:eastAsia="Times New Roman" w:hAnsi="Times New Roman" w:cs="Times New Roman"/>
          <w:sz w:val="24"/>
          <w:szCs w:val="24"/>
          <w:lang w:eastAsia="pt-BR"/>
        </w:rPr>
        <w:t>a verba honorária</w:t>
      </w:r>
      <w:r w:rsidR="00014792">
        <w:rPr>
          <w:rFonts w:ascii="Times New Roman" w:eastAsia="Times New Roman" w:hAnsi="Times New Roman" w:cs="Times New Roman"/>
          <w:sz w:val="24"/>
          <w:szCs w:val="24"/>
          <w:lang w:eastAsia="pt-BR"/>
        </w:rPr>
        <w:t>, o acórdão a fixou em percentual inferior ao estipulado na sentença.</w:t>
      </w:r>
    </w:p>
    <w:p w14:paraId="4F18E49E" w14:textId="6163DBD7" w:rsidR="00FC4F58" w:rsidRDefault="002326F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Assiste-lhe razão.</w:t>
      </w:r>
    </w:p>
    <w:p w14:paraId="41EF8148" w14:textId="5E61CB5F" w:rsidR="002326FB" w:rsidRDefault="003A1BB0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 disposição contém erro </w:t>
      </w:r>
      <w:r w:rsidR="00F204DA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material, caracterizado por erro de tipografia na indicação do percentual</w:t>
      </w:r>
      <w:r w:rsidR="00B86F2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(CPC, art. 1.022).</w:t>
      </w:r>
    </w:p>
    <w:p w14:paraId="127BFF16" w14:textId="2EE97BED" w:rsidR="00632A64" w:rsidRDefault="00632A64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Sobre o tema:</w:t>
      </w:r>
    </w:p>
    <w:p w14:paraId="5DF1F355" w14:textId="77777777" w:rsidR="00FB78A9" w:rsidRDefault="00FB78A9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D30CD59" w14:textId="30C93C72" w:rsidR="00FB78A9" w:rsidRDefault="00AB3395" w:rsidP="00FB78A9">
      <w:pPr>
        <w:spacing w:after="24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EMBARGOS DE DECLARAÇÃO EM APELAÇÃO CÍVEL. REVISIONAL DE CONTRATO BANCÁRIO. JUROS REMUNERATÓRIOS. ERRO DE DIGITAÇÃO. REDISCUSSÃO DO MÉRITO. EMBARGOS CONHECIDOS E PARCIALMENTE ACOLHIDOS, PARA SANAR ERRO MATERIAL.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I - Embargos de Declaração opostos contra acórdão que reconheceu a abusividade dos juros remuneratórios pactuados em contrato firmado entre as partes. O embargante alega erro material na taxa média de juros divulgada pelo Banco Central considerada, ao fixá-la em 1.,045% ao mês, quando, na realidade, a taxa correta seria de 1,45% ao mês. Também alega omissão quanto às particularidades da operação de crédito, especialmente o risco da operação, requerendo efeitos modificativos.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II - A questão em discussão consiste em verificar se houve erro material e omissão no acórdão.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536F75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III - 1. Quanto ao erro material, verifica-se, de fato, a sua ocorrência, sendo devida a correção do erro de digitação no acórdão, corrigindo a taxa média de juros divulgada pelo Banco Central, no período e na modalidade da operação, para 1,45% ao mês. 2. O restante das alegações revela inconformismo com o julgamento, visando rediscutir mérito e reavaliar provas.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 acórdão fundamentou adequadamente sobre a abusividade dos juros pactuados, expressamente se manifestando sobre a natureza e particularidades do contrato.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IV - Embargos de Declaração conhecidos e parcialmente acolhidos, exclusivamente para sanar erro material de digitação.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bookmarkStart w:id="0" w:name="_Hlk216198090"/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TJPR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17ª Câmara Cível. </w:t>
      </w:r>
      <w:r w:rsidR="00FB78A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Relator: Desembargadora Substituta Ana Paula Kaled Accioly Rodrigues da Costa. 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0011759-41.2025.8.16.0170</w:t>
      </w:r>
      <w:r w:rsidR="00FB78A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</w:t>
      </w:r>
      <w:r w:rsidRPr="00AB3395">
        <w:rPr>
          <w:rFonts w:ascii="Times New Roman" w:eastAsia="Times New Roman" w:hAnsi="Times New Roman" w:cs="Times New Roman"/>
          <w:sz w:val="20"/>
          <w:szCs w:val="20"/>
          <w:lang w:eastAsia="pt-BR"/>
        </w:rPr>
        <w:t>Toledo</w:t>
      </w:r>
      <w:r w:rsidR="00FB78A9">
        <w:rPr>
          <w:rFonts w:ascii="Times New Roman" w:eastAsia="Times New Roman" w:hAnsi="Times New Roman" w:cs="Times New Roman"/>
          <w:sz w:val="20"/>
          <w:szCs w:val="20"/>
          <w:lang w:eastAsia="pt-BR"/>
        </w:rPr>
        <w:t>. Data de julgamento: 17-11-2025</w:t>
      </w:r>
      <w:bookmarkEnd w:id="0"/>
      <w:r w:rsidR="00FB78A9">
        <w:rPr>
          <w:rFonts w:ascii="Times New Roman" w:eastAsia="Times New Roman" w:hAnsi="Times New Roman" w:cs="Times New Roman"/>
          <w:sz w:val="20"/>
          <w:szCs w:val="20"/>
          <w:lang w:eastAsia="pt-BR"/>
        </w:rPr>
        <w:t>).</w:t>
      </w:r>
    </w:p>
    <w:p w14:paraId="6AE9BA72" w14:textId="77777777" w:rsidR="00AB3395" w:rsidRDefault="00AB3395" w:rsidP="00AB339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52ECA1" w14:textId="7E45AACB" w:rsidR="00055427" w:rsidRDefault="00CE6EC3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para a necessária </w:t>
      </w:r>
      <w:r w:rsidR="00055427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declaração</w:t>
      </w:r>
      <w:r w:rsidR="00774E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erro material</w:t>
      </w:r>
      <w:r w:rsidR="000554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estabelece-se </w:t>
      </w:r>
      <w:r w:rsidR="00877E55">
        <w:rPr>
          <w:rFonts w:ascii="Times New Roman" w:eastAsia="Times New Roman" w:hAnsi="Times New Roman" w:cs="Times New Roman"/>
          <w:sz w:val="24"/>
          <w:szCs w:val="24"/>
          <w:lang w:eastAsia="pt-BR"/>
        </w:rPr>
        <w:t>em 17% (dezessete por cento)</w:t>
      </w:r>
      <w:r w:rsidR="00774E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honorários de sucumbência.</w:t>
      </w:r>
    </w:p>
    <w:p w14:paraId="61524955" w14:textId="77777777" w:rsidR="00A45FD0" w:rsidRDefault="00A45FD0" w:rsidP="009811B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32D23D" w14:textId="764B40B8" w:rsidR="009811BB" w:rsidRDefault="009811BB" w:rsidP="00E713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II.</w:t>
      </w:r>
      <w:r w:rsidR="00093523">
        <w:rPr>
          <w:rFonts w:ascii="Times New Roman" w:eastAsia="Times New Roman" w:hAnsi="Times New Roman" w:cs="Times New Roman"/>
          <w:sz w:val="24"/>
          <w:szCs w:val="24"/>
          <w:lang w:eastAsia="pt-BR"/>
        </w:rPr>
        <w:t>III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DA CONCLUSÃO</w:t>
      </w:r>
    </w:p>
    <w:p w14:paraId="159C7EB2" w14:textId="44A4BA04" w:rsidR="00896B19" w:rsidRDefault="00E71385" w:rsidP="00896B19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Pela conjugação das premissas alinhavadas, a conclusão a ser adotada consiste em conhecer e </w:t>
      </w:r>
      <w:r w:rsidR="00F12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prover </w:t>
      </w:r>
      <w:r w:rsidR="00093523">
        <w:rPr>
          <w:rFonts w:ascii="Times New Roman" w:eastAsia="Times New Roman" w:hAnsi="Times New Roman" w:cs="Times New Roman"/>
          <w:sz w:val="24"/>
          <w:szCs w:val="24"/>
          <w:lang w:eastAsia="pt-BR"/>
        </w:rPr>
        <w:t>o recurso</w:t>
      </w:r>
      <w:r w:rsidR="0060788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25E7A24" w14:textId="2F0AB9CF" w:rsidR="00093523" w:rsidRDefault="00093523" w:rsidP="009811B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como voto.</w:t>
      </w:r>
    </w:p>
    <w:p w14:paraId="63EEB7AA" w14:textId="77777777" w:rsidR="009811BB" w:rsidRDefault="009811BB" w:rsidP="009811BB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6466FC0" w14:textId="59102F14" w:rsidR="003F76F3" w:rsidRDefault="00FB27C5" w:rsidP="003F76F3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60160">
        <w:rPr>
          <w:rFonts w:ascii="Times New Roman" w:hAnsi="Times New Roman" w:cs="Times New Roman"/>
          <w:b/>
          <w:sz w:val="24"/>
          <w:szCs w:val="24"/>
        </w:rPr>
        <w:t xml:space="preserve">III </w:t>
      </w:r>
      <w:r w:rsidR="003F76F3">
        <w:rPr>
          <w:rFonts w:ascii="Times New Roman" w:hAnsi="Times New Roman" w:cs="Times New Roman"/>
          <w:b/>
          <w:sz w:val="24"/>
          <w:szCs w:val="24"/>
        </w:rPr>
        <w:t>–</w:t>
      </w:r>
      <w:r w:rsidRPr="00260160">
        <w:rPr>
          <w:rFonts w:ascii="Times New Roman" w:hAnsi="Times New Roman" w:cs="Times New Roman"/>
          <w:b/>
          <w:sz w:val="24"/>
          <w:szCs w:val="24"/>
        </w:rPr>
        <w:t xml:space="preserve"> DECISÃO</w:t>
      </w:r>
    </w:p>
    <w:sectPr w:rsidR="003F7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24B0F" w14:textId="77777777" w:rsidR="003038E8" w:rsidRDefault="003038E8" w:rsidP="00647C71">
      <w:pPr>
        <w:spacing w:after="0" w:line="240" w:lineRule="auto"/>
      </w:pPr>
      <w:r>
        <w:separator/>
      </w:r>
    </w:p>
  </w:endnote>
  <w:endnote w:type="continuationSeparator" w:id="0">
    <w:p w14:paraId="77243FE8" w14:textId="77777777" w:rsidR="003038E8" w:rsidRDefault="003038E8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B9A17" w14:textId="77777777" w:rsidR="003038E8" w:rsidRDefault="003038E8" w:rsidP="00647C71">
      <w:pPr>
        <w:spacing w:after="0" w:line="240" w:lineRule="auto"/>
      </w:pPr>
      <w:r>
        <w:separator/>
      </w:r>
    </w:p>
  </w:footnote>
  <w:footnote w:type="continuationSeparator" w:id="0">
    <w:p w14:paraId="032DFD53" w14:textId="77777777" w:rsidR="003038E8" w:rsidRDefault="003038E8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5214825">
    <w:abstractNumId w:val="1"/>
  </w:num>
  <w:num w:numId="2" w16cid:durableId="1809395550">
    <w:abstractNumId w:val="6"/>
  </w:num>
  <w:num w:numId="3" w16cid:durableId="1978492850">
    <w:abstractNumId w:val="5"/>
  </w:num>
  <w:num w:numId="4" w16cid:durableId="1890416001">
    <w:abstractNumId w:val="4"/>
  </w:num>
  <w:num w:numId="5" w16cid:durableId="1044672355">
    <w:abstractNumId w:val="3"/>
  </w:num>
  <w:num w:numId="6" w16cid:durableId="808397163">
    <w:abstractNumId w:val="0"/>
  </w:num>
  <w:num w:numId="7" w16cid:durableId="1224829788">
    <w:abstractNumId w:val="7"/>
  </w:num>
  <w:num w:numId="8" w16cid:durableId="1296644228">
    <w:abstractNumId w:val="8"/>
  </w:num>
  <w:num w:numId="9" w16cid:durableId="90123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26"/>
    <w:rsid w:val="00001611"/>
    <w:rsid w:val="00007C57"/>
    <w:rsid w:val="00010D7D"/>
    <w:rsid w:val="00014792"/>
    <w:rsid w:val="000160BD"/>
    <w:rsid w:val="000167D1"/>
    <w:rsid w:val="00020043"/>
    <w:rsid w:val="00022B72"/>
    <w:rsid w:val="00026881"/>
    <w:rsid w:val="000306E0"/>
    <w:rsid w:val="00030CBC"/>
    <w:rsid w:val="00032A45"/>
    <w:rsid w:val="000374DD"/>
    <w:rsid w:val="0004000E"/>
    <w:rsid w:val="00046137"/>
    <w:rsid w:val="00051782"/>
    <w:rsid w:val="000536CB"/>
    <w:rsid w:val="00055427"/>
    <w:rsid w:val="000574CD"/>
    <w:rsid w:val="000578C0"/>
    <w:rsid w:val="0006301E"/>
    <w:rsid w:val="0006738E"/>
    <w:rsid w:val="00070921"/>
    <w:rsid w:val="00073A6D"/>
    <w:rsid w:val="00074A6B"/>
    <w:rsid w:val="000753E6"/>
    <w:rsid w:val="00075CD3"/>
    <w:rsid w:val="000771EB"/>
    <w:rsid w:val="00082633"/>
    <w:rsid w:val="00093523"/>
    <w:rsid w:val="000A1580"/>
    <w:rsid w:val="000A1845"/>
    <w:rsid w:val="000A2939"/>
    <w:rsid w:val="000A50E5"/>
    <w:rsid w:val="000B0707"/>
    <w:rsid w:val="000B081D"/>
    <w:rsid w:val="000B0F0C"/>
    <w:rsid w:val="000B1A3F"/>
    <w:rsid w:val="000B5F0E"/>
    <w:rsid w:val="000C15F3"/>
    <w:rsid w:val="000C56F5"/>
    <w:rsid w:val="000C6FB3"/>
    <w:rsid w:val="000D324F"/>
    <w:rsid w:val="000D49BF"/>
    <w:rsid w:val="000D5CD1"/>
    <w:rsid w:val="000D5FE8"/>
    <w:rsid w:val="000D62A2"/>
    <w:rsid w:val="000E2F5C"/>
    <w:rsid w:val="000E3D0A"/>
    <w:rsid w:val="000E6E40"/>
    <w:rsid w:val="000F1C40"/>
    <w:rsid w:val="000F2C6A"/>
    <w:rsid w:val="000F446E"/>
    <w:rsid w:val="000F618E"/>
    <w:rsid w:val="001004E3"/>
    <w:rsid w:val="00101E92"/>
    <w:rsid w:val="001023A4"/>
    <w:rsid w:val="0012195B"/>
    <w:rsid w:val="0012372F"/>
    <w:rsid w:val="00125112"/>
    <w:rsid w:val="00126C21"/>
    <w:rsid w:val="001302DC"/>
    <w:rsid w:val="001441FD"/>
    <w:rsid w:val="00144B56"/>
    <w:rsid w:val="00146D03"/>
    <w:rsid w:val="001505AA"/>
    <w:rsid w:val="00151BE6"/>
    <w:rsid w:val="001539AF"/>
    <w:rsid w:val="00153CFF"/>
    <w:rsid w:val="00156C0C"/>
    <w:rsid w:val="00160FA5"/>
    <w:rsid w:val="00164666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A7907"/>
    <w:rsid w:val="001B55D7"/>
    <w:rsid w:val="001C39D3"/>
    <w:rsid w:val="001C524F"/>
    <w:rsid w:val="001D13E2"/>
    <w:rsid w:val="001D5521"/>
    <w:rsid w:val="001D6208"/>
    <w:rsid w:val="001E01CC"/>
    <w:rsid w:val="001E2D26"/>
    <w:rsid w:val="001E5BD5"/>
    <w:rsid w:val="001E61D7"/>
    <w:rsid w:val="001E626B"/>
    <w:rsid w:val="001F0BD9"/>
    <w:rsid w:val="001F26A9"/>
    <w:rsid w:val="001F467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084"/>
    <w:rsid w:val="00226F44"/>
    <w:rsid w:val="002275AF"/>
    <w:rsid w:val="0023019E"/>
    <w:rsid w:val="002326FB"/>
    <w:rsid w:val="002327F5"/>
    <w:rsid w:val="002372A2"/>
    <w:rsid w:val="002438A8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B6F50"/>
    <w:rsid w:val="002C0F37"/>
    <w:rsid w:val="002C62E9"/>
    <w:rsid w:val="002D03B9"/>
    <w:rsid w:val="002D2306"/>
    <w:rsid w:val="002D2AC8"/>
    <w:rsid w:val="002D4EB8"/>
    <w:rsid w:val="002D4FAD"/>
    <w:rsid w:val="002D651A"/>
    <w:rsid w:val="002E41AA"/>
    <w:rsid w:val="002E64B7"/>
    <w:rsid w:val="002E7B89"/>
    <w:rsid w:val="002F0485"/>
    <w:rsid w:val="002F35CF"/>
    <w:rsid w:val="002F37D9"/>
    <w:rsid w:val="002F78A8"/>
    <w:rsid w:val="003038E8"/>
    <w:rsid w:val="00304E90"/>
    <w:rsid w:val="00305348"/>
    <w:rsid w:val="00305698"/>
    <w:rsid w:val="0032286D"/>
    <w:rsid w:val="00323689"/>
    <w:rsid w:val="00324D41"/>
    <w:rsid w:val="00331431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2463"/>
    <w:rsid w:val="003A1BB0"/>
    <w:rsid w:val="003A43F7"/>
    <w:rsid w:val="003B44F2"/>
    <w:rsid w:val="003B513B"/>
    <w:rsid w:val="003C7E9F"/>
    <w:rsid w:val="003E0B11"/>
    <w:rsid w:val="003F517F"/>
    <w:rsid w:val="003F76F3"/>
    <w:rsid w:val="00406FD8"/>
    <w:rsid w:val="00412E7C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51763"/>
    <w:rsid w:val="0046475D"/>
    <w:rsid w:val="0046793C"/>
    <w:rsid w:val="00471D31"/>
    <w:rsid w:val="00481F56"/>
    <w:rsid w:val="0048354C"/>
    <w:rsid w:val="00483D1A"/>
    <w:rsid w:val="00483F6A"/>
    <w:rsid w:val="004848C3"/>
    <w:rsid w:val="00493D6A"/>
    <w:rsid w:val="00494C44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E388C"/>
    <w:rsid w:val="004F0B40"/>
    <w:rsid w:val="004F1087"/>
    <w:rsid w:val="004F3F82"/>
    <w:rsid w:val="004F6FC5"/>
    <w:rsid w:val="00502B69"/>
    <w:rsid w:val="005071BC"/>
    <w:rsid w:val="00515AF4"/>
    <w:rsid w:val="005215A8"/>
    <w:rsid w:val="00527F2B"/>
    <w:rsid w:val="00531EC3"/>
    <w:rsid w:val="0053637D"/>
    <w:rsid w:val="00536572"/>
    <w:rsid w:val="00536F75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665F3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A2E06"/>
    <w:rsid w:val="005B2225"/>
    <w:rsid w:val="005C296C"/>
    <w:rsid w:val="005C4F6A"/>
    <w:rsid w:val="005D1A25"/>
    <w:rsid w:val="005D255C"/>
    <w:rsid w:val="005D3C95"/>
    <w:rsid w:val="005D4C96"/>
    <w:rsid w:val="005D737F"/>
    <w:rsid w:val="005E0749"/>
    <w:rsid w:val="005E2A5E"/>
    <w:rsid w:val="005E3E78"/>
    <w:rsid w:val="005F0055"/>
    <w:rsid w:val="005F52E1"/>
    <w:rsid w:val="005F61A6"/>
    <w:rsid w:val="006005E6"/>
    <w:rsid w:val="00604394"/>
    <w:rsid w:val="00604421"/>
    <w:rsid w:val="006056CB"/>
    <w:rsid w:val="00606B55"/>
    <w:rsid w:val="0060788D"/>
    <w:rsid w:val="00611824"/>
    <w:rsid w:val="00612334"/>
    <w:rsid w:val="006143E3"/>
    <w:rsid w:val="006145C8"/>
    <w:rsid w:val="00620786"/>
    <w:rsid w:val="006222F9"/>
    <w:rsid w:val="00623937"/>
    <w:rsid w:val="006244B8"/>
    <w:rsid w:val="006264DC"/>
    <w:rsid w:val="00631AEE"/>
    <w:rsid w:val="00632A64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80312"/>
    <w:rsid w:val="00684A0B"/>
    <w:rsid w:val="00684EE9"/>
    <w:rsid w:val="00687C34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D6755"/>
    <w:rsid w:val="006E0A2B"/>
    <w:rsid w:val="006E2A57"/>
    <w:rsid w:val="006F0765"/>
    <w:rsid w:val="006F2E12"/>
    <w:rsid w:val="006F506E"/>
    <w:rsid w:val="006F602A"/>
    <w:rsid w:val="007028A3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57A34"/>
    <w:rsid w:val="007600A0"/>
    <w:rsid w:val="00762104"/>
    <w:rsid w:val="00763A34"/>
    <w:rsid w:val="007641DC"/>
    <w:rsid w:val="00767E9A"/>
    <w:rsid w:val="00770540"/>
    <w:rsid w:val="007723A9"/>
    <w:rsid w:val="00772D99"/>
    <w:rsid w:val="00774EF5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062"/>
    <w:rsid w:val="00794F4C"/>
    <w:rsid w:val="007958D6"/>
    <w:rsid w:val="00797963"/>
    <w:rsid w:val="00797E63"/>
    <w:rsid w:val="007A2BB1"/>
    <w:rsid w:val="007A5C0D"/>
    <w:rsid w:val="007A6999"/>
    <w:rsid w:val="007B44ED"/>
    <w:rsid w:val="007B463B"/>
    <w:rsid w:val="007B696B"/>
    <w:rsid w:val="007C1F7F"/>
    <w:rsid w:val="007C263E"/>
    <w:rsid w:val="007C3C5D"/>
    <w:rsid w:val="007C50B3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05C3"/>
    <w:rsid w:val="00821DB8"/>
    <w:rsid w:val="008231BB"/>
    <w:rsid w:val="0082604B"/>
    <w:rsid w:val="0083227E"/>
    <w:rsid w:val="0083446D"/>
    <w:rsid w:val="00843609"/>
    <w:rsid w:val="008454E7"/>
    <w:rsid w:val="00846227"/>
    <w:rsid w:val="0085367E"/>
    <w:rsid w:val="00854F1E"/>
    <w:rsid w:val="00855843"/>
    <w:rsid w:val="00857E3C"/>
    <w:rsid w:val="00862931"/>
    <w:rsid w:val="00862ADB"/>
    <w:rsid w:val="00873D50"/>
    <w:rsid w:val="00875D56"/>
    <w:rsid w:val="00877694"/>
    <w:rsid w:val="00877E55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96B19"/>
    <w:rsid w:val="008A04FA"/>
    <w:rsid w:val="008A2F16"/>
    <w:rsid w:val="008A363C"/>
    <w:rsid w:val="008B57C8"/>
    <w:rsid w:val="008C2594"/>
    <w:rsid w:val="008D0E03"/>
    <w:rsid w:val="008D20F8"/>
    <w:rsid w:val="008D21E1"/>
    <w:rsid w:val="008D3695"/>
    <w:rsid w:val="008E30EE"/>
    <w:rsid w:val="008E6ECB"/>
    <w:rsid w:val="008E7B18"/>
    <w:rsid w:val="008F791B"/>
    <w:rsid w:val="009015DC"/>
    <w:rsid w:val="009115F7"/>
    <w:rsid w:val="00912F13"/>
    <w:rsid w:val="0091352F"/>
    <w:rsid w:val="00916955"/>
    <w:rsid w:val="00920F60"/>
    <w:rsid w:val="0092399A"/>
    <w:rsid w:val="00924DA6"/>
    <w:rsid w:val="00934110"/>
    <w:rsid w:val="009377B3"/>
    <w:rsid w:val="00941715"/>
    <w:rsid w:val="00944BFD"/>
    <w:rsid w:val="009518A8"/>
    <w:rsid w:val="00953A10"/>
    <w:rsid w:val="00956B72"/>
    <w:rsid w:val="00960A02"/>
    <w:rsid w:val="00972B9C"/>
    <w:rsid w:val="009811BB"/>
    <w:rsid w:val="009814B2"/>
    <w:rsid w:val="0098415C"/>
    <w:rsid w:val="00987CDE"/>
    <w:rsid w:val="00990B5A"/>
    <w:rsid w:val="00993B58"/>
    <w:rsid w:val="00996120"/>
    <w:rsid w:val="009A14FE"/>
    <w:rsid w:val="009B0B3A"/>
    <w:rsid w:val="009B0C6D"/>
    <w:rsid w:val="009B216A"/>
    <w:rsid w:val="009B2960"/>
    <w:rsid w:val="009B297F"/>
    <w:rsid w:val="009B6D87"/>
    <w:rsid w:val="009C1118"/>
    <w:rsid w:val="009C15FA"/>
    <w:rsid w:val="009C7E28"/>
    <w:rsid w:val="009D3B80"/>
    <w:rsid w:val="009D3FBD"/>
    <w:rsid w:val="009D5071"/>
    <w:rsid w:val="009D51F9"/>
    <w:rsid w:val="009D5D7D"/>
    <w:rsid w:val="009D73E9"/>
    <w:rsid w:val="009E435B"/>
    <w:rsid w:val="009E5EA7"/>
    <w:rsid w:val="009E5F1C"/>
    <w:rsid w:val="009F0509"/>
    <w:rsid w:val="009F2607"/>
    <w:rsid w:val="009F7E37"/>
    <w:rsid w:val="00A01B8C"/>
    <w:rsid w:val="00A0696C"/>
    <w:rsid w:val="00A12291"/>
    <w:rsid w:val="00A1339F"/>
    <w:rsid w:val="00A233AA"/>
    <w:rsid w:val="00A35175"/>
    <w:rsid w:val="00A45FD0"/>
    <w:rsid w:val="00A5141A"/>
    <w:rsid w:val="00A559CE"/>
    <w:rsid w:val="00A6119C"/>
    <w:rsid w:val="00A61BEE"/>
    <w:rsid w:val="00A730B6"/>
    <w:rsid w:val="00A8064C"/>
    <w:rsid w:val="00A829B1"/>
    <w:rsid w:val="00A82B31"/>
    <w:rsid w:val="00A8725B"/>
    <w:rsid w:val="00A91602"/>
    <w:rsid w:val="00AA12F7"/>
    <w:rsid w:val="00AB3395"/>
    <w:rsid w:val="00AC5279"/>
    <w:rsid w:val="00AD21EA"/>
    <w:rsid w:val="00AE125F"/>
    <w:rsid w:val="00AE29C5"/>
    <w:rsid w:val="00AE36A9"/>
    <w:rsid w:val="00AE4473"/>
    <w:rsid w:val="00AE4AB6"/>
    <w:rsid w:val="00AF4457"/>
    <w:rsid w:val="00AF58A2"/>
    <w:rsid w:val="00AF5D83"/>
    <w:rsid w:val="00AF7150"/>
    <w:rsid w:val="00B0146A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00E7"/>
    <w:rsid w:val="00B41453"/>
    <w:rsid w:val="00B46640"/>
    <w:rsid w:val="00B46AF3"/>
    <w:rsid w:val="00B4759A"/>
    <w:rsid w:val="00B54294"/>
    <w:rsid w:val="00B6675D"/>
    <w:rsid w:val="00B70EAC"/>
    <w:rsid w:val="00B7653B"/>
    <w:rsid w:val="00B83B63"/>
    <w:rsid w:val="00B86F2A"/>
    <w:rsid w:val="00B90614"/>
    <w:rsid w:val="00B934AD"/>
    <w:rsid w:val="00B94191"/>
    <w:rsid w:val="00B9426A"/>
    <w:rsid w:val="00B94949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302E"/>
    <w:rsid w:val="00BD684A"/>
    <w:rsid w:val="00BF00D4"/>
    <w:rsid w:val="00BF033D"/>
    <w:rsid w:val="00BF3E91"/>
    <w:rsid w:val="00C007C7"/>
    <w:rsid w:val="00C02481"/>
    <w:rsid w:val="00C029A5"/>
    <w:rsid w:val="00C0763E"/>
    <w:rsid w:val="00C112E3"/>
    <w:rsid w:val="00C173E7"/>
    <w:rsid w:val="00C306F2"/>
    <w:rsid w:val="00C311EE"/>
    <w:rsid w:val="00C31731"/>
    <w:rsid w:val="00C31E33"/>
    <w:rsid w:val="00C3291B"/>
    <w:rsid w:val="00C3476D"/>
    <w:rsid w:val="00C41024"/>
    <w:rsid w:val="00C54FEF"/>
    <w:rsid w:val="00C625AB"/>
    <w:rsid w:val="00C64FA8"/>
    <w:rsid w:val="00C727D6"/>
    <w:rsid w:val="00C74795"/>
    <w:rsid w:val="00C758D5"/>
    <w:rsid w:val="00C764F8"/>
    <w:rsid w:val="00C7769A"/>
    <w:rsid w:val="00C85038"/>
    <w:rsid w:val="00C86FAB"/>
    <w:rsid w:val="00C8735C"/>
    <w:rsid w:val="00C8769D"/>
    <w:rsid w:val="00C92849"/>
    <w:rsid w:val="00C965CA"/>
    <w:rsid w:val="00C97D7A"/>
    <w:rsid w:val="00CA57DF"/>
    <w:rsid w:val="00CB0D85"/>
    <w:rsid w:val="00CB1889"/>
    <w:rsid w:val="00CB7067"/>
    <w:rsid w:val="00CC2F26"/>
    <w:rsid w:val="00CC7C6C"/>
    <w:rsid w:val="00CE0AD9"/>
    <w:rsid w:val="00CE54B2"/>
    <w:rsid w:val="00CE6EC3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025"/>
    <w:rsid w:val="00D43548"/>
    <w:rsid w:val="00D44EA3"/>
    <w:rsid w:val="00D47C54"/>
    <w:rsid w:val="00D51523"/>
    <w:rsid w:val="00D523B2"/>
    <w:rsid w:val="00D62B7D"/>
    <w:rsid w:val="00D741E5"/>
    <w:rsid w:val="00D74F23"/>
    <w:rsid w:val="00D753D8"/>
    <w:rsid w:val="00D810F5"/>
    <w:rsid w:val="00D814D3"/>
    <w:rsid w:val="00D8742E"/>
    <w:rsid w:val="00DA0577"/>
    <w:rsid w:val="00DA4BD2"/>
    <w:rsid w:val="00DA5BFF"/>
    <w:rsid w:val="00DA6FF8"/>
    <w:rsid w:val="00DB7DBE"/>
    <w:rsid w:val="00DC0E99"/>
    <w:rsid w:val="00DD43DD"/>
    <w:rsid w:val="00DD7E4A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0C65"/>
    <w:rsid w:val="00E41DC6"/>
    <w:rsid w:val="00E46924"/>
    <w:rsid w:val="00E46F5F"/>
    <w:rsid w:val="00E544D7"/>
    <w:rsid w:val="00E61DDD"/>
    <w:rsid w:val="00E70EA8"/>
    <w:rsid w:val="00E71385"/>
    <w:rsid w:val="00E72A00"/>
    <w:rsid w:val="00E73437"/>
    <w:rsid w:val="00E74DCB"/>
    <w:rsid w:val="00E80104"/>
    <w:rsid w:val="00E80A67"/>
    <w:rsid w:val="00E8589C"/>
    <w:rsid w:val="00E86068"/>
    <w:rsid w:val="00E86E75"/>
    <w:rsid w:val="00E96467"/>
    <w:rsid w:val="00EA2D26"/>
    <w:rsid w:val="00EA3061"/>
    <w:rsid w:val="00EA4F00"/>
    <w:rsid w:val="00EB4393"/>
    <w:rsid w:val="00EC08E0"/>
    <w:rsid w:val="00EC2C3C"/>
    <w:rsid w:val="00ED2172"/>
    <w:rsid w:val="00ED366A"/>
    <w:rsid w:val="00ED3EC0"/>
    <w:rsid w:val="00ED3ED7"/>
    <w:rsid w:val="00ED47AD"/>
    <w:rsid w:val="00ED65FE"/>
    <w:rsid w:val="00ED725B"/>
    <w:rsid w:val="00EE04EC"/>
    <w:rsid w:val="00F008F7"/>
    <w:rsid w:val="00F010CE"/>
    <w:rsid w:val="00F017B0"/>
    <w:rsid w:val="00F0477B"/>
    <w:rsid w:val="00F12CBD"/>
    <w:rsid w:val="00F1798B"/>
    <w:rsid w:val="00F179EC"/>
    <w:rsid w:val="00F204DA"/>
    <w:rsid w:val="00F205BE"/>
    <w:rsid w:val="00F2142B"/>
    <w:rsid w:val="00F21F1A"/>
    <w:rsid w:val="00F231A4"/>
    <w:rsid w:val="00F355C7"/>
    <w:rsid w:val="00F4269A"/>
    <w:rsid w:val="00F4476F"/>
    <w:rsid w:val="00F46D67"/>
    <w:rsid w:val="00F47BA7"/>
    <w:rsid w:val="00F50730"/>
    <w:rsid w:val="00F5102A"/>
    <w:rsid w:val="00F521BE"/>
    <w:rsid w:val="00F56BB2"/>
    <w:rsid w:val="00F60064"/>
    <w:rsid w:val="00F60AB3"/>
    <w:rsid w:val="00F718E9"/>
    <w:rsid w:val="00F933D7"/>
    <w:rsid w:val="00F94657"/>
    <w:rsid w:val="00FA110F"/>
    <w:rsid w:val="00FB1209"/>
    <w:rsid w:val="00FB27C5"/>
    <w:rsid w:val="00FB3400"/>
    <w:rsid w:val="00FB4645"/>
    <w:rsid w:val="00FB646C"/>
    <w:rsid w:val="00FB78A9"/>
    <w:rsid w:val="00FC4A1F"/>
    <w:rsid w:val="00FC4AFB"/>
    <w:rsid w:val="00FC4F58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2FBF"/>
    <w:rsid w:val="00FE36A9"/>
    <w:rsid w:val="00FE5CF9"/>
    <w:rsid w:val="00FE5FF3"/>
    <w:rsid w:val="00FE6877"/>
    <w:rsid w:val="00FF1230"/>
    <w:rsid w:val="00FF4163"/>
    <w:rsid w:val="00FF69A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  <w:style w:type="paragraph" w:styleId="Reviso">
    <w:name w:val="Revision"/>
    <w:hidden/>
    <w:uiPriority w:val="99"/>
    <w:semiHidden/>
    <w:rsid w:val="009C15FA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9C15F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C15F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C15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15F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15FA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896B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FF045F-601A-4612-B1A1-F2257C4167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334F1C-F74A-41B1-9100-BCEA3D70D7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DF8732-A300-459C-9F1B-341CAE6AD5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6B8F33-1D5C-46C9-80E4-DE08BF4F8C5A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1763</TotalTime>
  <Pages>1</Pages>
  <Words>527</Words>
  <Characters>3181</Characters>
  <Application>Microsoft Office Word</Application>
  <DocSecurity>0</DocSecurity>
  <Lines>75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63</cp:revision>
  <cp:lastPrinted>2023-02-01T16:46:00Z</cp:lastPrinted>
  <dcterms:created xsi:type="dcterms:W3CDTF">2023-06-15T19:39:00Z</dcterms:created>
  <dcterms:modified xsi:type="dcterms:W3CDTF">2025-12-09T21:41:00Z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</Properties>
</file>