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F793" w14:textId="3A793218" w:rsidR="00AF661B" w:rsidRDefault="00AF661B" w:rsidP="00FC3DEC">
      <w:pPr>
        <w:ind w:firstLine="0"/>
        <w:rPr>
          <w:b/>
        </w:rPr>
      </w:pPr>
      <w:r>
        <w:rPr>
          <w:b/>
        </w:rPr>
        <w:t xml:space="preserve">CIVIL E PROCESSUAL CIVIL. </w:t>
      </w:r>
      <w:r w:rsidR="0030060C">
        <w:rPr>
          <w:b/>
        </w:rPr>
        <w:t>AGRAVO DE INSTRUMENTO. TUTELA DE URGÊNCIA. CADASTRO DE INADIMPLENTES. PURGA DA MORA.</w:t>
      </w:r>
    </w:p>
    <w:p w14:paraId="0EAF4589" w14:textId="37601372" w:rsidR="00FC3DEC" w:rsidRDefault="00FC3DEC" w:rsidP="00FC3DEC">
      <w:pPr>
        <w:ind w:firstLine="0"/>
        <w:rPr>
          <w:b/>
        </w:rPr>
      </w:pPr>
      <w:r w:rsidRPr="00FC3DEC">
        <w:rPr>
          <w:b/>
        </w:rPr>
        <w:t>I. CASO EM EXAME</w:t>
      </w:r>
    </w:p>
    <w:p w14:paraId="3C168229" w14:textId="068C82B9" w:rsidR="000E161A" w:rsidRDefault="00FC3DEC" w:rsidP="00FC3DEC">
      <w:pPr>
        <w:ind w:firstLine="0"/>
        <w:rPr>
          <w:b/>
        </w:rPr>
      </w:pPr>
      <w:r w:rsidRPr="00FC3DEC">
        <w:rPr>
          <w:b/>
        </w:rPr>
        <w:t xml:space="preserve">Agravo </w:t>
      </w:r>
      <w:r w:rsidR="00AF661B">
        <w:rPr>
          <w:b/>
        </w:rPr>
        <w:t>de instrumento</w:t>
      </w:r>
      <w:r w:rsidRPr="00FC3DEC">
        <w:rPr>
          <w:b/>
        </w:rPr>
        <w:t xml:space="preserve"> interposto contra decisão </w:t>
      </w:r>
      <w:r w:rsidR="000E161A">
        <w:rPr>
          <w:b/>
        </w:rPr>
        <w:t xml:space="preserve">que concedeu tutela de urgência para determinar que a agravante promovesse a retirada de anotação negativa em cadastro de devedores, em razão da purga da mora na ação de busca e apreensão relativa ao </w:t>
      </w:r>
      <w:r w:rsidR="007954E6">
        <w:rPr>
          <w:b/>
        </w:rPr>
        <w:t>contrato que deu origem ao apontamento.</w:t>
      </w:r>
    </w:p>
    <w:p w14:paraId="383EA2BE" w14:textId="77777777" w:rsidR="00FC3DEC" w:rsidRDefault="00FC3DEC" w:rsidP="00FC3DEC">
      <w:pPr>
        <w:ind w:firstLine="0"/>
        <w:rPr>
          <w:b/>
        </w:rPr>
      </w:pPr>
      <w:r w:rsidRPr="00FC3DEC">
        <w:rPr>
          <w:b/>
        </w:rPr>
        <w:t>II. QUESTÃO EM DISCUSSÃO</w:t>
      </w:r>
    </w:p>
    <w:p w14:paraId="3CAE687A" w14:textId="1B00298C" w:rsidR="00FC3DEC" w:rsidRDefault="008C2288" w:rsidP="00FC3DEC">
      <w:pPr>
        <w:ind w:firstLine="0"/>
        <w:rPr>
          <w:b/>
        </w:rPr>
      </w:pPr>
      <w:r>
        <w:rPr>
          <w:b/>
        </w:rPr>
        <w:t>Preenchimento dos requisitos da tutela de urgência, para levantamento de anotação em cadastro de inadimplentes.</w:t>
      </w:r>
    </w:p>
    <w:p w14:paraId="0FA4EA9E" w14:textId="69D3A2F5" w:rsidR="00CD6802" w:rsidRDefault="00FC3DEC" w:rsidP="00CD6802">
      <w:pPr>
        <w:ind w:firstLine="0"/>
        <w:rPr>
          <w:b/>
        </w:rPr>
      </w:pPr>
      <w:r w:rsidRPr="00FC3DEC">
        <w:rPr>
          <w:b/>
        </w:rPr>
        <w:t>III. RAZÕES DE DECIDIR</w:t>
      </w:r>
    </w:p>
    <w:p w14:paraId="0F52041B" w14:textId="1175E018" w:rsidR="005F2F82" w:rsidRDefault="005F2F82" w:rsidP="00CD6802">
      <w:pPr>
        <w:ind w:firstLine="0"/>
        <w:rPr>
          <w:b/>
        </w:rPr>
      </w:pPr>
      <w:r>
        <w:rPr>
          <w:b/>
        </w:rPr>
        <w:t xml:space="preserve">III.I. A purga da mora, em ação de busca e apreensão, caracteriza probabilidade do direito </w:t>
      </w:r>
      <w:r w:rsidR="619584A3" w:rsidRPr="6E3B1E5A">
        <w:rPr>
          <w:b/>
          <w:bCs/>
        </w:rPr>
        <w:t>para a</w:t>
      </w:r>
      <w:r>
        <w:rPr>
          <w:b/>
        </w:rPr>
        <w:t xml:space="preserve"> retirada da respectiva anotação em cadastro de inadimplentes.</w:t>
      </w:r>
    </w:p>
    <w:p w14:paraId="6F4ED00B" w14:textId="2867B2EF" w:rsidR="005F2F82" w:rsidRDefault="005F2F82" w:rsidP="00CD6802">
      <w:pPr>
        <w:ind w:firstLine="0"/>
        <w:rPr>
          <w:b/>
        </w:rPr>
      </w:pPr>
      <w:r>
        <w:rPr>
          <w:b/>
        </w:rPr>
        <w:t xml:space="preserve">III.II. Caracteriza risco de dano grave a manutenção indevida de </w:t>
      </w:r>
      <w:r w:rsidR="004C2DFE">
        <w:rPr>
          <w:b/>
        </w:rPr>
        <w:t xml:space="preserve">apontamento em cadastro de devedores, em razão das consequências econômico-sociais da restrição </w:t>
      </w:r>
      <w:r w:rsidR="008C2288">
        <w:rPr>
          <w:b/>
        </w:rPr>
        <w:t>ao crédito.</w:t>
      </w:r>
    </w:p>
    <w:p w14:paraId="68D9183E" w14:textId="77777777" w:rsidR="00CD6802" w:rsidRDefault="00FC3DEC" w:rsidP="00CD6802">
      <w:pPr>
        <w:ind w:firstLine="0"/>
        <w:rPr>
          <w:b/>
        </w:rPr>
      </w:pPr>
      <w:r w:rsidRPr="00CD6802">
        <w:rPr>
          <w:b/>
        </w:rPr>
        <w:t>IV. SOLUÇÃO DO CASO</w:t>
      </w:r>
    </w:p>
    <w:p w14:paraId="25AB4A02" w14:textId="58F354F2" w:rsidR="00CD6802" w:rsidRDefault="00ED21A9" w:rsidP="00CD6802">
      <w:pPr>
        <w:ind w:firstLine="0"/>
        <w:rPr>
          <w:b/>
        </w:rPr>
      </w:pPr>
      <w:r>
        <w:rPr>
          <w:b/>
        </w:rPr>
        <w:t>Recurso conhecido e desprovido.</w:t>
      </w:r>
    </w:p>
    <w:p w14:paraId="046BBBF4" w14:textId="77777777" w:rsidR="00CD6802" w:rsidRDefault="00FC3DEC" w:rsidP="00CD6802">
      <w:pPr>
        <w:ind w:firstLine="0"/>
        <w:rPr>
          <w:b/>
        </w:rPr>
      </w:pPr>
      <w:r w:rsidRPr="00CD6802">
        <w:rPr>
          <w:b/>
        </w:rPr>
        <w:lastRenderedPageBreak/>
        <w:t>V. LEGISLAÇÃO E JURISPRUDÊNCIA UTILIZADAS</w:t>
      </w:r>
    </w:p>
    <w:p w14:paraId="4DAD0FA1" w14:textId="77777777" w:rsidR="00CD6802" w:rsidRDefault="00FC3DEC" w:rsidP="00CD6802">
      <w:pPr>
        <w:ind w:firstLine="0"/>
        <w:rPr>
          <w:b/>
        </w:rPr>
      </w:pPr>
      <w:r w:rsidRPr="00CD6802">
        <w:rPr>
          <w:b/>
        </w:rPr>
        <w:t>V.I. LEGISLAÇÃO</w:t>
      </w:r>
    </w:p>
    <w:p w14:paraId="475F1840" w14:textId="42CB6A27" w:rsidR="00CD6802" w:rsidRDefault="002C577C" w:rsidP="00CD6802">
      <w:pPr>
        <w:ind w:firstLine="0"/>
        <w:rPr>
          <w:b/>
        </w:rPr>
      </w:pPr>
      <w:r>
        <w:rPr>
          <w:b/>
        </w:rPr>
        <w:t>CPC: art. 300.</w:t>
      </w:r>
    </w:p>
    <w:p w14:paraId="45775775" w14:textId="77777777" w:rsidR="002C577C" w:rsidRDefault="00FC3DEC" w:rsidP="00CD6802">
      <w:pPr>
        <w:ind w:firstLine="0"/>
        <w:rPr>
          <w:b/>
        </w:rPr>
      </w:pPr>
      <w:r w:rsidRPr="00CD6802">
        <w:rPr>
          <w:b/>
        </w:rPr>
        <w:t>V.II. JURISPRUDÊNCIA</w:t>
      </w:r>
    </w:p>
    <w:p w14:paraId="27ED5C02" w14:textId="0E630F67" w:rsidR="003D5010" w:rsidRPr="00CD6802" w:rsidRDefault="002C577C" w:rsidP="00CD6802">
      <w:pPr>
        <w:ind w:firstLine="0"/>
        <w:rPr>
          <w:b/>
        </w:rPr>
      </w:pPr>
      <w:r w:rsidRPr="002C577C">
        <w:rPr>
          <w:b/>
        </w:rPr>
        <w:t>TJPR. 9</w:t>
      </w:r>
      <w:r w:rsidRPr="002C577C">
        <w:rPr>
          <w:rFonts w:hint="eastAsia"/>
          <w:b/>
        </w:rPr>
        <w:t>ª</w:t>
      </w:r>
      <w:r w:rsidRPr="002C577C">
        <w:rPr>
          <w:b/>
        </w:rPr>
        <w:t xml:space="preserve"> C</w:t>
      </w:r>
      <w:r w:rsidRPr="002C577C">
        <w:rPr>
          <w:rFonts w:hint="eastAsia"/>
          <w:b/>
        </w:rPr>
        <w:t>â</w:t>
      </w:r>
      <w:r w:rsidRPr="002C577C">
        <w:rPr>
          <w:b/>
        </w:rPr>
        <w:t>mara C</w:t>
      </w:r>
      <w:r w:rsidRPr="002C577C">
        <w:rPr>
          <w:rFonts w:hint="eastAsia"/>
          <w:b/>
        </w:rPr>
        <w:t>í</w:t>
      </w:r>
      <w:r w:rsidRPr="002C577C">
        <w:rPr>
          <w:b/>
        </w:rPr>
        <w:t xml:space="preserve">vel. Relator: Desembargador Substituto Guilherme Frederico Hernandes </w:t>
      </w:r>
      <w:proofErr w:type="spellStart"/>
      <w:r w:rsidRPr="002C577C">
        <w:rPr>
          <w:b/>
        </w:rPr>
        <w:t>Denz</w:t>
      </w:r>
      <w:proofErr w:type="spellEnd"/>
      <w:r w:rsidRPr="002C577C">
        <w:rPr>
          <w:b/>
        </w:rPr>
        <w:t>. 0106441-47.2024.8.16.0000. Campo Largo. Data de julgamento: 7-4-2025.</w:t>
      </w:r>
    </w:p>
    <w:p w14:paraId="019BC04E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</w:p>
    <w:p w14:paraId="0EFBE95A" w14:textId="77777777" w:rsidR="00667E6C" w:rsidRDefault="00AA28DF" w:rsidP="00667E6C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23F499BE" w14:textId="3E466689" w:rsidR="00F12E8A" w:rsidRDefault="00667E6C" w:rsidP="6E3B1E5A">
      <w:pPr>
        <w:pStyle w:val="PargrafodaLista"/>
        <w:ind w:left="0"/>
        <w:rPr>
          <w:bCs/>
        </w:rPr>
      </w:pPr>
      <w:r>
        <w:rPr>
          <w:bCs/>
        </w:rPr>
        <w:t xml:space="preserve">Cuida-se de </w:t>
      </w:r>
      <w:r w:rsidR="00513E95">
        <w:rPr>
          <w:bCs/>
        </w:rPr>
        <w:t xml:space="preserve">agravo de instrumento interposto por </w:t>
      </w:r>
      <w:r w:rsidRPr="00667E6C">
        <w:rPr>
          <w:bCs/>
        </w:rPr>
        <w:t xml:space="preserve">Banco </w:t>
      </w:r>
      <w:proofErr w:type="spellStart"/>
      <w:r w:rsidRPr="00667E6C">
        <w:rPr>
          <w:bCs/>
        </w:rPr>
        <w:t>Itaucard</w:t>
      </w:r>
      <w:proofErr w:type="spellEnd"/>
      <w:r w:rsidRPr="00667E6C">
        <w:rPr>
          <w:bCs/>
        </w:rPr>
        <w:t xml:space="preserve"> S.A. </w:t>
      </w:r>
      <w:r w:rsidR="3D8E474A">
        <w:t xml:space="preserve">em </w:t>
      </w:r>
      <w:r w:rsidRPr="00667E6C">
        <w:rPr>
          <w:bCs/>
        </w:rPr>
        <w:t xml:space="preserve">face </w:t>
      </w:r>
      <w:r w:rsidR="00481990">
        <w:rPr>
          <w:bCs/>
        </w:rPr>
        <w:t>de Leonardo Moreira Serra Serejo</w:t>
      </w:r>
      <w:r w:rsidR="00515F75">
        <w:rPr>
          <w:bCs/>
        </w:rPr>
        <w:t xml:space="preserve">, tendo como objeto decisão proferida pelo juízo da 18ª Vara Cível de Curitiba, </w:t>
      </w:r>
      <w:r w:rsidR="00ED0338">
        <w:rPr>
          <w:bCs/>
        </w:rPr>
        <w:t xml:space="preserve">que deferiu tutela de urgência </w:t>
      </w:r>
      <w:r w:rsidR="00BD3A14">
        <w:rPr>
          <w:bCs/>
        </w:rPr>
        <w:t xml:space="preserve">para </w:t>
      </w:r>
      <w:r w:rsidRPr="00667E6C">
        <w:rPr>
          <w:bCs/>
        </w:rPr>
        <w:t>determinar que a instituição financeira ré se abstenha de incluir ou promova a exclusão do nome do autor dos cadastros de inadimplentes</w:t>
      </w:r>
      <w:r w:rsidR="00BD3A14">
        <w:rPr>
          <w:bCs/>
        </w:rPr>
        <w:t xml:space="preserve"> (evento </w:t>
      </w:r>
      <w:r w:rsidR="00F12E8A">
        <w:rPr>
          <w:bCs/>
        </w:rPr>
        <w:t>25.1 – autos de origem).</w:t>
      </w:r>
    </w:p>
    <w:p w14:paraId="4931618D" w14:textId="5CF3ACDE" w:rsidR="00667E6C" w:rsidRPr="007C70B5" w:rsidRDefault="000D58A8" w:rsidP="007C70B5">
      <w:pPr>
        <w:pStyle w:val="PargrafodaLista"/>
        <w:ind w:left="0"/>
        <w:contextualSpacing w:val="0"/>
        <w:rPr>
          <w:bCs/>
        </w:rPr>
      </w:pPr>
      <w:r>
        <w:rPr>
          <w:bCs/>
        </w:rPr>
        <w:t>Eis, em síntese, as razões de inconformismo:</w:t>
      </w:r>
      <w:r w:rsidR="00CB4097">
        <w:rPr>
          <w:bCs/>
        </w:rPr>
        <w:t xml:space="preserve"> a)</w:t>
      </w:r>
      <w:r w:rsidR="00282C03">
        <w:rPr>
          <w:bCs/>
        </w:rPr>
        <w:t xml:space="preserve"> não foram preenchidos os requisitos para a concessão da tutela de urgência; b) apesar da purga da mora, o valor depositado em juízo não foi levantado pela instituição financeira; b)</w:t>
      </w:r>
      <w:r w:rsidR="009A7C90">
        <w:rPr>
          <w:bCs/>
        </w:rPr>
        <w:t xml:space="preserve"> o autor possui outra anotação em cadastro de devedores</w:t>
      </w:r>
      <w:r w:rsidR="007C70B5">
        <w:rPr>
          <w:bCs/>
        </w:rPr>
        <w:t xml:space="preserve"> (evento 1.1).</w:t>
      </w:r>
    </w:p>
    <w:p w14:paraId="519BE4CC" w14:textId="3793314E" w:rsidR="00667E6C" w:rsidRPr="00881738" w:rsidRDefault="00881738" w:rsidP="00877419">
      <w:pPr>
        <w:pStyle w:val="PargrafodaLista"/>
        <w:ind w:left="0"/>
        <w:contextualSpacing w:val="0"/>
      </w:pPr>
      <w:r>
        <w:rPr>
          <w:bCs/>
        </w:rPr>
        <w:t xml:space="preserve">Instada, a parte agravada deixou transcorrer, </w:t>
      </w:r>
      <w:r>
        <w:rPr>
          <w:bCs/>
          <w:i/>
          <w:iCs/>
        </w:rPr>
        <w:t>in albis</w:t>
      </w:r>
      <w:r>
        <w:rPr>
          <w:bCs/>
        </w:rPr>
        <w:t xml:space="preserve">, o prazo para contrarrazões (evento </w:t>
      </w:r>
      <w:r w:rsidR="00484401">
        <w:rPr>
          <w:bCs/>
        </w:rPr>
        <w:t>16.1).</w:t>
      </w:r>
    </w:p>
    <w:p w14:paraId="5A480162" w14:textId="6ABC3721" w:rsidR="00AA28DF" w:rsidRDefault="00AA28DF" w:rsidP="00877419">
      <w:pPr>
        <w:pStyle w:val="PargrafodaLista"/>
        <w:ind w:left="0"/>
        <w:contextualSpacing w:val="0"/>
      </w:pPr>
      <w:r>
        <w:lastRenderedPageBreak/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09AC8B6D" w14:textId="5A19B4F2" w:rsidR="0078176F" w:rsidRDefault="0078176F" w:rsidP="00877419">
      <w:pPr>
        <w:pStyle w:val="PargrafodaLista"/>
        <w:ind w:left="0"/>
        <w:contextualSpacing w:val="0"/>
      </w:pPr>
      <w:r>
        <w:t>Satisfeitos os pressupostos de admissibilidade recursal, conhece-se do agravo interposto.</w:t>
      </w:r>
    </w:p>
    <w:p w14:paraId="4D1EFB3B" w14:textId="77777777" w:rsidR="0078176F" w:rsidRDefault="0078176F" w:rsidP="00877419">
      <w:pPr>
        <w:pStyle w:val="PargrafodaLista"/>
        <w:ind w:left="0"/>
        <w:contextualSpacing w:val="0"/>
      </w:pPr>
    </w:p>
    <w:p w14:paraId="79A034AF" w14:textId="77777777" w:rsidR="00746457" w:rsidRDefault="0078176F" w:rsidP="00746457">
      <w:pPr>
        <w:pStyle w:val="PargrafodaLista"/>
        <w:ind w:left="0"/>
        <w:contextualSpacing w:val="0"/>
      </w:pPr>
      <w:r>
        <w:t>II.II – DA TUTELA DE URGÊNCIA</w:t>
      </w:r>
    </w:p>
    <w:p w14:paraId="740E52F4" w14:textId="20AD7769" w:rsidR="00B4269A" w:rsidRDefault="00B4269A" w:rsidP="00746457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Circunscreve-se a controvérsia recursal ao reexame de decisão concessiva de tutela de urgência, consistente no cancelamento </w:t>
      </w:r>
      <w:r w:rsidR="005238F1">
        <w:rPr>
          <w:bCs/>
        </w:rPr>
        <w:t xml:space="preserve">ou abstenção de inscrição do </w:t>
      </w:r>
      <w:r w:rsidR="00E76E5F">
        <w:rPr>
          <w:bCs/>
        </w:rPr>
        <w:t>novo do agravado em cadastros de inadimplentes.</w:t>
      </w:r>
    </w:p>
    <w:p w14:paraId="149EAC75" w14:textId="20BDD4F6" w:rsidR="002D5C1B" w:rsidRDefault="002D5C1B" w:rsidP="00746457">
      <w:pPr>
        <w:pStyle w:val="PargrafodaLista"/>
        <w:ind w:left="0"/>
        <w:contextualSpacing w:val="0"/>
        <w:rPr>
          <w:bCs/>
        </w:rPr>
      </w:pPr>
      <w:r>
        <w:rPr>
          <w:bCs/>
        </w:rPr>
        <w:t>A negativação impugnada pelo agravante decorre de contrato de mútuo com cláusula de alienação fiduciária.</w:t>
      </w:r>
    </w:p>
    <w:p w14:paraId="275228CF" w14:textId="197ABC83" w:rsidR="00746457" w:rsidRDefault="0078176F" w:rsidP="00746457">
      <w:pPr>
        <w:pStyle w:val="PargrafodaLista"/>
        <w:ind w:left="0"/>
        <w:contextualSpacing w:val="0"/>
        <w:rPr>
          <w:bCs/>
        </w:rPr>
      </w:pPr>
      <w:r w:rsidRPr="00746457">
        <w:rPr>
          <w:bCs/>
        </w:rPr>
        <w:t>Nos termos do art</w:t>
      </w:r>
      <w:r w:rsidR="007376D4">
        <w:rPr>
          <w:bCs/>
        </w:rPr>
        <w:t xml:space="preserve">igo </w:t>
      </w:r>
      <w:r w:rsidRPr="00746457">
        <w:rPr>
          <w:bCs/>
        </w:rPr>
        <w:t>300 do Código de Processo Civil, a tutela de urgência será concedida quando houver elementos que evidenciem a probabilidade do direito e o perigo de dano ou o risco ao resultado útil do processo.</w:t>
      </w:r>
    </w:p>
    <w:p w14:paraId="200F8BF2" w14:textId="3BE4E16F" w:rsidR="00390262" w:rsidRDefault="0078176F" w:rsidP="00390262">
      <w:pPr>
        <w:pStyle w:val="PargrafodaLista"/>
        <w:ind w:left="0"/>
        <w:contextualSpacing w:val="0"/>
        <w:rPr>
          <w:bCs/>
        </w:rPr>
      </w:pPr>
      <w:r w:rsidRPr="00746457">
        <w:rPr>
          <w:bCs/>
        </w:rPr>
        <w:t>O depósito judicial, efetuado no âmbito da ação de busca e apreensão, é o mecanismo legal previsto para o devedor elidir os efeitos do inadimplemento e reaver o bem.</w:t>
      </w:r>
      <w:r w:rsidR="00062408">
        <w:rPr>
          <w:bCs/>
        </w:rPr>
        <w:t xml:space="preserve"> </w:t>
      </w:r>
      <w:r w:rsidR="00390262">
        <w:rPr>
          <w:bCs/>
        </w:rPr>
        <w:t xml:space="preserve">Ainda que a casa bancária não tenha </w:t>
      </w:r>
      <w:r w:rsidR="007C6FAA">
        <w:rPr>
          <w:bCs/>
        </w:rPr>
        <w:t>levantado o valor, a</w:t>
      </w:r>
      <w:r w:rsidR="00390262" w:rsidRPr="00FC3DEC">
        <w:rPr>
          <w:bCs/>
        </w:rPr>
        <w:t xml:space="preserve"> manutenção de seu nome nos cadastros de inadimplentes, </w:t>
      </w:r>
      <w:r w:rsidR="007C6FAA">
        <w:rPr>
          <w:bCs/>
        </w:rPr>
        <w:t xml:space="preserve">após </w:t>
      </w:r>
      <w:r w:rsidR="00390262" w:rsidRPr="00FC3DEC">
        <w:rPr>
          <w:bCs/>
        </w:rPr>
        <w:t xml:space="preserve">a </w:t>
      </w:r>
      <w:r w:rsidR="007C6FAA">
        <w:rPr>
          <w:bCs/>
        </w:rPr>
        <w:t xml:space="preserve">purga da mora, </w:t>
      </w:r>
      <w:r w:rsidR="00390262" w:rsidRPr="00FC3DEC">
        <w:rPr>
          <w:bCs/>
        </w:rPr>
        <w:t>aparenta ser indevida.</w:t>
      </w:r>
    </w:p>
    <w:p w14:paraId="674FA56D" w14:textId="0A42C887" w:rsidR="008B7D9D" w:rsidRDefault="00062408" w:rsidP="008B7D9D">
      <w:pPr>
        <w:pStyle w:val="PargrafodaLista"/>
        <w:ind w:left="0"/>
        <w:contextualSpacing w:val="0"/>
        <w:rPr>
          <w:bCs/>
        </w:rPr>
      </w:pPr>
      <w:r>
        <w:rPr>
          <w:bCs/>
        </w:rPr>
        <w:lastRenderedPageBreak/>
        <w:t>A correlata comprovação, portanto, consubstancia o requisito da probabilidade do direito.</w:t>
      </w:r>
    </w:p>
    <w:p w14:paraId="34F0E143" w14:textId="7F2B38D5" w:rsidR="008B7D9D" w:rsidRDefault="0077009A" w:rsidP="6E3B1E5A">
      <w:pPr>
        <w:pStyle w:val="PargrafodaLista"/>
        <w:ind w:left="0"/>
      </w:pPr>
      <w:r>
        <w:rPr>
          <w:bCs/>
        </w:rPr>
        <w:t>O risco de dano, no caso, decorre d</w:t>
      </w:r>
      <w:r w:rsidR="00996829">
        <w:rPr>
          <w:bCs/>
        </w:rPr>
        <w:t>os efeitos socioeconômicos da anotação</w:t>
      </w:r>
      <w:r w:rsidR="00F41906">
        <w:rPr>
          <w:bCs/>
        </w:rPr>
        <w:t xml:space="preserve"> negativa, que impacta significativa a possibilidade de realização de negócios inerentes à vida civil</w:t>
      </w:r>
      <w:r w:rsidR="00996829">
        <w:rPr>
          <w:bCs/>
        </w:rPr>
        <w:t>.</w:t>
      </w:r>
      <w:r w:rsidR="00ED0B5B">
        <w:rPr>
          <w:bCs/>
        </w:rPr>
        <w:t xml:space="preserve"> </w:t>
      </w:r>
    </w:p>
    <w:p w14:paraId="48099204" w14:textId="2105AC0A" w:rsidR="008B7D9D" w:rsidRDefault="0078176F" w:rsidP="6E3B1E5A">
      <w:pPr>
        <w:pStyle w:val="PargrafodaLista"/>
        <w:ind w:left="0"/>
        <w:rPr>
          <w:bCs/>
        </w:rPr>
      </w:pPr>
      <w:r w:rsidRPr="00ED0B5B">
        <w:rPr>
          <w:bCs/>
        </w:rPr>
        <w:t>A restrição ao crédito é um dano grave e imediato.</w:t>
      </w:r>
    </w:p>
    <w:p w14:paraId="0A9946F4" w14:textId="0C2FF33A" w:rsidR="001A1F06" w:rsidRDefault="001A1F06" w:rsidP="00ED0B5B">
      <w:pPr>
        <w:pStyle w:val="PargrafodaLista"/>
        <w:ind w:left="0"/>
        <w:contextualSpacing w:val="0"/>
        <w:rPr>
          <w:bCs/>
        </w:rPr>
      </w:pPr>
      <w:r>
        <w:rPr>
          <w:bCs/>
        </w:rPr>
        <w:t>Sobre o tema:</w:t>
      </w:r>
    </w:p>
    <w:p w14:paraId="3814E444" w14:textId="77777777" w:rsidR="001A1F06" w:rsidRDefault="001A1F06" w:rsidP="00ED0B5B">
      <w:pPr>
        <w:pStyle w:val="PargrafodaLista"/>
        <w:ind w:left="0"/>
        <w:contextualSpacing w:val="0"/>
        <w:rPr>
          <w:bCs/>
        </w:rPr>
      </w:pPr>
    </w:p>
    <w:p w14:paraId="2E5EE905" w14:textId="0A2CABCE" w:rsidR="002E034C" w:rsidRPr="00D16F53" w:rsidRDefault="00061142" w:rsidP="00333B8B">
      <w:pPr>
        <w:pStyle w:val="PargrafodaLista"/>
        <w:ind w:left="2124" w:firstLine="0"/>
        <w:rPr>
          <w:bCs/>
          <w:sz w:val="20"/>
          <w:szCs w:val="20"/>
        </w:rPr>
      </w:pPr>
      <w:r w:rsidRPr="00D16F53">
        <w:rPr>
          <w:bCs/>
          <w:sz w:val="20"/>
          <w:szCs w:val="20"/>
        </w:rPr>
        <w:t>Direito civil e processual civil. Agravo de Instrumento. Inscri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indevida no cadastro de inadimplentes. Recurso provido. I. Caso em exame1. Agravo de Instrumento interposto contra decis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que indeferiu pedido de tutela antecipada em 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declarat</w:t>
      </w:r>
      <w:r w:rsidRPr="00D16F53">
        <w:rPr>
          <w:rFonts w:hint="eastAsia"/>
          <w:bCs/>
          <w:sz w:val="20"/>
          <w:szCs w:val="20"/>
        </w:rPr>
        <w:t>ó</w:t>
      </w:r>
      <w:r w:rsidRPr="00D16F53">
        <w:rPr>
          <w:bCs/>
          <w:sz w:val="20"/>
          <w:szCs w:val="20"/>
        </w:rPr>
        <w:t>ria de inexist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 de d</w:t>
      </w:r>
      <w:r w:rsidRPr="00D16F53">
        <w:rPr>
          <w:rFonts w:hint="eastAsia"/>
          <w:bCs/>
          <w:sz w:val="20"/>
          <w:szCs w:val="20"/>
        </w:rPr>
        <w:t>é</w:t>
      </w:r>
      <w:r w:rsidRPr="00D16F53">
        <w:rPr>
          <w:bCs/>
          <w:sz w:val="20"/>
          <w:szCs w:val="20"/>
        </w:rPr>
        <w:t>bitos c/c indeniza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por danos morais, na qual o autor alega ter seu nome indevidamente inscrito em cadastro de inadimplentes em raz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 xml:space="preserve">o de um contrato de fornecimento de </w:t>
      </w:r>
      <w:r w:rsidRPr="00D16F53">
        <w:rPr>
          <w:rFonts w:hint="eastAsia"/>
          <w:bCs/>
          <w:sz w:val="20"/>
          <w:szCs w:val="20"/>
        </w:rPr>
        <w:t>á</w:t>
      </w:r>
      <w:r w:rsidRPr="00D16F53">
        <w:rPr>
          <w:bCs/>
          <w:sz w:val="20"/>
          <w:szCs w:val="20"/>
        </w:rPr>
        <w:t>gua e esgoto que n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firmou, al</w:t>
      </w:r>
      <w:r w:rsidRPr="00D16F53">
        <w:rPr>
          <w:rFonts w:hint="eastAsia"/>
          <w:bCs/>
          <w:sz w:val="20"/>
          <w:szCs w:val="20"/>
        </w:rPr>
        <w:t>é</w:t>
      </w:r>
      <w:r w:rsidRPr="00D16F53">
        <w:rPr>
          <w:bCs/>
          <w:sz w:val="20"/>
          <w:szCs w:val="20"/>
        </w:rPr>
        <w:t>m de residir em local diverso do indicado.</w:t>
      </w:r>
      <w:r w:rsidR="00E74BE6">
        <w:rPr>
          <w:bCs/>
          <w:sz w:val="20"/>
          <w:szCs w:val="20"/>
        </w:rPr>
        <w:t xml:space="preserve"> </w:t>
      </w:r>
      <w:r w:rsidRPr="00D16F53">
        <w:rPr>
          <w:bCs/>
          <w:sz w:val="20"/>
          <w:szCs w:val="20"/>
        </w:rPr>
        <w:t>II. Quest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em discuss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o2. A quest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em discuss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consiste em saber se a tutela de urg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 deve ser concedida para suspender a inscri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do nome do agravante no cadastro de inadimplentes, em raz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de alega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de inexist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 de d</w:t>
      </w:r>
      <w:r w:rsidRPr="00D16F53">
        <w:rPr>
          <w:rFonts w:hint="eastAsia"/>
          <w:bCs/>
          <w:sz w:val="20"/>
          <w:szCs w:val="20"/>
        </w:rPr>
        <w:t>é</w:t>
      </w:r>
      <w:r w:rsidRPr="00D16F53">
        <w:rPr>
          <w:bCs/>
          <w:sz w:val="20"/>
          <w:szCs w:val="20"/>
        </w:rPr>
        <w:t>bito e irregularidade na contrata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do servi</w:t>
      </w:r>
      <w:r w:rsidRPr="00D16F53">
        <w:rPr>
          <w:rFonts w:hint="eastAsia"/>
          <w:bCs/>
          <w:sz w:val="20"/>
          <w:szCs w:val="20"/>
        </w:rPr>
        <w:t>ç</w:t>
      </w:r>
      <w:r w:rsidRPr="00D16F53">
        <w:rPr>
          <w:bCs/>
          <w:sz w:val="20"/>
          <w:szCs w:val="20"/>
        </w:rPr>
        <w:t xml:space="preserve">o de fornecimento de </w:t>
      </w:r>
      <w:r w:rsidRPr="00D16F53">
        <w:rPr>
          <w:rFonts w:hint="eastAsia"/>
          <w:bCs/>
          <w:sz w:val="20"/>
          <w:szCs w:val="20"/>
        </w:rPr>
        <w:t>á</w:t>
      </w:r>
      <w:r w:rsidRPr="00D16F53">
        <w:rPr>
          <w:bCs/>
          <w:sz w:val="20"/>
          <w:szCs w:val="20"/>
        </w:rPr>
        <w:t>gua e esgoto.III. Raz</w:t>
      </w:r>
      <w:r w:rsidRPr="00D16F53">
        <w:rPr>
          <w:rFonts w:hint="eastAsia"/>
          <w:bCs/>
          <w:sz w:val="20"/>
          <w:szCs w:val="20"/>
        </w:rPr>
        <w:t>õ</w:t>
      </w:r>
      <w:r w:rsidRPr="00D16F53">
        <w:rPr>
          <w:bCs/>
          <w:sz w:val="20"/>
          <w:szCs w:val="20"/>
        </w:rPr>
        <w:t>es de decidir3. Presen</w:t>
      </w:r>
      <w:r w:rsidRPr="00D16F53">
        <w:rPr>
          <w:rFonts w:hint="eastAsia"/>
          <w:bCs/>
          <w:sz w:val="20"/>
          <w:szCs w:val="20"/>
        </w:rPr>
        <w:t>ç</w:t>
      </w:r>
      <w:r w:rsidRPr="00D16F53">
        <w:rPr>
          <w:bCs/>
          <w:sz w:val="20"/>
          <w:szCs w:val="20"/>
        </w:rPr>
        <w:t>a dos requisitos para concess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da tutela de urg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ncia: probabilidade do direito e perigo de dano.4. Agravante demonstrou a inscri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 xml:space="preserve">o indevida de seu nome no cadastro de inadimplentes, </w:t>
      </w:r>
      <w:r w:rsidR="00DA4BDB">
        <w:rPr>
          <w:bCs/>
          <w:sz w:val="20"/>
          <w:szCs w:val="20"/>
        </w:rPr>
        <w:t xml:space="preserve">havendo indícios da </w:t>
      </w:r>
      <w:r w:rsidRPr="00D16F53">
        <w:rPr>
          <w:bCs/>
          <w:sz w:val="20"/>
          <w:szCs w:val="20"/>
        </w:rPr>
        <w:t>inexist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 de rela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jur</w:t>
      </w:r>
      <w:r w:rsidRPr="00D16F53">
        <w:rPr>
          <w:rFonts w:hint="eastAsia"/>
          <w:bCs/>
          <w:sz w:val="20"/>
          <w:szCs w:val="20"/>
        </w:rPr>
        <w:t>í</w:t>
      </w:r>
      <w:r w:rsidRPr="00D16F53">
        <w:rPr>
          <w:bCs/>
          <w:sz w:val="20"/>
          <w:szCs w:val="20"/>
        </w:rPr>
        <w:t>dica com a parte agravada.5. N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 xml:space="preserve">o </w:t>
      </w:r>
      <w:r w:rsidRPr="00D16F53">
        <w:rPr>
          <w:rFonts w:hint="eastAsia"/>
          <w:bCs/>
          <w:sz w:val="20"/>
          <w:szCs w:val="20"/>
        </w:rPr>
        <w:t>é</w:t>
      </w:r>
      <w:r w:rsidRPr="00D16F53">
        <w:rPr>
          <w:bCs/>
          <w:sz w:val="20"/>
          <w:szCs w:val="20"/>
        </w:rPr>
        <w:t xml:space="preserve"> razo</w:t>
      </w:r>
      <w:r w:rsidRPr="00D16F53">
        <w:rPr>
          <w:rFonts w:hint="eastAsia"/>
          <w:bCs/>
          <w:sz w:val="20"/>
          <w:szCs w:val="20"/>
        </w:rPr>
        <w:t>á</w:t>
      </w:r>
      <w:r w:rsidRPr="00D16F53">
        <w:rPr>
          <w:bCs/>
          <w:sz w:val="20"/>
          <w:szCs w:val="20"/>
        </w:rPr>
        <w:t>vel exigir prova negativa, considerando a presun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de boa-f</w:t>
      </w:r>
      <w:r w:rsidRPr="00D16F53">
        <w:rPr>
          <w:rFonts w:hint="eastAsia"/>
          <w:bCs/>
          <w:sz w:val="20"/>
          <w:szCs w:val="20"/>
        </w:rPr>
        <w:t>é</w:t>
      </w:r>
      <w:r w:rsidRPr="00D16F53">
        <w:rPr>
          <w:bCs/>
          <w:sz w:val="20"/>
          <w:szCs w:val="20"/>
        </w:rPr>
        <w:t xml:space="preserve"> do agravante.6. Perigo de dano grave ou de dif</w:t>
      </w:r>
      <w:r w:rsidRPr="00D16F53">
        <w:rPr>
          <w:rFonts w:hint="eastAsia"/>
          <w:bCs/>
          <w:sz w:val="20"/>
          <w:szCs w:val="20"/>
        </w:rPr>
        <w:t>í</w:t>
      </w:r>
      <w:r w:rsidRPr="00D16F53">
        <w:rPr>
          <w:bCs/>
          <w:sz w:val="20"/>
          <w:szCs w:val="20"/>
        </w:rPr>
        <w:t>cil repara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 xml:space="preserve">o devido </w:t>
      </w:r>
      <w:r w:rsidRPr="00D16F53">
        <w:rPr>
          <w:rFonts w:hint="eastAsia"/>
          <w:bCs/>
          <w:sz w:val="20"/>
          <w:szCs w:val="20"/>
        </w:rPr>
        <w:t>à</w:t>
      </w:r>
      <w:r w:rsidRPr="00D16F53">
        <w:rPr>
          <w:bCs/>
          <w:sz w:val="20"/>
          <w:szCs w:val="20"/>
        </w:rPr>
        <w:t xml:space="preserve"> restri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de cr</w:t>
      </w:r>
      <w:r w:rsidRPr="00D16F53">
        <w:rPr>
          <w:rFonts w:hint="eastAsia"/>
          <w:bCs/>
          <w:sz w:val="20"/>
          <w:szCs w:val="20"/>
        </w:rPr>
        <w:t>é</w:t>
      </w:r>
      <w:r w:rsidRPr="00D16F53">
        <w:rPr>
          <w:bCs/>
          <w:sz w:val="20"/>
          <w:szCs w:val="20"/>
        </w:rPr>
        <w:t>dito imposta ao agravante.</w:t>
      </w:r>
      <w:r w:rsidR="00DA4BDB">
        <w:rPr>
          <w:bCs/>
          <w:sz w:val="20"/>
          <w:szCs w:val="20"/>
        </w:rPr>
        <w:t xml:space="preserve"> </w:t>
      </w:r>
      <w:r w:rsidRPr="00D16F53">
        <w:rPr>
          <w:bCs/>
          <w:sz w:val="20"/>
          <w:szCs w:val="20"/>
        </w:rPr>
        <w:t>IV. Dispositivo e tese7. Recurso conhecido e provido para suspender a inscri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do nome do autor no cadastro de inadimplentes.</w:t>
      </w:r>
      <w:r w:rsidR="00DA4BDB">
        <w:rPr>
          <w:bCs/>
          <w:sz w:val="20"/>
          <w:szCs w:val="20"/>
        </w:rPr>
        <w:t xml:space="preserve"> </w:t>
      </w:r>
      <w:r w:rsidRPr="00D16F53">
        <w:rPr>
          <w:bCs/>
          <w:sz w:val="20"/>
          <w:szCs w:val="20"/>
        </w:rPr>
        <w:t>Tese de julgamento: A concess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de tutela de urg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 para a suspens</w:t>
      </w:r>
      <w:r w:rsidRPr="00D16F53">
        <w:rPr>
          <w:rFonts w:hint="eastAsia"/>
          <w:bCs/>
          <w:sz w:val="20"/>
          <w:szCs w:val="20"/>
        </w:rPr>
        <w:t>ã</w:t>
      </w:r>
      <w:r w:rsidRPr="00D16F53">
        <w:rPr>
          <w:bCs/>
          <w:sz w:val="20"/>
          <w:szCs w:val="20"/>
        </w:rPr>
        <w:t>o de inscri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indevida em cadastro de inadimplentes requer a demonstra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 xml:space="preserve">o da probabilidade do direito e do perigo de dano, sendo </w:t>
      </w:r>
      <w:r w:rsidR="00DA4BDB">
        <w:rPr>
          <w:bCs/>
          <w:sz w:val="20"/>
          <w:szCs w:val="20"/>
        </w:rPr>
        <w:t>inexigível</w:t>
      </w:r>
      <w:r w:rsidRPr="00D16F53">
        <w:rPr>
          <w:bCs/>
          <w:sz w:val="20"/>
          <w:szCs w:val="20"/>
        </w:rPr>
        <w:t xml:space="preserve"> a produ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de prova negativa quando a parte alegar inexist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 de rela</w:t>
      </w:r>
      <w:r w:rsidRPr="00D16F53">
        <w:rPr>
          <w:rFonts w:hint="eastAsia"/>
          <w:bCs/>
          <w:sz w:val="20"/>
          <w:szCs w:val="20"/>
        </w:rPr>
        <w:t>çã</w:t>
      </w:r>
      <w:r w:rsidRPr="00D16F53">
        <w:rPr>
          <w:bCs/>
          <w:sz w:val="20"/>
          <w:szCs w:val="20"/>
        </w:rPr>
        <w:t>o jur</w:t>
      </w:r>
      <w:r w:rsidRPr="00D16F53">
        <w:rPr>
          <w:rFonts w:hint="eastAsia"/>
          <w:bCs/>
          <w:sz w:val="20"/>
          <w:szCs w:val="20"/>
        </w:rPr>
        <w:t>í</w:t>
      </w:r>
      <w:r w:rsidRPr="00D16F53">
        <w:rPr>
          <w:bCs/>
          <w:sz w:val="20"/>
          <w:szCs w:val="20"/>
        </w:rPr>
        <w:t>dica com a parte contr</w:t>
      </w:r>
      <w:r w:rsidRPr="00D16F53">
        <w:rPr>
          <w:rFonts w:hint="eastAsia"/>
          <w:bCs/>
          <w:sz w:val="20"/>
          <w:szCs w:val="20"/>
        </w:rPr>
        <w:t>á</w:t>
      </w:r>
      <w:r w:rsidRPr="00D16F53">
        <w:rPr>
          <w:bCs/>
          <w:sz w:val="20"/>
          <w:szCs w:val="20"/>
        </w:rPr>
        <w:t>ria</w:t>
      </w:r>
      <w:r w:rsidR="00DA4BDB">
        <w:rPr>
          <w:bCs/>
          <w:sz w:val="20"/>
          <w:szCs w:val="20"/>
        </w:rPr>
        <w:t>.</w:t>
      </w:r>
      <w:r w:rsidR="00682C3B">
        <w:rPr>
          <w:bCs/>
          <w:sz w:val="20"/>
          <w:szCs w:val="20"/>
        </w:rPr>
        <w:t xml:space="preserve"> </w:t>
      </w:r>
      <w:r w:rsidRPr="00D16F53">
        <w:rPr>
          <w:bCs/>
          <w:sz w:val="20"/>
          <w:szCs w:val="20"/>
        </w:rPr>
        <w:t>Dispositivos relevantes citados:</w:t>
      </w:r>
      <w:r w:rsidR="00682C3B">
        <w:rPr>
          <w:bCs/>
          <w:sz w:val="20"/>
          <w:szCs w:val="20"/>
        </w:rPr>
        <w:t xml:space="preserve"> </w:t>
      </w:r>
      <w:r w:rsidRPr="00D16F53">
        <w:rPr>
          <w:bCs/>
          <w:sz w:val="20"/>
          <w:szCs w:val="20"/>
        </w:rPr>
        <w:t xml:space="preserve">CPC/2015, art. 300; CPC/2015, art. 373, </w:t>
      </w:r>
      <w:r w:rsidRPr="00D16F53">
        <w:rPr>
          <w:rFonts w:hint="eastAsia"/>
          <w:bCs/>
          <w:sz w:val="20"/>
          <w:szCs w:val="20"/>
        </w:rPr>
        <w:t>§</w:t>
      </w:r>
      <w:r w:rsidRPr="00D16F53">
        <w:rPr>
          <w:bCs/>
          <w:sz w:val="20"/>
          <w:szCs w:val="20"/>
        </w:rPr>
        <w:t xml:space="preserve"> 1</w:t>
      </w:r>
      <w:r w:rsidRPr="00D16F53">
        <w:rPr>
          <w:rFonts w:hint="eastAsia"/>
          <w:bCs/>
          <w:sz w:val="20"/>
          <w:szCs w:val="20"/>
        </w:rPr>
        <w:t>º</w:t>
      </w:r>
      <w:r w:rsidRPr="00D16F53">
        <w:rPr>
          <w:bCs/>
          <w:sz w:val="20"/>
          <w:szCs w:val="20"/>
        </w:rPr>
        <w:t>.Jurisprud</w:t>
      </w:r>
      <w:r w:rsidRPr="00D16F53">
        <w:rPr>
          <w:rFonts w:hint="eastAsia"/>
          <w:bCs/>
          <w:sz w:val="20"/>
          <w:szCs w:val="20"/>
        </w:rPr>
        <w:t>ê</w:t>
      </w:r>
      <w:r w:rsidRPr="00D16F53">
        <w:rPr>
          <w:bCs/>
          <w:sz w:val="20"/>
          <w:szCs w:val="20"/>
        </w:rPr>
        <w:t>ncia relevante citada:</w:t>
      </w:r>
      <w:r w:rsidR="00333B8B">
        <w:rPr>
          <w:bCs/>
          <w:sz w:val="20"/>
          <w:szCs w:val="20"/>
        </w:rPr>
        <w:t xml:space="preserve"> </w:t>
      </w:r>
      <w:r w:rsidRPr="00D16F53">
        <w:rPr>
          <w:bCs/>
          <w:sz w:val="20"/>
          <w:szCs w:val="20"/>
        </w:rPr>
        <w:t xml:space="preserve"> TJPR, AGRAVO DE INSTRUMENTO 0049601-51.2023.8.16.0000, Rel. Desembargador </w:t>
      </w:r>
      <w:proofErr w:type="spellStart"/>
      <w:r w:rsidRPr="00D16F53">
        <w:rPr>
          <w:bCs/>
          <w:sz w:val="20"/>
          <w:szCs w:val="20"/>
        </w:rPr>
        <w:t>Arquelau</w:t>
      </w:r>
      <w:proofErr w:type="spellEnd"/>
      <w:r w:rsidRPr="00D16F53">
        <w:rPr>
          <w:bCs/>
          <w:sz w:val="20"/>
          <w:szCs w:val="20"/>
        </w:rPr>
        <w:t xml:space="preserve"> </w:t>
      </w:r>
      <w:proofErr w:type="spellStart"/>
      <w:r w:rsidRPr="00D16F53">
        <w:rPr>
          <w:bCs/>
          <w:sz w:val="20"/>
          <w:szCs w:val="20"/>
        </w:rPr>
        <w:t>Araujo</w:t>
      </w:r>
      <w:proofErr w:type="spellEnd"/>
      <w:r w:rsidRPr="00D16F53">
        <w:rPr>
          <w:bCs/>
          <w:sz w:val="20"/>
          <w:szCs w:val="20"/>
        </w:rPr>
        <w:t xml:space="preserve"> Ribas, 9</w:t>
      </w:r>
      <w:r w:rsidRPr="00D16F53">
        <w:rPr>
          <w:rFonts w:hint="eastAsia"/>
          <w:bCs/>
          <w:sz w:val="20"/>
          <w:szCs w:val="20"/>
        </w:rPr>
        <w:t>ª</w:t>
      </w:r>
      <w:r w:rsidRPr="00D16F53">
        <w:rPr>
          <w:bCs/>
          <w:sz w:val="20"/>
          <w:szCs w:val="20"/>
        </w:rPr>
        <w:t xml:space="preserve"> C</w:t>
      </w:r>
      <w:r w:rsidRPr="00D16F53">
        <w:rPr>
          <w:rFonts w:hint="eastAsia"/>
          <w:bCs/>
          <w:sz w:val="20"/>
          <w:szCs w:val="20"/>
        </w:rPr>
        <w:t>â</w:t>
      </w:r>
      <w:r w:rsidRPr="00D16F53">
        <w:rPr>
          <w:bCs/>
          <w:sz w:val="20"/>
          <w:szCs w:val="20"/>
        </w:rPr>
        <w:t>mara C</w:t>
      </w:r>
      <w:r w:rsidRPr="00D16F53">
        <w:rPr>
          <w:rFonts w:hint="eastAsia"/>
          <w:bCs/>
          <w:sz w:val="20"/>
          <w:szCs w:val="20"/>
        </w:rPr>
        <w:t>í</w:t>
      </w:r>
      <w:r w:rsidRPr="00D16F53">
        <w:rPr>
          <w:bCs/>
          <w:sz w:val="20"/>
          <w:szCs w:val="20"/>
        </w:rPr>
        <w:t xml:space="preserve">vel, j. 12.11.2023; TJPR, AGRAVO DE INSTRUMENTO 0058521-48.2022.8.16.0000, Rel. Juiz de Direito Substituto em Segundo Grau Guilherme Frederico Hernandes </w:t>
      </w:r>
      <w:proofErr w:type="spellStart"/>
      <w:r w:rsidRPr="00D16F53">
        <w:rPr>
          <w:bCs/>
          <w:sz w:val="20"/>
          <w:szCs w:val="20"/>
        </w:rPr>
        <w:t>Denz</w:t>
      </w:r>
      <w:proofErr w:type="spellEnd"/>
      <w:r w:rsidRPr="00D16F53">
        <w:rPr>
          <w:bCs/>
          <w:sz w:val="20"/>
          <w:szCs w:val="20"/>
        </w:rPr>
        <w:t>, 9</w:t>
      </w:r>
      <w:r w:rsidRPr="00D16F53">
        <w:rPr>
          <w:rFonts w:hint="eastAsia"/>
          <w:bCs/>
          <w:sz w:val="20"/>
          <w:szCs w:val="20"/>
        </w:rPr>
        <w:t>ª</w:t>
      </w:r>
      <w:r w:rsidRPr="00D16F53">
        <w:rPr>
          <w:bCs/>
          <w:sz w:val="20"/>
          <w:szCs w:val="20"/>
        </w:rPr>
        <w:t xml:space="preserve"> C</w:t>
      </w:r>
      <w:r w:rsidRPr="00D16F53">
        <w:rPr>
          <w:rFonts w:hint="eastAsia"/>
          <w:bCs/>
          <w:sz w:val="20"/>
          <w:szCs w:val="20"/>
        </w:rPr>
        <w:t>â</w:t>
      </w:r>
      <w:r w:rsidRPr="00D16F53">
        <w:rPr>
          <w:bCs/>
          <w:sz w:val="20"/>
          <w:szCs w:val="20"/>
        </w:rPr>
        <w:t>mara C</w:t>
      </w:r>
      <w:r w:rsidRPr="00D16F53">
        <w:rPr>
          <w:rFonts w:hint="eastAsia"/>
          <w:bCs/>
          <w:sz w:val="20"/>
          <w:szCs w:val="20"/>
        </w:rPr>
        <w:t>í</w:t>
      </w:r>
      <w:r w:rsidRPr="00D16F53">
        <w:rPr>
          <w:bCs/>
          <w:sz w:val="20"/>
          <w:szCs w:val="20"/>
        </w:rPr>
        <w:t>vel, j. 04.03.2023.</w:t>
      </w:r>
      <w:r w:rsidR="00333B8B">
        <w:rPr>
          <w:bCs/>
          <w:sz w:val="20"/>
          <w:szCs w:val="20"/>
        </w:rPr>
        <w:t xml:space="preserve"> </w:t>
      </w:r>
      <w:r w:rsidRPr="00D16F53">
        <w:rPr>
          <w:bCs/>
          <w:sz w:val="20"/>
          <w:szCs w:val="20"/>
        </w:rPr>
        <w:t>(TJPR</w:t>
      </w:r>
      <w:r w:rsidR="003D1B38">
        <w:rPr>
          <w:bCs/>
          <w:sz w:val="20"/>
          <w:szCs w:val="20"/>
        </w:rPr>
        <w:t xml:space="preserve">. </w:t>
      </w:r>
      <w:r w:rsidR="003D1B38">
        <w:rPr>
          <w:bCs/>
          <w:sz w:val="20"/>
          <w:szCs w:val="20"/>
        </w:rPr>
        <w:lastRenderedPageBreak/>
        <w:t xml:space="preserve">9ª Câmara Cível. Relator: Desembargador Substituto Guilherme Frederico Hernandes </w:t>
      </w:r>
      <w:proofErr w:type="spellStart"/>
      <w:r w:rsidR="003D1B38">
        <w:rPr>
          <w:bCs/>
          <w:sz w:val="20"/>
          <w:szCs w:val="20"/>
        </w:rPr>
        <w:t>Denz</w:t>
      </w:r>
      <w:proofErr w:type="spellEnd"/>
      <w:r w:rsidR="003D1B38">
        <w:rPr>
          <w:bCs/>
          <w:sz w:val="20"/>
          <w:szCs w:val="20"/>
        </w:rPr>
        <w:t xml:space="preserve">. </w:t>
      </w:r>
      <w:r w:rsidRPr="00247055">
        <w:rPr>
          <w:bCs/>
          <w:sz w:val="20"/>
          <w:szCs w:val="20"/>
        </w:rPr>
        <w:t>0106441-47.2024.8.16.0000</w:t>
      </w:r>
      <w:r w:rsidR="00247055">
        <w:rPr>
          <w:bCs/>
          <w:sz w:val="20"/>
          <w:szCs w:val="20"/>
        </w:rPr>
        <w:t>.</w:t>
      </w:r>
      <w:r w:rsidRPr="00247055">
        <w:rPr>
          <w:bCs/>
          <w:sz w:val="20"/>
          <w:szCs w:val="20"/>
        </w:rPr>
        <w:t xml:space="preserve"> Campo Largo</w:t>
      </w:r>
      <w:r w:rsidR="00247055">
        <w:rPr>
          <w:bCs/>
          <w:sz w:val="20"/>
          <w:szCs w:val="20"/>
        </w:rPr>
        <w:t xml:space="preserve">. Data de julgamento: </w:t>
      </w:r>
      <w:r w:rsidR="001B1837">
        <w:rPr>
          <w:bCs/>
          <w:sz w:val="20"/>
          <w:szCs w:val="20"/>
        </w:rPr>
        <w:t>7-4-2025).</w:t>
      </w:r>
    </w:p>
    <w:p w14:paraId="41DB71AC" w14:textId="77777777" w:rsidR="00356F2C" w:rsidRDefault="00356F2C" w:rsidP="00D3770F">
      <w:pPr>
        <w:pStyle w:val="PargrafodaLista"/>
        <w:ind w:left="0"/>
        <w:contextualSpacing w:val="0"/>
        <w:rPr>
          <w:bCs/>
        </w:rPr>
      </w:pPr>
    </w:p>
    <w:p w14:paraId="7A826DD2" w14:textId="360A3D39" w:rsidR="008013BC" w:rsidRDefault="00ED0B5B" w:rsidP="00D3770F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No ponto, ainda que o </w:t>
      </w:r>
      <w:r w:rsidR="00F73930">
        <w:rPr>
          <w:bCs/>
        </w:rPr>
        <w:t>autor possua outras anotações</w:t>
      </w:r>
      <w:r w:rsidR="00D3770F">
        <w:rPr>
          <w:bCs/>
        </w:rPr>
        <w:t xml:space="preserve">, o que poderia repercutir em eventual pretensão indenizatória, tais registros </w:t>
      </w:r>
      <w:r w:rsidR="0078176F" w:rsidRPr="008B7D9D">
        <w:rPr>
          <w:bCs/>
        </w:rPr>
        <w:t>não serv</w:t>
      </w:r>
      <w:r w:rsidR="00D3770F">
        <w:rPr>
          <w:bCs/>
        </w:rPr>
        <w:t>em</w:t>
      </w:r>
      <w:r w:rsidR="0078176F" w:rsidRPr="008B7D9D">
        <w:rPr>
          <w:bCs/>
        </w:rPr>
        <w:t xml:space="preserve"> como salvo-conduto para </w:t>
      </w:r>
      <w:r w:rsidR="00B17486">
        <w:rPr>
          <w:bCs/>
        </w:rPr>
        <w:t xml:space="preserve">que o credor </w:t>
      </w:r>
      <w:r w:rsidR="0078176F" w:rsidRPr="008B7D9D">
        <w:rPr>
          <w:bCs/>
        </w:rPr>
        <w:t>mantenha inscriç</w:t>
      </w:r>
      <w:r w:rsidR="00B17486">
        <w:rPr>
          <w:bCs/>
        </w:rPr>
        <w:t>ão</w:t>
      </w:r>
      <w:r w:rsidR="0078176F" w:rsidRPr="008B7D9D">
        <w:rPr>
          <w:bCs/>
        </w:rPr>
        <w:t xml:space="preserve"> </w:t>
      </w:r>
      <w:r w:rsidR="00B17486">
        <w:rPr>
          <w:bCs/>
        </w:rPr>
        <w:t xml:space="preserve">aparentemente </w:t>
      </w:r>
      <w:r w:rsidR="0078176F" w:rsidRPr="008B7D9D">
        <w:rPr>
          <w:bCs/>
        </w:rPr>
        <w:t>ilegítimas.</w:t>
      </w:r>
      <w:r w:rsidR="00B17486">
        <w:rPr>
          <w:bCs/>
        </w:rPr>
        <w:t xml:space="preserve"> Com efeito, o exercício da faculdade processual </w:t>
      </w:r>
      <w:r w:rsidR="0078176F" w:rsidRPr="008B7D9D">
        <w:rPr>
          <w:bCs/>
        </w:rPr>
        <w:t xml:space="preserve">de questionar </w:t>
      </w:r>
      <w:r w:rsidR="008013BC">
        <w:rPr>
          <w:bCs/>
        </w:rPr>
        <w:t xml:space="preserve">uma </w:t>
      </w:r>
      <w:r w:rsidR="0078176F" w:rsidRPr="008B7D9D">
        <w:rPr>
          <w:bCs/>
        </w:rPr>
        <w:t xml:space="preserve">inscrição específica, </w:t>
      </w:r>
      <w:r w:rsidR="008013BC">
        <w:rPr>
          <w:bCs/>
        </w:rPr>
        <w:t>sob alegação de pagamento, não está subordinado à inexistência de outras dívidas.</w:t>
      </w:r>
    </w:p>
    <w:p w14:paraId="3D9AFF08" w14:textId="1A1824D4" w:rsidR="0078176F" w:rsidRDefault="0078176F" w:rsidP="00877419">
      <w:pPr>
        <w:pStyle w:val="PargrafodaLista"/>
        <w:ind w:left="0"/>
        <w:contextualSpacing w:val="0"/>
        <w:rPr>
          <w:bCs/>
        </w:rPr>
      </w:pPr>
      <w:r w:rsidRPr="008B7D9D">
        <w:rPr>
          <w:bCs/>
        </w:rPr>
        <w:t>A medida, ademais,</w:t>
      </w:r>
      <w:r w:rsidR="00D6169D">
        <w:rPr>
          <w:bCs/>
        </w:rPr>
        <w:t xml:space="preserve"> é</w:t>
      </w:r>
      <w:r w:rsidRPr="008B7D9D">
        <w:rPr>
          <w:bCs/>
        </w:rPr>
        <w:t xml:space="preserve"> plenamente reversível, caso ao final da lide se constate a legitimidade da inscrição, não havendo prejuízo irreparável à instituição financeira.</w:t>
      </w:r>
    </w:p>
    <w:p w14:paraId="3645FE78" w14:textId="410F2F85" w:rsidR="009C449E" w:rsidRDefault="00065130" w:rsidP="00877419">
      <w:pPr>
        <w:pStyle w:val="PargrafodaLista"/>
        <w:ind w:left="0"/>
        <w:contextualSpacing w:val="0"/>
        <w:rPr>
          <w:bCs/>
        </w:rPr>
      </w:pPr>
      <w:r>
        <w:rPr>
          <w:bCs/>
        </w:rPr>
        <w:t>Assim, contrariamente aos argumentos deduzidos n</w:t>
      </w:r>
      <w:r w:rsidR="009431E1">
        <w:rPr>
          <w:bCs/>
        </w:rPr>
        <w:t xml:space="preserve">a pretensão </w:t>
      </w:r>
      <w:r>
        <w:rPr>
          <w:bCs/>
        </w:rPr>
        <w:t>recursal, a concessão da tutela de urgência está lastreada em elementos concretos dos autos</w:t>
      </w:r>
      <w:r w:rsidR="001A1F06">
        <w:rPr>
          <w:bCs/>
        </w:rPr>
        <w:t>, indicativos da satisfação dos respectivos pressupostos legais (CPC, art. 300).</w:t>
      </w:r>
    </w:p>
    <w:p w14:paraId="1CB0D09C" w14:textId="67C7D164" w:rsidR="001A1F06" w:rsidRDefault="001A1F06" w:rsidP="00877419">
      <w:pPr>
        <w:pStyle w:val="PargrafodaLista"/>
        <w:ind w:left="0"/>
        <w:contextualSpacing w:val="0"/>
        <w:rPr>
          <w:bCs/>
        </w:rPr>
      </w:pPr>
      <w:r>
        <w:rPr>
          <w:bCs/>
        </w:rPr>
        <w:t>Afasta-se, pois, o repto.</w:t>
      </w:r>
    </w:p>
    <w:p w14:paraId="011B374B" w14:textId="77777777" w:rsidR="00F332EE" w:rsidRDefault="00F332EE" w:rsidP="00877419">
      <w:pPr>
        <w:pStyle w:val="PargrafodaLista"/>
        <w:ind w:left="0"/>
        <w:contextualSpacing w:val="0"/>
      </w:pPr>
    </w:p>
    <w:p w14:paraId="4F9B449E" w14:textId="5580B12F" w:rsidR="00AA28DF" w:rsidRDefault="0078176F" w:rsidP="00877419">
      <w:pPr>
        <w:pStyle w:val="PargrafodaLista"/>
        <w:ind w:left="0"/>
        <w:contextualSpacing w:val="0"/>
      </w:pPr>
      <w:r>
        <w:t xml:space="preserve">II.III – </w:t>
      </w:r>
      <w:r w:rsidR="00AA28DF">
        <w:t>DA CONCLUSÃO</w:t>
      </w:r>
    </w:p>
    <w:p w14:paraId="12A4456E" w14:textId="5F329627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78176F">
        <w:t>em conhecer e negar provimento ao recurso.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1AC6ED02" w14:textId="208DE124" w:rsidR="0078176F" w:rsidRPr="00746457" w:rsidRDefault="00877419" w:rsidP="00746457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26143C">
        <w:rPr>
          <w:b/>
        </w:rPr>
        <w:t xml:space="preserve">– </w:t>
      </w:r>
      <w:r>
        <w:rPr>
          <w:b/>
        </w:rPr>
        <w:t>DECISÃO</w:t>
      </w:r>
    </w:p>
    <w:sectPr w:rsidR="0078176F" w:rsidRPr="00746457" w:rsidSect="003A5D0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337B5" w14:textId="77777777" w:rsidR="00A70335" w:rsidRDefault="00A70335" w:rsidP="007954E6">
      <w:pPr>
        <w:spacing w:after="0" w:line="240" w:lineRule="auto"/>
      </w:pPr>
      <w:r>
        <w:separator/>
      </w:r>
    </w:p>
  </w:endnote>
  <w:endnote w:type="continuationSeparator" w:id="0">
    <w:p w14:paraId="163A3CD6" w14:textId="77777777" w:rsidR="00A70335" w:rsidRDefault="00A70335" w:rsidP="0079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EE5F7" w14:textId="77777777" w:rsidR="00A70335" w:rsidRDefault="00A70335" w:rsidP="007954E6">
      <w:pPr>
        <w:spacing w:after="0" w:line="240" w:lineRule="auto"/>
      </w:pPr>
      <w:r>
        <w:separator/>
      </w:r>
    </w:p>
  </w:footnote>
  <w:footnote w:type="continuationSeparator" w:id="0">
    <w:p w14:paraId="50A6442F" w14:textId="77777777" w:rsidR="00A70335" w:rsidRDefault="00A70335" w:rsidP="00795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61142"/>
    <w:rsid w:val="00062408"/>
    <w:rsid w:val="00065130"/>
    <w:rsid w:val="000D58A8"/>
    <w:rsid w:val="000E161A"/>
    <w:rsid w:val="00146748"/>
    <w:rsid w:val="00165C47"/>
    <w:rsid w:val="001A1F06"/>
    <w:rsid w:val="001A5B7B"/>
    <w:rsid w:val="001B1837"/>
    <w:rsid w:val="001C2D4C"/>
    <w:rsid w:val="00247055"/>
    <w:rsid w:val="0026143C"/>
    <w:rsid w:val="00282C03"/>
    <w:rsid w:val="002B6A54"/>
    <w:rsid w:val="002C577C"/>
    <w:rsid w:val="002D5C1B"/>
    <w:rsid w:val="002E034C"/>
    <w:rsid w:val="0030060C"/>
    <w:rsid w:val="00333B8B"/>
    <w:rsid w:val="00356F2C"/>
    <w:rsid w:val="00390262"/>
    <w:rsid w:val="00394DBC"/>
    <w:rsid w:val="003A5D00"/>
    <w:rsid w:val="003D1B38"/>
    <w:rsid w:val="003D5010"/>
    <w:rsid w:val="00443D97"/>
    <w:rsid w:val="00467F87"/>
    <w:rsid w:val="00481990"/>
    <w:rsid w:val="00484401"/>
    <w:rsid w:val="004C2DFE"/>
    <w:rsid w:val="004F251D"/>
    <w:rsid w:val="00513E95"/>
    <w:rsid w:val="00515F75"/>
    <w:rsid w:val="005238F1"/>
    <w:rsid w:val="005B4039"/>
    <w:rsid w:val="005F2F82"/>
    <w:rsid w:val="00667E6C"/>
    <w:rsid w:val="00672942"/>
    <w:rsid w:val="00682C3B"/>
    <w:rsid w:val="007112B7"/>
    <w:rsid w:val="007376D4"/>
    <w:rsid w:val="00746457"/>
    <w:rsid w:val="0077009A"/>
    <w:rsid w:val="0078176F"/>
    <w:rsid w:val="00794062"/>
    <w:rsid w:val="007954E6"/>
    <w:rsid w:val="00795F97"/>
    <w:rsid w:val="007C6FAA"/>
    <w:rsid w:val="007C70B5"/>
    <w:rsid w:val="008013BC"/>
    <w:rsid w:val="00877419"/>
    <w:rsid w:val="00881738"/>
    <w:rsid w:val="00891CC9"/>
    <w:rsid w:val="008B7D9D"/>
    <w:rsid w:val="008C2288"/>
    <w:rsid w:val="009431E1"/>
    <w:rsid w:val="00973737"/>
    <w:rsid w:val="00996829"/>
    <w:rsid w:val="009A31B4"/>
    <w:rsid w:val="009A7C90"/>
    <w:rsid w:val="009C449E"/>
    <w:rsid w:val="009D0D3E"/>
    <w:rsid w:val="00A20630"/>
    <w:rsid w:val="00A52987"/>
    <w:rsid w:val="00A70335"/>
    <w:rsid w:val="00AA28DF"/>
    <w:rsid w:val="00AC7C5E"/>
    <w:rsid w:val="00AE47D1"/>
    <w:rsid w:val="00AF3AC7"/>
    <w:rsid w:val="00AF661B"/>
    <w:rsid w:val="00B17486"/>
    <w:rsid w:val="00B4269A"/>
    <w:rsid w:val="00B92C3A"/>
    <w:rsid w:val="00BC64BE"/>
    <w:rsid w:val="00BD3A14"/>
    <w:rsid w:val="00BE79A2"/>
    <w:rsid w:val="00C2745C"/>
    <w:rsid w:val="00CB4097"/>
    <w:rsid w:val="00CD6802"/>
    <w:rsid w:val="00D07521"/>
    <w:rsid w:val="00D16F53"/>
    <w:rsid w:val="00D3770F"/>
    <w:rsid w:val="00D37894"/>
    <w:rsid w:val="00D4231C"/>
    <w:rsid w:val="00D6169D"/>
    <w:rsid w:val="00DA4BDB"/>
    <w:rsid w:val="00DC37B4"/>
    <w:rsid w:val="00E74BE6"/>
    <w:rsid w:val="00E76E5F"/>
    <w:rsid w:val="00ED0338"/>
    <w:rsid w:val="00ED0B5B"/>
    <w:rsid w:val="00ED21A9"/>
    <w:rsid w:val="00F11B35"/>
    <w:rsid w:val="00F12E8A"/>
    <w:rsid w:val="00F332EE"/>
    <w:rsid w:val="00F41906"/>
    <w:rsid w:val="00F73930"/>
    <w:rsid w:val="00FC3DEC"/>
    <w:rsid w:val="00FE0C12"/>
    <w:rsid w:val="14F927F3"/>
    <w:rsid w:val="3D8E474A"/>
    <w:rsid w:val="619584A3"/>
    <w:rsid w:val="6E3B1E5A"/>
    <w:rsid w:val="7CC2F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95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954E6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795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54E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4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A99F76-EF0C-4DA7-9353-3E3E0D0F043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2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1052</Words>
  <Characters>5682</Characters>
  <Application>Microsoft Office Word</Application>
  <DocSecurity>0</DocSecurity>
  <Lines>47</Lines>
  <Paragraphs>13</Paragraphs>
  <ScaleCrop>false</ScaleCrop>
  <Company>Tribunal de Justiça do Estado do Paraná</Company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89</cp:revision>
  <cp:lastPrinted>2025-07-11T18:35:00Z</cp:lastPrinted>
  <dcterms:created xsi:type="dcterms:W3CDTF">2024-02-08T17:42:00Z</dcterms:created>
  <dcterms:modified xsi:type="dcterms:W3CDTF">2025-11-03T13:47:00Z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