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003E" w14:textId="71D7E956" w:rsidR="00146748" w:rsidRPr="00146748" w:rsidRDefault="00146748" w:rsidP="00146748">
      <w:pPr>
        <w:ind w:firstLine="0"/>
        <w:rPr>
          <w:b/>
        </w:rPr>
      </w:pPr>
      <w:r w:rsidRPr="00146748">
        <w:rPr>
          <w:b/>
        </w:rPr>
        <w:t xml:space="preserve">DIREITO </w:t>
      </w:r>
      <w:r w:rsidR="00973737">
        <w:rPr>
          <w:b/>
        </w:rPr>
        <w:t xml:space="preserve">CIVIL E </w:t>
      </w:r>
      <w:r w:rsidRPr="00146748">
        <w:rPr>
          <w:b/>
        </w:rPr>
        <w:t>PROCESSUAL CIVIL. AGRAVO INTERNO. IMPENHORABILIDADE. ASSISTÊNCIA JUDICIÁRIA GRATUITA. AUSÊNCIA DE DOCUMENTOS.</w:t>
      </w:r>
    </w:p>
    <w:p w14:paraId="153FB66C" w14:textId="77777777" w:rsidR="00146748" w:rsidRPr="00146748" w:rsidRDefault="00146748" w:rsidP="00146748">
      <w:pPr>
        <w:ind w:firstLine="0"/>
        <w:rPr>
          <w:b/>
        </w:rPr>
      </w:pPr>
      <w:r w:rsidRPr="00146748">
        <w:rPr>
          <w:b/>
        </w:rPr>
        <w:t>I. CASO EM EXAME</w:t>
      </w:r>
    </w:p>
    <w:p w14:paraId="484608A7" w14:textId="77777777" w:rsidR="00146748" w:rsidRPr="00146748" w:rsidRDefault="00146748" w:rsidP="00146748">
      <w:pPr>
        <w:ind w:firstLine="0"/>
        <w:rPr>
          <w:b/>
        </w:rPr>
      </w:pPr>
      <w:r w:rsidRPr="00146748">
        <w:rPr>
          <w:b/>
        </w:rPr>
        <w:t>Agravo interno interposto contra decisão que indeferiu o pedido de assistência judiciária gratuita da parte agravante, sob o argumento de que, devido a eventos climáticos adversos, a situação financeira se tornou precária, inviabilizando o pagamento de custas processuais sem prejuízo próprio e familiar.</w:t>
      </w:r>
    </w:p>
    <w:p w14:paraId="02435230" w14:textId="2D824473" w:rsidR="00146748" w:rsidRPr="00146748" w:rsidRDefault="00146748" w:rsidP="00146748">
      <w:pPr>
        <w:ind w:firstLine="0"/>
        <w:rPr>
          <w:b/>
        </w:rPr>
      </w:pPr>
      <w:r w:rsidRPr="00146748">
        <w:rPr>
          <w:b/>
        </w:rPr>
        <w:t>II. QUESTÃO EM DISCUSSÃO</w:t>
      </w:r>
    </w:p>
    <w:p w14:paraId="6BB4A4A5" w14:textId="77777777" w:rsidR="00146748" w:rsidRPr="00146748" w:rsidRDefault="00146748" w:rsidP="00146748">
      <w:pPr>
        <w:ind w:firstLine="0"/>
        <w:rPr>
          <w:b/>
        </w:rPr>
      </w:pPr>
      <w:r w:rsidRPr="00146748">
        <w:rPr>
          <w:b/>
        </w:rPr>
        <w:t>Avaliação da comprovação da vulnerabilidade econômica para fins de concessão de assistência judiciária gratuita, em função da ausência de documentação que comprove a hipossuficiência financeira.</w:t>
      </w:r>
    </w:p>
    <w:p w14:paraId="7BD502AF" w14:textId="6679F18A" w:rsidR="00146748" w:rsidRPr="00146748" w:rsidRDefault="00146748" w:rsidP="00146748">
      <w:pPr>
        <w:ind w:firstLine="0"/>
        <w:rPr>
          <w:b/>
        </w:rPr>
      </w:pPr>
      <w:r w:rsidRPr="00146748">
        <w:rPr>
          <w:b/>
        </w:rPr>
        <w:t>III. RAZÕES DE DECIDIR</w:t>
      </w:r>
    </w:p>
    <w:p w14:paraId="35D4FC9E" w14:textId="1FAA847A" w:rsidR="00146748" w:rsidRPr="00146748" w:rsidRDefault="00146748" w:rsidP="00146748">
      <w:pPr>
        <w:ind w:firstLine="0"/>
        <w:rPr>
          <w:b/>
        </w:rPr>
      </w:pPr>
      <w:r w:rsidRPr="00146748">
        <w:rPr>
          <w:b/>
        </w:rPr>
        <w:t>A simples alegação de carência econômica, desacompanhada de comprovação documental, é insuficiente para deferir o benefício, especialmente quando a parte agravante foi previamente intimada a fornecer tais documentos e não cumpriu com a determinação.</w:t>
      </w:r>
    </w:p>
    <w:p w14:paraId="6AF28E16" w14:textId="77777777" w:rsidR="00146748" w:rsidRPr="00146748" w:rsidRDefault="00146748" w:rsidP="00146748">
      <w:pPr>
        <w:ind w:firstLine="0"/>
        <w:rPr>
          <w:b/>
        </w:rPr>
      </w:pPr>
      <w:r w:rsidRPr="00146748">
        <w:rPr>
          <w:b/>
        </w:rPr>
        <w:t>IV. SOLUÇÃO DO CASO</w:t>
      </w:r>
    </w:p>
    <w:p w14:paraId="7641D84D" w14:textId="77777777" w:rsidR="00146748" w:rsidRPr="00146748" w:rsidRDefault="00146748" w:rsidP="00146748">
      <w:pPr>
        <w:ind w:firstLine="0"/>
        <w:rPr>
          <w:b/>
        </w:rPr>
      </w:pPr>
      <w:r w:rsidRPr="00146748">
        <w:rPr>
          <w:b/>
        </w:rPr>
        <w:t>Recurso parcialmente conhecido e desprovido.</w:t>
      </w:r>
    </w:p>
    <w:p w14:paraId="34905683" w14:textId="72DC769A" w:rsidR="00146748" w:rsidRDefault="00146748" w:rsidP="00146748">
      <w:pPr>
        <w:ind w:firstLine="0"/>
        <w:rPr>
          <w:b/>
        </w:rPr>
      </w:pPr>
      <w:r w:rsidRPr="00146748">
        <w:rPr>
          <w:b/>
        </w:rPr>
        <w:t>V. JURISPRUDÊNCIA E LEGISLAÇÃO UTILIZADAS</w:t>
      </w:r>
    </w:p>
    <w:p w14:paraId="206717D3" w14:textId="77777777" w:rsidR="001C2D4C" w:rsidRDefault="001C2D4C" w:rsidP="00146748">
      <w:pPr>
        <w:ind w:firstLine="0"/>
        <w:rPr>
          <w:b/>
        </w:rPr>
      </w:pPr>
      <w:r>
        <w:rPr>
          <w:b/>
        </w:rPr>
        <w:lastRenderedPageBreak/>
        <w:t>V. I. Legislação</w:t>
      </w:r>
    </w:p>
    <w:p w14:paraId="732B8BE8" w14:textId="04CDC71C" w:rsidR="001C2D4C" w:rsidRPr="00146748" w:rsidRDefault="001C2D4C" w:rsidP="00146748">
      <w:pPr>
        <w:ind w:firstLine="0"/>
        <w:rPr>
          <w:b/>
        </w:rPr>
      </w:pPr>
      <w:r>
        <w:rPr>
          <w:b/>
        </w:rPr>
        <w:t>Código de Processo Civil: art. 50; art. 40.</w:t>
      </w:r>
    </w:p>
    <w:p w14:paraId="53E5E578" w14:textId="77777777" w:rsidR="001C2D4C" w:rsidRDefault="001C2D4C" w:rsidP="00146748">
      <w:pPr>
        <w:ind w:firstLine="0"/>
        <w:rPr>
          <w:b/>
        </w:rPr>
      </w:pPr>
      <w:r>
        <w:rPr>
          <w:b/>
        </w:rPr>
        <w:t xml:space="preserve">V. II. </w:t>
      </w:r>
      <w:r w:rsidR="00146748" w:rsidRPr="00146748">
        <w:rPr>
          <w:b/>
        </w:rPr>
        <w:t>Jurisprudência</w:t>
      </w:r>
    </w:p>
    <w:p w14:paraId="2053A593" w14:textId="4E3149B8" w:rsidR="00146748" w:rsidRPr="00146748" w:rsidRDefault="00146748" w:rsidP="00146748">
      <w:pPr>
        <w:ind w:firstLine="0"/>
        <w:rPr>
          <w:b/>
        </w:rPr>
      </w:pPr>
      <w:r w:rsidRPr="00146748">
        <w:rPr>
          <w:b/>
        </w:rPr>
        <w:t xml:space="preserve"> TJPR, AgR em Apelação Cível 0001266-18.2024.8.16.0080, Rel. Substituto Davi Pinto de Almeida, 15ª Câmara Cível, j. 14.09.2024.</w:t>
      </w:r>
    </w:p>
    <w:p w14:paraId="019BC04E" w14:textId="77777777" w:rsidR="00AA28DF" w:rsidRDefault="00AA28DF" w:rsidP="00AA28DF">
      <w:pPr>
        <w:pStyle w:val="PargrafodaLista"/>
        <w:ind w:left="0"/>
        <w:contextualSpacing w:val="0"/>
        <w:rPr>
          <w:b/>
        </w:rPr>
      </w:pPr>
    </w:p>
    <w:p w14:paraId="4F2D2C21" w14:textId="77777777" w:rsidR="00AA28DF" w:rsidRDefault="00AA28DF" w:rsidP="00AA28DF">
      <w:pPr>
        <w:pStyle w:val="PargrafodaLista"/>
        <w:ind w:left="0"/>
        <w:contextualSpacing w:val="0"/>
        <w:rPr>
          <w:b/>
        </w:rPr>
      </w:pPr>
      <w:r>
        <w:rPr>
          <w:b/>
        </w:rPr>
        <w:t>I – RELATÓRIO</w:t>
      </w:r>
    </w:p>
    <w:p w14:paraId="433B1ED1" w14:textId="45267FE3" w:rsidR="00D37270" w:rsidRDefault="00AA28DF" w:rsidP="00AA28DF">
      <w:pPr>
        <w:pStyle w:val="PargrafodaLista"/>
        <w:ind w:left="0"/>
        <w:contextualSpacing w:val="0"/>
      </w:pPr>
      <w:r>
        <w:t xml:space="preserve">Cuida-se de </w:t>
      </w:r>
      <w:r w:rsidR="00D37270">
        <w:t xml:space="preserve">agravo de instrumento interposto por Emerson da Silva Porto em face de </w:t>
      </w:r>
      <w:proofErr w:type="spellStart"/>
      <w:r w:rsidR="00D37270">
        <w:t>Omni</w:t>
      </w:r>
      <w:proofErr w:type="spellEnd"/>
      <w:r w:rsidR="00D37270">
        <w:t xml:space="preserve"> S. A., tendo como objeto decisão proferida pelo juízo </w:t>
      </w:r>
      <w:r w:rsidR="00083EB3">
        <w:t>da 2ª Vara Cível de Cianorte, que</w:t>
      </w:r>
      <w:r w:rsidR="009E71E8">
        <w:t xml:space="preserve"> acolheu impugnação ao cumprimento de sentença (evento </w:t>
      </w:r>
      <w:r w:rsidR="00CF291A">
        <w:t>97.1 – autos de origem).</w:t>
      </w:r>
    </w:p>
    <w:p w14:paraId="7508E4AA" w14:textId="6577DFC2" w:rsidR="009E71E8" w:rsidRDefault="009E71E8" w:rsidP="00AA28DF">
      <w:pPr>
        <w:pStyle w:val="PargrafodaLista"/>
        <w:ind w:left="0"/>
        <w:contextualSpacing w:val="0"/>
      </w:pPr>
      <w:r>
        <w:t>Eis, em síntese, as razões de inconformismo:</w:t>
      </w:r>
    </w:p>
    <w:p w14:paraId="3F5BD9BE" w14:textId="6A339E89" w:rsidR="009E71E8" w:rsidRDefault="00C219F4" w:rsidP="00AA28DF">
      <w:pPr>
        <w:pStyle w:val="PargrafodaLista"/>
        <w:ind w:left="0"/>
        <w:contextualSpacing w:val="0"/>
      </w:pPr>
      <w:r>
        <w:t xml:space="preserve">Indeferiu-se a atribuição de efeito suspensivo ao recurso (evento </w:t>
      </w:r>
      <w:r w:rsidR="00827827">
        <w:t>9.1 – autos de origem).</w:t>
      </w:r>
    </w:p>
    <w:p w14:paraId="6C6E3083" w14:textId="77CEEFBD" w:rsidR="00AA28DF" w:rsidRDefault="00AA28DF" w:rsidP="00AA28DF">
      <w:pPr>
        <w:pStyle w:val="PargrafodaLista"/>
        <w:ind w:left="0"/>
        <w:contextualSpacing w:val="0"/>
      </w:pPr>
    </w:p>
    <w:p w14:paraId="5A480162" w14:textId="77777777" w:rsidR="00AA28DF" w:rsidRDefault="00AA28DF" w:rsidP="00877419">
      <w:pPr>
        <w:pStyle w:val="PargrafodaLista"/>
        <w:ind w:left="0"/>
        <w:contextualSpacing w:val="0"/>
      </w:pPr>
      <w:r>
        <w:t>É o necessário relato.</w:t>
      </w:r>
    </w:p>
    <w:p w14:paraId="4DD6A783" w14:textId="77777777" w:rsidR="003D2C00" w:rsidRDefault="003D2C00" w:rsidP="00011F3F">
      <w:pPr>
        <w:pStyle w:val="PargrafodaLista"/>
        <w:ind w:left="1416" w:firstLine="0"/>
        <w:contextualSpacing w:val="0"/>
        <w:rPr>
          <w:sz w:val="20"/>
          <w:szCs w:val="20"/>
        </w:rPr>
      </w:pPr>
      <w:r w:rsidRPr="00142271">
        <w:rPr>
          <w:sz w:val="20"/>
          <w:szCs w:val="20"/>
        </w:rPr>
        <w:t xml:space="preserve">DIREITO CIVIL. DIREITO PROCESSUAL CIVIL. AGRAVO DE INSTRUMENTO. AÇÃO REVISIONAL DE CONTRATO CUMULADA COM REPETIÇÃO DE INDÉBITO EM FASE DE CUMPRIMENTO DE SENTENÇA. IMPUGNAÇÃO. CONTRATO DE FINANCIAMENTO COM </w:t>
      </w:r>
      <w:r w:rsidRPr="00142271">
        <w:rPr>
          <w:sz w:val="20"/>
          <w:szCs w:val="20"/>
        </w:rPr>
        <w:lastRenderedPageBreak/>
        <w:t xml:space="preserve">ALIENAÇÃO FIDUCIÁRIA. DECISÃO QUE ATRIBUIU À PARTE </w:t>
      </w:r>
      <w:proofErr w:type="spellStart"/>
      <w:r w:rsidRPr="00142271">
        <w:rPr>
          <w:sz w:val="20"/>
          <w:szCs w:val="20"/>
        </w:rPr>
        <w:t>EXEQUENTE</w:t>
      </w:r>
      <w:proofErr w:type="spellEnd"/>
      <w:r w:rsidRPr="00142271">
        <w:rPr>
          <w:sz w:val="20"/>
          <w:szCs w:val="20"/>
        </w:rPr>
        <w:t xml:space="preserve"> O ÔNUS DE COMPROVAR QUE OS PAGAMENTOS FORAM REALIZADOS PELO VALOR ORIGINAL DO CONTRATO. CONTROVÉRSIA SOBRE A EXISTÊNCIA DE ACORDO EXTRAJUDICIAL COM DESCONTO.I. CASO EM EXAME1. Trata-se de Agravo de Instrumento interposto da decisão proferida nos autos de ação revisional em fase de cumprimento de sentença. A decisão agravada atribuiu à parte </w:t>
      </w:r>
      <w:proofErr w:type="spellStart"/>
      <w:r w:rsidRPr="00142271">
        <w:rPr>
          <w:sz w:val="20"/>
          <w:szCs w:val="20"/>
        </w:rPr>
        <w:t>exequente</w:t>
      </w:r>
      <w:proofErr w:type="spellEnd"/>
      <w:r w:rsidRPr="00142271">
        <w:rPr>
          <w:sz w:val="20"/>
          <w:szCs w:val="20"/>
        </w:rPr>
        <w:t xml:space="preserve"> e agravante o ônus de comprovar que os pagamentos realizados decorreram dos valores originalmente contratados, afastando a alegação de quitação mediante acordo extrajudicial com desconto. A agravante sustenta que a inversão do ônus da prova é indevida, que houve preclusão em relação a alegação do acordo e que os documentos apresentados pela instituição financeira não possuem força probatória suficiente.II. QUESTÃO EM DISCUSSÃO 2. A questão em discussão consiste em definir:(i) se é legítima a atribuição à parte </w:t>
      </w:r>
      <w:proofErr w:type="spellStart"/>
      <w:r w:rsidRPr="00142271">
        <w:rPr>
          <w:sz w:val="20"/>
          <w:szCs w:val="20"/>
        </w:rPr>
        <w:t>exequente</w:t>
      </w:r>
      <w:proofErr w:type="spellEnd"/>
      <w:r w:rsidRPr="00142271">
        <w:rPr>
          <w:sz w:val="20"/>
          <w:szCs w:val="20"/>
        </w:rPr>
        <w:t xml:space="preserve"> do ônus de comprovar que os pagamentos foram realizados com base nos valores originais do contrato, e (ii) se os documentos apresentados pela instituição financeira são suficientes para comprovar a existência de acordo extrajudicial com quitação por valor inferior.III. RAZÕES DE DECIDIR 3. A decisão agravada considerou que, diante da controvérsia sobre a existência de acordo extrajudicial e da ausência de prova robusta quanto aos valores efetivamente pagos, caberia à parte </w:t>
      </w:r>
      <w:proofErr w:type="spellStart"/>
      <w:r w:rsidRPr="00142271">
        <w:rPr>
          <w:sz w:val="20"/>
          <w:szCs w:val="20"/>
        </w:rPr>
        <w:t>exequente</w:t>
      </w:r>
      <w:proofErr w:type="spellEnd"/>
      <w:r w:rsidRPr="00142271">
        <w:rPr>
          <w:sz w:val="20"/>
          <w:szCs w:val="20"/>
        </w:rPr>
        <w:t xml:space="preserve"> e agravante demonstrar documentalmente o pagamento integral das parcelas. 4. Em ações de repetição de indébito, incumbe ao autor comprovar o efetivo desembolso dos valores que pretende ver restituídos. 5. Os documentos apresentados pela instituição financeira (telas sistêmicas internas) não possuem, por si sós, força probatória plena, mas constituem indícios suficientes para justificar a exigência imposta pela decisão agravada.6. Não se verifica preclusão em relação a alegação de existência de acordo, considerado o escopo de comprovação de pagamentos para o efeito de restituição. IV. DISPOSITIVO 7. Recurso de Agravo de instrumento conhecido e desprovido.</w:t>
      </w:r>
      <w:r>
        <w:rPr>
          <w:sz w:val="20"/>
          <w:szCs w:val="20"/>
        </w:rPr>
        <w:t xml:space="preserve"> </w:t>
      </w:r>
      <w:r w:rsidRPr="00142271">
        <w:rPr>
          <w:sz w:val="20"/>
          <w:szCs w:val="20"/>
        </w:rPr>
        <w:t>(TJPR</w:t>
      </w:r>
      <w:r>
        <w:rPr>
          <w:sz w:val="20"/>
          <w:szCs w:val="20"/>
        </w:rPr>
        <w:t xml:space="preserve">. 17ª Câmara Cível. Relator: Desembargador Francisco Cardozo Oliveira. </w:t>
      </w:r>
      <w:r>
        <w:rPr>
          <w:sz w:val="20"/>
          <w:szCs w:val="20"/>
        </w:rPr>
        <w:tab/>
      </w:r>
      <w:r>
        <w:rPr>
          <w:sz w:val="20"/>
          <w:szCs w:val="20"/>
        </w:rPr>
        <w:tab/>
      </w:r>
      <w:r>
        <w:rPr>
          <w:sz w:val="20"/>
          <w:szCs w:val="20"/>
        </w:rPr>
        <w:tab/>
        <w:t xml:space="preserve">. </w:t>
      </w:r>
      <w:r w:rsidRPr="00142271">
        <w:rPr>
          <w:sz w:val="20"/>
          <w:szCs w:val="20"/>
        </w:rPr>
        <w:t xml:space="preserve">Marechal Cândido </w:t>
      </w:r>
      <w:proofErr w:type="spellStart"/>
      <w:r w:rsidRPr="00142271">
        <w:rPr>
          <w:sz w:val="20"/>
          <w:szCs w:val="20"/>
        </w:rPr>
        <w:t>Rondon</w:t>
      </w:r>
      <w:proofErr w:type="spellEnd"/>
      <w:r>
        <w:rPr>
          <w:sz w:val="20"/>
          <w:szCs w:val="20"/>
        </w:rPr>
        <w:t>. Data de julgamento: 1-9-2025).</w:t>
      </w:r>
    </w:p>
    <w:p w14:paraId="1769E6BE" w14:textId="77777777" w:rsidR="00AA28DF" w:rsidRDefault="00AA28DF" w:rsidP="00877419">
      <w:pPr>
        <w:pStyle w:val="PargrafodaLista"/>
        <w:ind w:left="0"/>
        <w:contextualSpacing w:val="0"/>
      </w:pPr>
    </w:p>
    <w:p w14:paraId="1B367EE8" w14:textId="77777777" w:rsidR="003D2C00" w:rsidRDefault="003D2C00" w:rsidP="00877419">
      <w:pPr>
        <w:pStyle w:val="PargrafodaLista"/>
        <w:ind w:left="0"/>
        <w:contextualSpacing w:val="0"/>
      </w:pPr>
    </w:p>
    <w:p w14:paraId="24A42D56" w14:textId="77777777" w:rsidR="003D2C00" w:rsidRDefault="003D2C00" w:rsidP="00877419">
      <w:pPr>
        <w:pStyle w:val="PargrafodaLista"/>
        <w:ind w:left="0"/>
        <w:contextualSpacing w:val="0"/>
      </w:pPr>
    </w:p>
    <w:p w14:paraId="36391BDD" w14:textId="77777777" w:rsidR="001277D8" w:rsidRDefault="001277D8"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lastRenderedPageBreak/>
        <w:t>II – VOTO E SUA FUNDAMENTAÇÃO</w:t>
      </w:r>
    </w:p>
    <w:p w14:paraId="43849029" w14:textId="77777777" w:rsidR="00AA28DF" w:rsidRDefault="00AA28DF" w:rsidP="00877419">
      <w:pPr>
        <w:pStyle w:val="PargrafodaLista"/>
        <w:ind w:left="0"/>
        <w:contextualSpacing w:val="0"/>
      </w:pPr>
      <w:r>
        <w:t>II.I – DO JUÍZO DE ADMISSIBILIDADE</w:t>
      </w:r>
    </w:p>
    <w:p w14:paraId="77850458" w14:textId="64724238" w:rsidR="00F278FD" w:rsidRDefault="00F278FD" w:rsidP="00877419">
      <w:pPr>
        <w:pStyle w:val="PargrafodaLista"/>
        <w:ind w:left="0"/>
        <w:contextualSpacing w:val="0"/>
      </w:pPr>
      <w:r>
        <w:t>Satisfeitos os pressupostos de admissibilidade, conhece-se do recurso interposto.</w:t>
      </w:r>
    </w:p>
    <w:p w14:paraId="150C7416" w14:textId="77777777" w:rsidR="00F278FD" w:rsidRDefault="00F278FD" w:rsidP="00877419">
      <w:pPr>
        <w:pStyle w:val="PargrafodaLista"/>
        <w:ind w:left="0"/>
        <w:contextualSpacing w:val="0"/>
      </w:pPr>
    </w:p>
    <w:p w14:paraId="4BD4157A" w14:textId="3263537E" w:rsidR="001277D8" w:rsidRDefault="00F278FD" w:rsidP="001277D8">
      <w:pPr>
        <w:pStyle w:val="PargrafodaLista"/>
        <w:ind w:left="0"/>
        <w:contextualSpacing w:val="0"/>
      </w:pPr>
      <w:r>
        <w:t xml:space="preserve">II.II </w:t>
      </w:r>
      <w:r w:rsidR="006E4676">
        <w:t>–</w:t>
      </w:r>
      <w:r>
        <w:t xml:space="preserve"> D</w:t>
      </w:r>
      <w:r w:rsidR="007C3253">
        <w:t xml:space="preserve">A </w:t>
      </w:r>
      <w:r w:rsidR="001277D8">
        <w:t>QUANTIFICAÇÃO DO TÍ</w:t>
      </w:r>
      <w:r w:rsidR="00E0727A">
        <w:t>TULO EXTRAJUDICIAL</w:t>
      </w:r>
    </w:p>
    <w:p w14:paraId="053DC53B" w14:textId="77777777" w:rsidR="002E558D" w:rsidRDefault="001277D8" w:rsidP="002E558D">
      <w:pPr>
        <w:pStyle w:val="PargrafodaLista"/>
        <w:ind w:left="0"/>
        <w:contextualSpacing w:val="0"/>
      </w:pPr>
      <w:r>
        <w:t>A controvérsia central do recurso reside na metodologia de cálculo do indébito sobre as parcelas quitadas, de forma conjunta</w:t>
      </w:r>
      <w:r w:rsidR="002351FD">
        <w:t xml:space="preserve"> e</w:t>
      </w:r>
      <w:r>
        <w:t xml:space="preserve"> com a concessão de desconto</w:t>
      </w:r>
      <w:r w:rsidR="002351FD">
        <w:t>.</w:t>
      </w:r>
    </w:p>
    <w:p w14:paraId="0A50B68C" w14:textId="1611BD92" w:rsidR="00562490" w:rsidRDefault="00CE7750" w:rsidP="001679DD">
      <w:pPr>
        <w:pStyle w:val="PargrafodaLista"/>
        <w:ind w:left="0"/>
        <w:contextualSpacing w:val="0"/>
      </w:pPr>
      <w:r>
        <w:t xml:space="preserve">Como premissa maior, a decisão impugnada considerou que a repetição </w:t>
      </w:r>
      <w:r w:rsidR="00BB4EF3">
        <w:t xml:space="preserve">do indébito pressupõe efetiva demonstração do pagamento do valor cobrado </w:t>
      </w:r>
      <w:r w:rsidR="00E762E4">
        <w:t xml:space="preserve">a maior e, como menor, que a ausência de demonstração do pagamento </w:t>
      </w:r>
      <w:r w:rsidR="008569A6">
        <w:t xml:space="preserve">induz o acolhimento </w:t>
      </w:r>
      <w:r w:rsidR="00CF0652">
        <w:t xml:space="preserve">da tese defensiva, de que </w:t>
      </w:r>
      <w:r w:rsidR="006803C7">
        <w:t xml:space="preserve">os descontos oferecidos no pagamento das parcelas devem ser considerados para </w:t>
      </w:r>
      <w:r w:rsidR="0008764E">
        <w:t>abatimento no valor de</w:t>
      </w:r>
      <w:r w:rsidR="001F1052">
        <w:t>vido.</w:t>
      </w:r>
    </w:p>
    <w:p w14:paraId="2FC3F0C0" w14:textId="77777777" w:rsidR="00F46A63" w:rsidRDefault="001679DD" w:rsidP="00F46A63">
      <w:pPr>
        <w:pStyle w:val="PargrafodaLista"/>
        <w:ind w:left="0"/>
        <w:contextualSpacing w:val="0"/>
      </w:pPr>
      <w:r>
        <w:t>O QUE FOI DECIDIDO NA SENTENÇA</w:t>
      </w:r>
    </w:p>
    <w:p w14:paraId="5FFD845D" w14:textId="77777777" w:rsidR="00F46A63" w:rsidRDefault="00F46A63" w:rsidP="00F46A63">
      <w:pPr>
        <w:pStyle w:val="PargrafodaLista"/>
        <w:ind w:left="0"/>
        <w:contextualSpacing w:val="0"/>
      </w:pPr>
    </w:p>
    <w:p w14:paraId="1BC47230" w14:textId="77777777" w:rsidR="0037039A" w:rsidRDefault="00361844" w:rsidP="0037039A">
      <w:pPr>
        <w:pStyle w:val="PargrafodaLista"/>
        <w:ind w:left="0"/>
        <w:contextualSpacing w:val="0"/>
      </w:pPr>
      <w:r>
        <w:t xml:space="preserve">A quitação do contrato é incontroversa. </w:t>
      </w:r>
      <w:r w:rsidR="006F479F">
        <w:t xml:space="preserve">Entretanto, </w:t>
      </w:r>
      <w:r w:rsidR="00CC5DC4">
        <w:t xml:space="preserve">os pagamentos não ocorreram em condição de normalidade em relação ao fluxo ajustado. Algumas parcelas foram pagas em atraso </w:t>
      </w:r>
      <w:r w:rsidR="005B6AB7">
        <w:t>e para outras, pagas a destempo, foi concedido desconto</w:t>
      </w:r>
      <w:r w:rsidR="0069335B">
        <w:t>.</w:t>
      </w:r>
    </w:p>
    <w:p w14:paraId="57E35E88" w14:textId="77777777" w:rsidR="00E27E1B" w:rsidRDefault="0037039A" w:rsidP="00E27E1B">
      <w:pPr>
        <w:pStyle w:val="PargrafodaLista"/>
        <w:ind w:left="0"/>
        <w:contextualSpacing w:val="0"/>
      </w:pPr>
      <w:r>
        <w:lastRenderedPageBreak/>
        <w:t>Por se tratar de obrigação de trato sucessivo, s</w:t>
      </w:r>
      <w:r w:rsidR="00427193">
        <w:t>obre as parcelas cuja regularidade do pagamento se encontra provada, o cálculo do indébito deve ser realizado de maneira individualizada, sem que se possa falar, neste ponto, em compensação com benefícios concedidos posteriormente pela instituição financeira.</w:t>
      </w:r>
    </w:p>
    <w:p w14:paraId="5D3AFD72" w14:textId="10A9A9CA" w:rsidR="00E27E1B" w:rsidRDefault="004B52D7" w:rsidP="00E27E1B">
      <w:pPr>
        <w:pStyle w:val="PargrafodaLista"/>
        <w:ind w:left="0"/>
        <w:contextualSpacing w:val="0"/>
      </w:pPr>
      <w:r>
        <w:t xml:space="preserve">Quanto às demais parcelas, pagas de maneira anormal, </w:t>
      </w:r>
      <w:r w:rsidR="00761E1B">
        <w:t>cada recor</w:t>
      </w:r>
      <w:r w:rsidR="00CA44CA">
        <w:t>te apresenta uma particularidade.</w:t>
      </w:r>
      <w:r w:rsidR="00E27E1B" w:rsidRPr="00E27E1B">
        <w:t xml:space="preserve"> </w:t>
      </w:r>
      <w:r w:rsidR="00E27E1B">
        <w:t>Nesse cenário, a solução que melhor se harmoniza com o princípio da vedação ao enriquecimento sem causa de ambas as partes é a aplicação da proporcionalidade.</w:t>
      </w:r>
    </w:p>
    <w:p w14:paraId="257F305A" w14:textId="77777777" w:rsidR="00874C26" w:rsidRDefault="001D147E" w:rsidP="00874C26">
      <w:pPr>
        <w:pStyle w:val="PargrafodaLista"/>
        <w:ind w:left="0"/>
        <w:contextualSpacing w:val="0"/>
      </w:pPr>
      <w:r>
        <w:t>A</w:t>
      </w:r>
      <w:r w:rsidR="00A71349">
        <w:t>s</w:t>
      </w:r>
      <w:r>
        <w:t xml:space="preserve"> </w:t>
      </w:r>
      <w:r w:rsidR="003B75F1">
        <w:t xml:space="preserve">parcelas 8 </w:t>
      </w:r>
      <w:r w:rsidR="00A71349">
        <w:t>(oito) e 9 (nove)</w:t>
      </w:r>
      <w:r w:rsidR="0023134F">
        <w:t xml:space="preserve">, </w:t>
      </w:r>
      <w:r w:rsidR="004F0E96">
        <w:t>13 (treze</w:t>
      </w:r>
      <w:r w:rsidR="00CE04F9">
        <w:t>) a 17 (dezessete) e 19 (dezenove) e 20 (vinte)</w:t>
      </w:r>
      <w:r w:rsidR="0023134F">
        <w:t xml:space="preserve"> foram pagas</w:t>
      </w:r>
      <w:r w:rsidR="00D23185">
        <w:t xml:space="preserve"> em 3 (três) conjuntos distintos, após período de atraso, com desconto.</w:t>
      </w:r>
      <w:r w:rsidR="00E27E1B">
        <w:t xml:space="preserve"> </w:t>
      </w:r>
      <w:r w:rsidR="007E7EDD">
        <w:t>Para as negociações relativas a tais parcelas, não houve descrição sobre a natureza dos descontos</w:t>
      </w:r>
      <w:r w:rsidR="007577A2">
        <w:t>.</w:t>
      </w:r>
    </w:p>
    <w:p w14:paraId="6915B182" w14:textId="06F1CB4A" w:rsidR="00874C26" w:rsidRDefault="009862C6" w:rsidP="00874C26">
      <w:pPr>
        <w:pStyle w:val="PargrafodaLista"/>
        <w:ind w:left="0"/>
        <w:contextualSpacing w:val="0"/>
      </w:pPr>
      <w:r>
        <w:t xml:space="preserve">Nestes recortes, </w:t>
      </w:r>
      <w:r w:rsidR="00874C26">
        <w:t>o valor do indébito não pode ser calculado como se tivessem sido pagas integralmente, tampouco pode ser totalmente compensado pelo valor do desconto. Deve ser apurado mediante cálculo aritmético de regra de três simples, que distribua o desconto concedido de forma proporcional ao valor devido pela parcela, para então se calcular o valor efetivamente pago sobre o qual o indébito deve incidir.</w:t>
      </w:r>
    </w:p>
    <w:p w14:paraId="47858A41" w14:textId="77777777" w:rsidR="00874C26" w:rsidRDefault="00874C26" w:rsidP="00E27E1B">
      <w:pPr>
        <w:pStyle w:val="PargrafodaLista"/>
        <w:ind w:left="0"/>
        <w:contextualSpacing w:val="0"/>
      </w:pPr>
    </w:p>
    <w:p w14:paraId="65CB7D76" w14:textId="114AC079" w:rsidR="003E783B" w:rsidRDefault="001D147E" w:rsidP="004B52D7">
      <w:pPr>
        <w:pStyle w:val="PargrafodaLista"/>
        <w:ind w:left="0"/>
        <w:contextualSpacing w:val="0"/>
      </w:pPr>
      <w:r>
        <w:t>e nona parcelas foram pagas em conjunto, com desconto</w:t>
      </w:r>
      <w:r w:rsidR="003B75F1">
        <w:t>.</w:t>
      </w:r>
    </w:p>
    <w:p w14:paraId="0CA1828E" w14:textId="77777777" w:rsidR="00CA44CA" w:rsidRDefault="00CA44CA" w:rsidP="004B52D7">
      <w:pPr>
        <w:pStyle w:val="PargrafodaLista"/>
        <w:ind w:left="0"/>
        <w:contextualSpacing w:val="0"/>
      </w:pPr>
    </w:p>
    <w:p w14:paraId="59E45452" w14:textId="57698459" w:rsidR="004B52D7" w:rsidRDefault="004B52D7" w:rsidP="004B52D7">
      <w:pPr>
        <w:pStyle w:val="PargrafodaLista"/>
        <w:ind w:left="0"/>
        <w:contextualSpacing w:val="0"/>
      </w:pPr>
      <w:r>
        <w:t xml:space="preserve"> desconto </w:t>
      </w:r>
      <w:r w:rsidR="00860199">
        <w:t xml:space="preserve">por </w:t>
      </w:r>
      <w:r>
        <w:t>composição extrajudicial</w:t>
      </w:r>
      <w:r w:rsidR="00087575">
        <w:t xml:space="preserve">, </w:t>
      </w:r>
      <w:r w:rsidR="00860199">
        <w:t xml:space="preserve">não restou demonstrado pela instituição financeira, na impugnação ao cumprimento de sentença, </w:t>
      </w:r>
      <w:r w:rsidR="00B7643C">
        <w:t xml:space="preserve">detalhamento dos descontos </w:t>
      </w:r>
    </w:p>
    <w:p w14:paraId="72C30D18" w14:textId="77777777" w:rsidR="002E558D" w:rsidRDefault="002E558D" w:rsidP="002E558D">
      <w:pPr>
        <w:pStyle w:val="PargrafodaLista"/>
        <w:ind w:left="0"/>
        <w:contextualSpacing w:val="0"/>
      </w:pPr>
    </w:p>
    <w:p w14:paraId="3B5B0222" w14:textId="2354440B" w:rsidR="001B65A0" w:rsidRDefault="001B65A0" w:rsidP="002E558D">
      <w:pPr>
        <w:pStyle w:val="PargrafodaLista"/>
        <w:ind w:left="0"/>
        <w:contextualSpacing w:val="0"/>
      </w:pPr>
      <w:r>
        <w:lastRenderedPageBreak/>
        <w:t xml:space="preserve">Primeiramente, o desconto de quitação antecipada e a repetição de indébito possuem naturezas jurídicas distintas. O desconto é um benefício de caráter </w:t>
      </w:r>
      <w:proofErr w:type="spellStart"/>
      <w:r>
        <w:t>negocial</w:t>
      </w:r>
      <w:proofErr w:type="spellEnd"/>
      <w:r>
        <w:t xml:space="preserve"> concedido pelo credor para a antecipação da satisfação do saldo devedor. O indébito, por sua vez, é a restituição de valores considerados ilícitos ou abusivos, fruto de um comando judicial. A simples compensação integral não se sustenta, pois o desconto incidiu sobre o valor total do saldo devedor remanescente, enquanto o indébito incide apenas sobre as parcelas que já estavam quitadas ou que foram liquidadas com encargos abusivos.</w:t>
      </w:r>
    </w:p>
    <w:p w14:paraId="2D6DB389" w14:textId="77777777" w:rsidR="001B65A0" w:rsidRDefault="001B65A0" w:rsidP="001B65A0">
      <w:pPr>
        <w:pStyle w:val="PargrafodaLista"/>
      </w:pPr>
      <w:r>
        <w:t>Em segundo lugar, o desconto foi concedido em um contexto de anormalidade contratual (quitação antecipada), sem que a instituição financeira tenha especificado a natureza do valor descontado. Sendo a Executada (Agravada) a parte responsável por conceder o desconto e possuindo os meios para especificá-lo, o silêncio atrai para si o ônus de uma apuração que não penalize indevidamente o consumidor.</w:t>
      </w:r>
    </w:p>
    <w:p w14:paraId="1D9475A2" w14:textId="21B28ABE" w:rsidR="001B65A0" w:rsidRDefault="001B65A0" w:rsidP="001B65A0">
      <w:pPr>
        <w:pStyle w:val="PargrafodaLista"/>
      </w:pPr>
      <w:r>
        <w:t xml:space="preserve">Para as parcelas que foram objeto de quitação antecipada e desconto, </w:t>
      </w:r>
    </w:p>
    <w:p w14:paraId="50965735" w14:textId="77777777" w:rsidR="00874C26" w:rsidRDefault="00874C26" w:rsidP="001B65A0">
      <w:pPr>
        <w:pStyle w:val="PargrafodaLista"/>
      </w:pPr>
    </w:p>
    <w:p w14:paraId="3425427B" w14:textId="77777777" w:rsidR="00874C26" w:rsidRDefault="00874C26" w:rsidP="001B65A0">
      <w:pPr>
        <w:pStyle w:val="PargrafodaLista"/>
      </w:pPr>
    </w:p>
    <w:p w14:paraId="6371946D" w14:textId="77777777" w:rsidR="001B65A0" w:rsidRDefault="001B65A0" w:rsidP="001B65A0">
      <w:pPr>
        <w:pStyle w:val="PargrafodaLista"/>
      </w:pPr>
      <w:r>
        <w:t>Metodologia de Cálculo Proporcional:</w:t>
      </w:r>
    </w:p>
    <w:p w14:paraId="17580BDE" w14:textId="77777777" w:rsidR="001B65A0" w:rsidRDefault="001B65A0" w:rsidP="001B65A0">
      <w:pPr>
        <w:pStyle w:val="PargrafodaLista"/>
      </w:pPr>
      <w:r>
        <w:t>1. Identificar o valor original da parcela (valor integral devido).</w:t>
      </w:r>
    </w:p>
    <w:p w14:paraId="27CBF733" w14:textId="77777777" w:rsidR="001B65A0" w:rsidRDefault="001B65A0" w:rsidP="001B65A0">
      <w:pPr>
        <w:pStyle w:val="PargrafodaLista"/>
      </w:pPr>
      <w:r>
        <w:t>2. Identificar o valor quitado com desconto.</w:t>
      </w:r>
    </w:p>
    <w:p w14:paraId="56D7382B" w14:textId="77777777" w:rsidR="001B65A0" w:rsidRDefault="001B65A0" w:rsidP="001B65A0">
      <w:pPr>
        <w:pStyle w:val="PargrafodaLista"/>
      </w:pPr>
      <w:r>
        <w:t>3. O indébito a ser repetido sobre cada parcela quitada com desconto deve ser proporcional à diferença entre o valor integral devido e o valor efetivamente pago (já com o desconto).</w:t>
      </w:r>
    </w:p>
    <w:p w14:paraId="19929EE4" w14:textId="77777777" w:rsidR="001B65A0" w:rsidRDefault="001B65A0" w:rsidP="001B65A0">
      <w:pPr>
        <w:pStyle w:val="PargrafodaLista"/>
      </w:pPr>
      <w:r>
        <w:t>Deste modo, a decisão singular deve ser reformada para afastar a compensação integral e determinar que o recálculo da liquidação seja feito observando a metodologia da proporcionalidade, conforme balizas acima.</w:t>
      </w:r>
    </w:p>
    <w:p w14:paraId="08D72CE1" w14:textId="77777777" w:rsidR="00C34E75" w:rsidRDefault="00C34E75" w:rsidP="001B65A0">
      <w:pPr>
        <w:pStyle w:val="PargrafodaLista"/>
      </w:pPr>
    </w:p>
    <w:p w14:paraId="28E65F6E" w14:textId="2AA14B6C" w:rsidR="001B65A0" w:rsidRDefault="001B65A0" w:rsidP="001B65A0">
      <w:pPr>
        <w:pStyle w:val="PargrafodaLista"/>
      </w:pPr>
      <w:r>
        <w:t>II.IV – DO EXCESSO DE EXECUÇÃO E DOS ÔNUS DE SUCUMBÊNCIA</w:t>
      </w:r>
    </w:p>
    <w:p w14:paraId="28E7C732" w14:textId="77777777" w:rsidR="001B65A0" w:rsidRDefault="001B65A0" w:rsidP="001B65A0">
      <w:pPr>
        <w:pStyle w:val="PargrafodaLista"/>
      </w:pPr>
      <w:r>
        <w:lastRenderedPageBreak/>
        <w:t>O acolhimento da metodologia de cálculo do indébito por proporcionalidade afasta o fundamento utilizado pela decisão singular para reconhecer o excesso de execução, qual seja, a compensação integral.</w:t>
      </w:r>
    </w:p>
    <w:p w14:paraId="5ED18089" w14:textId="77777777" w:rsidR="001B65A0" w:rsidRDefault="001B65A0" w:rsidP="001B65A0">
      <w:pPr>
        <w:pStyle w:val="PargrafodaLista"/>
      </w:pPr>
      <w:r>
        <w:t>Reconhece-se, contudo, que a apuração do valor devido na fase de cumprimento de sentença deverá ser remetida à Contadoria Judicial, ou a novo cálculo por Perito de confiança do Juízo, para que se aplique a metodologia ora determinada, o que pode culminar em um valor diverso daquele pretendido inicialmente pelo Agravante.</w:t>
      </w:r>
    </w:p>
    <w:p w14:paraId="263CEA87" w14:textId="77777777" w:rsidR="001B65A0" w:rsidRDefault="001B65A0" w:rsidP="001B65A0">
      <w:pPr>
        <w:pStyle w:val="PargrafodaLista"/>
      </w:pPr>
      <w:r>
        <w:t>Portanto, o presente recurso deve ser parcialmente provido para reformar a decisão impugnada apenas quanto à metodologia de cálculo, determinando-se o recálculo do indébito nos termos do item II.III.</w:t>
      </w:r>
    </w:p>
    <w:p w14:paraId="09FDFFF5" w14:textId="77777777" w:rsidR="001B65A0" w:rsidRDefault="001B65A0" w:rsidP="001B65A0">
      <w:pPr>
        <w:pStyle w:val="PargrafodaLista"/>
      </w:pPr>
      <w:r>
        <w:t xml:space="preserve">Em relação aos ônus </w:t>
      </w:r>
      <w:proofErr w:type="spellStart"/>
      <w:r>
        <w:t>sucumbenciais</w:t>
      </w:r>
      <w:proofErr w:type="spellEnd"/>
      <w:r>
        <w:t xml:space="preserve"> (honorários advocatícios sobre o excesso reconhecido), a condenação imposta ao Agravante deve ser afastada, porquanto o excesso de execução reconhecido na origem foi fundado em premissa jurídica equivocada (compensação integral), que se reforma neste voto. A sucumbência no cumprimento de sentença somente será definida após a correta apuração do quantum </w:t>
      </w:r>
      <w:proofErr w:type="spellStart"/>
      <w:r>
        <w:t>debeatur</w:t>
      </w:r>
      <w:proofErr w:type="spellEnd"/>
      <w:r>
        <w:t xml:space="preserve"> e a eventual diferença entre o valor postulado e o valor efetivamente devido, devendo ser objeto de análise e nova decisão pelo Juízo de origem.</w:t>
      </w:r>
    </w:p>
    <w:p w14:paraId="4D4CE94E" w14:textId="70511558" w:rsidR="001B65A0" w:rsidRDefault="001B65A0" w:rsidP="00877419">
      <w:pPr>
        <w:pStyle w:val="PargrafodaLista"/>
        <w:ind w:left="0"/>
        <w:contextualSpacing w:val="0"/>
      </w:pPr>
      <w:r>
        <w:t>Pela conjugação das premissas alinhavadas, a solução a ser adotada consistem em conhecer e dar parcial provimento ao agravo de instrumento, para anular o reconhecimento do excesso de execução e determinar o recálculo do indébito mediante a aplicação da regra da proporcionalidade sobre as parcelas quitadas com desconto. É como voto.</w:t>
      </w:r>
    </w:p>
    <w:p w14:paraId="4F9B449E" w14:textId="17034869" w:rsidR="00AA28DF" w:rsidRDefault="00F278FD" w:rsidP="00877419">
      <w:pPr>
        <w:pStyle w:val="PargrafodaLista"/>
        <w:ind w:left="0"/>
        <w:contextualSpacing w:val="0"/>
      </w:pPr>
      <w:r>
        <w:t xml:space="preserve">II.III – </w:t>
      </w:r>
      <w:r w:rsidR="00AA28DF">
        <w:t>DA CONCLUSÃO</w:t>
      </w:r>
    </w:p>
    <w:p w14:paraId="2D0EABAE" w14:textId="43C9CD64" w:rsidR="006E4676" w:rsidRDefault="00AA28DF" w:rsidP="00877419">
      <w:pPr>
        <w:pStyle w:val="PargrafodaLista"/>
        <w:ind w:left="0"/>
        <w:contextualSpacing w:val="0"/>
      </w:pPr>
      <w:r>
        <w:t>Pela conjugação das premissas deduzidas, a conclusão a ser adota</w:t>
      </w:r>
      <w:r w:rsidR="00DC37B4">
        <w:t>da</w:t>
      </w:r>
      <w:r>
        <w:t xml:space="preserve"> consiste</w:t>
      </w:r>
      <w:r w:rsidR="006E4676">
        <w:t xml:space="preserve"> em conhecer e </w:t>
      </w:r>
      <w:r w:rsidR="00E0727A">
        <w:t>dar parcial</w:t>
      </w:r>
      <w:r w:rsidR="006E4676">
        <w:t xml:space="preserve"> provimento ao recurso.</w:t>
      </w:r>
    </w:p>
    <w:p w14:paraId="4308533E" w14:textId="58E6E5E7" w:rsidR="00AA28DF" w:rsidRDefault="00AA28DF" w:rsidP="00877419">
      <w:pPr>
        <w:pStyle w:val="PargrafodaLista"/>
        <w:ind w:left="0"/>
        <w:contextualSpacing w:val="0"/>
      </w:pPr>
      <w:r>
        <w:t>É como voto.</w:t>
      </w:r>
    </w:p>
    <w:p w14:paraId="316E59E6" w14:textId="77777777" w:rsidR="00AA28DF" w:rsidRDefault="00AA28DF" w:rsidP="00877419">
      <w:pPr>
        <w:pStyle w:val="PargrafodaLista"/>
        <w:ind w:left="0"/>
        <w:contextualSpacing w:val="0"/>
      </w:pPr>
    </w:p>
    <w:p w14:paraId="717BA75D" w14:textId="70860270" w:rsidR="00AA28DF" w:rsidRPr="00AA28DF" w:rsidRDefault="00877419" w:rsidP="00877419">
      <w:pPr>
        <w:pStyle w:val="PargrafodaLista"/>
        <w:ind w:left="0"/>
        <w:contextualSpacing w:val="0"/>
        <w:rPr>
          <w:b/>
        </w:rPr>
      </w:pPr>
      <w:r>
        <w:rPr>
          <w:b/>
        </w:rPr>
        <w:t xml:space="preserve">III </w:t>
      </w:r>
      <w:r w:rsidR="006E4676">
        <w:rPr>
          <w:b/>
        </w:rPr>
        <w:t>–</w:t>
      </w:r>
      <w:r>
        <w:rPr>
          <w:b/>
        </w:rPr>
        <w:t xml:space="preserve"> DECISÃO</w:t>
      </w:r>
    </w:p>
    <w:sectPr w:rsidR="00AA28DF" w:rsidRPr="00AA28DF" w:rsidSect="00111C4D">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56660"/>
    <w:rsid w:val="00083EB3"/>
    <w:rsid w:val="00087575"/>
    <w:rsid w:val="0008764E"/>
    <w:rsid w:val="000B1A6A"/>
    <w:rsid w:val="000F11FB"/>
    <w:rsid w:val="00111C4D"/>
    <w:rsid w:val="001277D8"/>
    <w:rsid w:val="00142271"/>
    <w:rsid w:val="00146748"/>
    <w:rsid w:val="00165C47"/>
    <w:rsid w:val="001679DD"/>
    <w:rsid w:val="001B65A0"/>
    <w:rsid w:val="001C2D4C"/>
    <w:rsid w:val="001D147E"/>
    <w:rsid w:val="001E3851"/>
    <w:rsid w:val="001F1052"/>
    <w:rsid w:val="0023134F"/>
    <w:rsid w:val="002351FD"/>
    <w:rsid w:val="00253882"/>
    <w:rsid w:val="002763B9"/>
    <w:rsid w:val="002B00E5"/>
    <w:rsid w:val="002E558D"/>
    <w:rsid w:val="00306CBB"/>
    <w:rsid w:val="00312CCF"/>
    <w:rsid w:val="00350445"/>
    <w:rsid w:val="00361844"/>
    <w:rsid w:val="0037039A"/>
    <w:rsid w:val="003708A3"/>
    <w:rsid w:val="003B75F1"/>
    <w:rsid w:val="003D2C00"/>
    <w:rsid w:val="003E783B"/>
    <w:rsid w:val="00427193"/>
    <w:rsid w:val="004B52D7"/>
    <w:rsid w:val="004C5B04"/>
    <w:rsid w:val="004D25CF"/>
    <w:rsid w:val="004F0E96"/>
    <w:rsid w:val="00562490"/>
    <w:rsid w:val="005B4039"/>
    <w:rsid w:val="005B6AB7"/>
    <w:rsid w:val="00617CAD"/>
    <w:rsid w:val="00665232"/>
    <w:rsid w:val="00672942"/>
    <w:rsid w:val="006803C7"/>
    <w:rsid w:val="00680639"/>
    <w:rsid w:val="006878C0"/>
    <w:rsid w:val="0069335B"/>
    <w:rsid w:val="006E4676"/>
    <w:rsid w:val="006F479F"/>
    <w:rsid w:val="007577A2"/>
    <w:rsid w:val="00761E1B"/>
    <w:rsid w:val="00794062"/>
    <w:rsid w:val="007A1C5B"/>
    <w:rsid w:val="007C3253"/>
    <w:rsid w:val="007E7EDD"/>
    <w:rsid w:val="00827827"/>
    <w:rsid w:val="008358CA"/>
    <w:rsid w:val="00836A38"/>
    <w:rsid w:val="008569A6"/>
    <w:rsid w:val="00860199"/>
    <w:rsid w:val="00874C26"/>
    <w:rsid w:val="00877419"/>
    <w:rsid w:val="00973737"/>
    <w:rsid w:val="009737F8"/>
    <w:rsid w:val="0098370A"/>
    <w:rsid w:val="009862C6"/>
    <w:rsid w:val="00995CCF"/>
    <w:rsid w:val="009D0D3E"/>
    <w:rsid w:val="009E3E7E"/>
    <w:rsid w:val="009E71E8"/>
    <w:rsid w:val="00A71349"/>
    <w:rsid w:val="00A85C7A"/>
    <w:rsid w:val="00AA28DF"/>
    <w:rsid w:val="00AE47D1"/>
    <w:rsid w:val="00B64908"/>
    <w:rsid w:val="00B7643C"/>
    <w:rsid w:val="00BB4EF3"/>
    <w:rsid w:val="00BC0FC5"/>
    <w:rsid w:val="00BC64BE"/>
    <w:rsid w:val="00C219F4"/>
    <w:rsid w:val="00C34E75"/>
    <w:rsid w:val="00CA44CA"/>
    <w:rsid w:val="00CC5DC4"/>
    <w:rsid w:val="00CE04F9"/>
    <w:rsid w:val="00CE7750"/>
    <w:rsid w:val="00CF0652"/>
    <w:rsid w:val="00CF291A"/>
    <w:rsid w:val="00D23185"/>
    <w:rsid w:val="00D37270"/>
    <w:rsid w:val="00D37894"/>
    <w:rsid w:val="00D9541A"/>
    <w:rsid w:val="00DC37B4"/>
    <w:rsid w:val="00E0727A"/>
    <w:rsid w:val="00E27E1B"/>
    <w:rsid w:val="00E762E4"/>
    <w:rsid w:val="00F278FD"/>
    <w:rsid w:val="00F46A63"/>
    <w:rsid w:val="00FB7816"/>
    <w:rsid w:val="00FE0C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customStyle="1" w:styleId="p1">
    <w:name w:val="p1"/>
    <w:basedOn w:val="Normal"/>
    <w:rsid w:val="00427193"/>
    <w:pPr>
      <w:spacing w:before="75" w:after="0" w:line="240" w:lineRule="auto"/>
      <w:ind w:firstLine="0"/>
      <w:jc w:val="left"/>
    </w:pPr>
    <w:rPr>
      <w:rFonts w:ascii=".AppleSystemUIFont" w:eastAsiaTheme="minorEastAsia" w:hAnsi=".AppleSystemUIFont" w:cs="Times New Roman"/>
      <w:color w:val="1B1C1D"/>
      <w:szCs w:val="24"/>
      <w:lang w:eastAsia="pt-BR"/>
    </w:rPr>
  </w:style>
  <w:style w:type="paragraph" w:customStyle="1" w:styleId="p2">
    <w:name w:val="p2"/>
    <w:basedOn w:val="Normal"/>
    <w:rsid w:val="00427193"/>
    <w:pPr>
      <w:spacing w:before="255" w:after="0" w:line="240" w:lineRule="auto"/>
      <w:ind w:firstLine="0"/>
      <w:jc w:val="left"/>
    </w:pPr>
    <w:rPr>
      <w:rFonts w:ascii=".AppleSystemUIFont" w:eastAsiaTheme="minorEastAsia" w:hAnsi=".AppleSystemUIFont" w:cs="Times New Roman"/>
      <w:color w:val="1B1C1D"/>
      <w:szCs w:val="24"/>
      <w:lang w:eastAsia="pt-BR"/>
    </w:rPr>
  </w:style>
  <w:style w:type="character" w:customStyle="1" w:styleId="s1">
    <w:name w:val="s1"/>
    <w:basedOn w:val="Fontepargpadro"/>
    <w:rsid w:val="00427193"/>
    <w:rPr>
      <w:rFonts w:ascii=".SFUI-Regular" w:hAnsi=".SFUI-Regular" w:hint="default"/>
      <w:b w:val="0"/>
      <w:bCs w:val="0"/>
      <w:i w:val="0"/>
      <w:iCs w:val="0"/>
      <w:sz w:val="24"/>
      <w:szCs w:val="24"/>
    </w:rPr>
  </w:style>
  <w:style w:type="character" w:customStyle="1" w:styleId="s2">
    <w:name w:val="s2"/>
    <w:basedOn w:val="Fontepargpadro"/>
    <w:rsid w:val="00427193"/>
    <w:rPr>
      <w:rFonts w:ascii=".SFUI-Semibold" w:hAnsi=".SFUI-Semibold"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39CE2B-4025-45C0-A3D3-711F6D8CB628}">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customXml/itemProps2.xml><?xml version="1.0" encoding="utf-8"?>
<ds:datastoreItem xmlns:ds="http://schemas.openxmlformats.org/officeDocument/2006/customXml" ds:itemID="{B20BBA1B-C17B-48AE-871E-FD5DA2C7C0CD}">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3.xml><?xml version="1.0" encoding="utf-8"?>
<ds:datastoreItem xmlns:ds="http://schemas.openxmlformats.org/officeDocument/2006/customXml" ds:itemID="{1D75B026-B2AE-42DC-8951-55F2071FA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1564</Words>
  <Characters>8450</Characters>
  <Application>Microsoft Office Word</Application>
  <DocSecurity>0</DocSecurity>
  <Lines>70</Lines>
  <Paragraphs>19</Paragraphs>
  <ScaleCrop>false</ScaleCrop>
  <Company>Tribunal de Justiça do Estado do Paraná</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83</cp:revision>
  <cp:lastPrinted>2025-07-11T18:35:00Z</cp:lastPrinted>
  <dcterms:created xsi:type="dcterms:W3CDTF">2025-12-03T16:55:00Z</dcterms:created>
  <dcterms:modified xsi:type="dcterms:W3CDTF">2025-12-03T19:41:00Z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