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ABEA" w14:textId="77777777" w:rsidR="000940B9" w:rsidRDefault="004822FD" w:rsidP="000940B9">
      <w:pPr>
        <w:ind w:firstLine="0"/>
        <w:rPr>
          <w:b/>
        </w:rPr>
      </w:pPr>
      <w:r w:rsidRPr="000940B9">
        <w:rPr>
          <w:b/>
        </w:rPr>
        <w:t>DIREITO CIVIL E PROCESSUAL CIVIL. AGRAVO DE INSTRUMENTO. CUMPRIMENTO DE SENTEN</w:t>
      </w:r>
      <w:r w:rsidRPr="000940B9">
        <w:rPr>
          <w:rFonts w:hint="eastAsia"/>
          <w:b/>
        </w:rPr>
        <w:t>Ç</w:t>
      </w:r>
      <w:r w:rsidRPr="000940B9">
        <w:rPr>
          <w:b/>
        </w:rPr>
        <w:t>A. ACORDO JUDICIAL.</w:t>
      </w:r>
      <w:r w:rsidR="000940B9">
        <w:rPr>
          <w:b/>
        </w:rPr>
        <w:t xml:space="preserve"> TRANSAÇÃO.</w:t>
      </w:r>
      <w:r w:rsidRPr="000940B9">
        <w:rPr>
          <w:b/>
        </w:rPr>
        <w:t xml:space="preserve"> HONOR</w:t>
      </w:r>
      <w:r w:rsidRPr="000940B9">
        <w:rPr>
          <w:rFonts w:hint="eastAsia"/>
          <w:b/>
        </w:rPr>
        <w:t>Á</w:t>
      </w:r>
      <w:r w:rsidRPr="000940B9">
        <w:rPr>
          <w:b/>
        </w:rPr>
        <w:t>RIOS CONTRATUAIS.</w:t>
      </w:r>
    </w:p>
    <w:p w14:paraId="1E2D1126" w14:textId="77777777" w:rsidR="000940B9" w:rsidRDefault="000940B9" w:rsidP="000940B9">
      <w:pPr>
        <w:ind w:firstLine="0"/>
        <w:rPr>
          <w:b/>
        </w:rPr>
      </w:pPr>
      <w:r>
        <w:rPr>
          <w:b/>
        </w:rPr>
        <w:t xml:space="preserve">I. </w:t>
      </w:r>
      <w:r w:rsidR="004822FD" w:rsidRPr="000940B9">
        <w:rPr>
          <w:b/>
        </w:rPr>
        <w:t>CASO EM EXAME</w:t>
      </w:r>
    </w:p>
    <w:p w14:paraId="643E9ED5" w14:textId="1E8B86D1" w:rsidR="0032698F" w:rsidRDefault="004822FD" w:rsidP="000940B9">
      <w:pPr>
        <w:ind w:firstLine="0"/>
        <w:rPr>
          <w:b/>
        </w:rPr>
      </w:pPr>
      <w:r w:rsidRPr="000940B9">
        <w:rPr>
          <w:b/>
        </w:rPr>
        <w:t>Agravo de instrumento interposto contra decis</w:t>
      </w:r>
      <w:r w:rsidRPr="000940B9">
        <w:rPr>
          <w:rFonts w:hint="eastAsia"/>
          <w:b/>
        </w:rPr>
        <w:t>ã</w:t>
      </w:r>
      <w:r w:rsidRPr="000940B9">
        <w:rPr>
          <w:b/>
        </w:rPr>
        <w:t>o que</w:t>
      </w:r>
      <w:r w:rsidR="004C7910">
        <w:rPr>
          <w:b/>
        </w:rPr>
        <w:t xml:space="preserve"> acolh</w:t>
      </w:r>
      <w:r w:rsidR="0032698F">
        <w:rPr>
          <w:b/>
        </w:rPr>
        <w:t xml:space="preserve">eu </w:t>
      </w:r>
      <w:r w:rsidRPr="000940B9">
        <w:rPr>
          <w:b/>
        </w:rPr>
        <w:t>exce</w:t>
      </w:r>
      <w:r w:rsidRPr="000940B9">
        <w:rPr>
          <w:rFonts w:hint="eastAsia"/>
          <w:b/>
        </w:rPr>
        <w:t>çã</w:t>
      </w:r>
      <w:r w:rsidRPr="000940B9">
        <w:rPr>
          <w:b/>
        </w:rPr>
        <w:t xml:space="preserve">o de </w:t>
      </w:r>
      <w:proofErr w:type="spellStart"/>
      <w:r w:rsidRPr="000940B9">
        <w:rPr>
          <w:b/>
        </w:rPr>
        <w:t>pr</w:t>
      </w:r>
      <w:r w:rsidRPr="000940B9">
        <w:rPr>
          <w:rFonts w:hint="eastAsia"/>
          <w:b/>
        </w:rPr>
        <w:t>é</w:t>
      </w:r>
      <w:proofErr w:type="spellEnd"/>
      <w:r w:rsidRPr="000940B9">
        <w:rPr>
          <w:b/>
        </w:rPr>
        <w:t>-executividade,</w:t>
      </w:r>
      <w:r w:rsidR="0032698F">
        <w:rPr>
          <w:b/>
        </w:rPr>
        <w:t xml:space="preserve"> reconhecendo a inexigibilidade de obrigação decorrente de </w:t>
      </w:r>
      <w:r w:rsidR="00862E5B">
        <w:rPr>
          <w:b/>
        </w:rPr>
        <w:t>acordo judicial, ao fundamento de que os honorários foram majorados unilateralmente pela advogada.</w:t>
      </w:r>
    </w:p>
    <w:p w14:paraId="30525A6B" w14:textId="0E81C094" w:rsidR="000940B9" w:rsidRDefault="004822FD" w:rsidP="000940B9">
      <w:pPr>
        <w:ind w:firstLine="0"/>
        <w:rPr>
          <w:b/>
        </w:rPr>
      </w:pPr>
      <w:r w:rsidRPr="000940B9">
        <w:rPr>
          <w:b/>
        </w:rPr>
        <w:t>II. QUEST</w:t>
      </w:r>
      <w:r w:rsidR="004C75C7">
        <w:rPr>
          <w:b/>
        </w:rPr>
        <w:t>ÕES</w:t>
      </w:r>
      <w:r w:rsidRPr="000940B9">
        <w:rPr>
          <w:b/>
        </w:rPr>
        <w:t xml:space="preserve"> EM DISCUSS</w:t>
      </w:r>
      <w:r w:rsidRPr="000940B9">
        <w:rPr>
          <w:rFonts w:hint="eastAsia"/>
          <w:b/>
        </w:rPr>
        <w:t>Ã</w:t>
      </w:r>
      <w:r w:rsidRPr="000940B9">
        <w:rPr>
          <w:b/>
        </w:rPr>
        <w:t>O</w:t>
      </w:r>
    </w:p>
    <w:p w14:paraId="37C65035" w14:textId="7B7B25EC" w:rsidR="000940B9" w:rsidRDefault="00C07F7B" w:rsidP="000940B9">
      <w:pPr>
        <w:ind w:firstLine="0"/>
        <w:rPr>
          <w:b/>
        </w:rPr>
      </w:pPr>
      <w:r>
        <w:rPr>
          <w:b/>
        </w:rPr>
        <w:t xml:space="preserve">II.I. </w:t>
      </w:r>
      <w:r w:rsidR="00317093">
        <w:rPr>
          <w:b/>
        </w:rPr>
        <w:t>A</w:t>
      </w:r>
      <w:r w:rsidR="004822FD" w:rsidRPr="000940B9">
        <w:rPr>
          <w:b/>
        </w:rPr>
        <w:t>dmissibilidade do recurso de agravo de instrumento em face de decis</w:t>
      </w:r>
      <w:r w:rsidR="004822FD" w:rsidRPr="000940B9">
        <w:rPr>
          <w:rFonts w:hint="eastAsia"/>
          <w:b/>
        </w:rPr>
        <w:t>ã</w:t>
      </w:r>
      <w:r w:rsidR="004822FD" w:rsidRPr="000940B9">
        <w:rPr>
          <w:b/>
        </w:rPr>
        <w:t>o que acolhe parcialmente exce</w:t>
      </w:r>
      <w:r w:rsidR="004822FD" w:rsidRPr="000940B9">
        <w:rPr>
          <w:rFonts w:hint="eastAsia"/>
          <w:b/>
        </w:rPr>
        <w:t>çã</w:t>
      </w:r>
      <w:r w:rsidR="004822FD" w:rsidRPr="000940B9">
        <w:rPr>
          <w:b/>
        </w:rPr>
        <w:t xml:space="preserve">o de </w:t>
      </w:r>
      <w:proofErr w:type="spellStart"/>
      <w:r w:rsidR="004822FD" w:rsidRPr="000940B9">
        <w:rPr>
          <w:b/>
        </w:rPr>
        <w:t>pr</w:t>
      </w:r>
      <w:r w:rsidR="004822FD" w:rsidRPr="000940B9">
        <w:rPr>
          <w:rFonts w:hint="eastAsia"/>
          <w:b/>
        </w:rPr>
        <w:t>é</w:t>
      </w:r>
      <w:proofErr w:type="spellEnd"/>
      <w:r w:rsidR="004822FD" w:rsidRPr="000940B9">
        <w:rPr>
          <w:b/>
        </w:rPr>
        <w:t>-executividade sem extinguir a execu</w:t>
      </w:r>
      <w:r w:rsidR="004822FD" w:rsidRPr="000940B9">
        <w:rPr>
          <w:rFonts w:hint="eastAsia"/>
          <w:b/>
        </w:rPr>
        <w:t>çã</w:t>
      </w:r>
      <w:r w:rsidR="004822FD" w:rsidRPr="000940B9">
        <w:rPr>
          <w:b/>
        </w:rPr>
        <w:t>o</w:t>
      </w:r>
      <w:r w:rsidR="00F61F61">
        <w:rPr>
          <w:b/>
        </w:rPr>
        <w:t>.</w:t>
      </w:r>
    </w:p>
    <w:p w14:paraId="543E3AAA" w14:textId="598A3FCC" w:rsidR="000940B9" w:rsidRDefault="004C75C7" w:rsidP="004C75C7">
      <w:pPr>
        <w:ind w:firstLine="0"/>
        <w:rPr>
          <w:b/>
        </w:rPr>
      </w:pPr>
      <w:r>
        <w:rPr>
          <w:b/>
        </w:rPr>
        <w:t>II.II. Possibilidade de alteração do contrato de honorários por transação judicial, mediante manifestação volitiva unilateral.</w:t>
      </w:r>
    </w:p>
    <w:p w14:paraId="1AF06284" w14:textId="759E4807" w:rsidR="004822FD" w:rsidRPr="000940B9" w:rsidRDefault="004822FD" w:rsidP="000940B9">
      <w:pPr>
        <w:ind w:firstLine="0"/>
        <w:rPr>
          <w:b/>
        </w:rPr>
      </w:pPr>
      <w:r w:rsidRPr="000940B9">
        <w:rPr>
          <w:b/>
        </w:rPr>
        <w:t>III. RAZ</w:t>
      </w:r>
      <w:r w:rsidRPr="000940B9">
        <w:rPr>
          <w:rFonts w:hint="eastAsia"/>
          <w:b/>
        </w:rPr>
        <w:t>Õ</w:t>
      </w:r>
      <w:r w:rsidRPr="000940B9">
        <w:rPr>
          <w:b/>
        </w:rPr>
        <w:t>ES DE DECIDIR</w:t>
      </w:r>
    </w:p>
    <w:p w14:paraId="0BD7162A" w14:textId="77777777" w:rsidR="00C16399" w:rsidRDefault="004C75C7" w:rsidP="000940B9">
      <w:pPr>
        <w:ind w:firstLine="0"/>
        <w:rPr>
          <w:b/>
        </w:rPr>
      </w:pPr>
      <w:proofErr w:type="spellStart"/>
      <w:r>
        <w:rPr>
          <w:b/>
        </w:rPr>
        <w:t>III.I</w:t>
      </w:r>
      <w:proofErr w:type="spellEnd"/>
      <w:r>
        <w:rPr>
          <w:b/>
        </w:rPr>
        <w:t xml:space="preserve">. </w:t>
      </w:r>
      <w:r w:rsidR="004822FD" w:rsidRPr="000940B9">
        <w:rPr>
          <w:b/>
        </w:rPr>
        <w:t>A decis</w:t>
      </w:r>
      <w:r w:rsidR="004822FD" w:rsidRPr="000940B9">
        <w:rPr>
          <w:rFonts w:hint="eastAsia"/>
          <w:b/>
        </w:rPr>
        <w:t>ã</w:t>
      </w:r>
      <w:r w:rsidR="004822FD" w:rsidRPr="000940B9">
        <w:rPr>
          <w:b/>
        </w:rPr>
        <w:t>o que resolve exce</w:t>
      </w:r>
      <w:r w:rsidR="004822FD" w:rsidRPr="000940B9">
        <w:rPr>
          <w:rFonts w:hint="eastAsia"/>
          <w:b/>
        </w:rPr>
        <w:t>çã</w:t>
      </w:r>
      <w:r w:rsidR="004822FD" w:rsidRPr="000940B9">
        <w:rPr>
          <w:b/>
        </w:rPr>
        <w:t xml:space="preserve">o de </w:t>
      </w:r>
      <w:proofErr w:type="spellStart"/>
      <w:r w:rsidR="004822FD" w:rsidRPr="000940B9">
        <w:rPr>
          <w:b/>
        </w:rPr>
        <w:t>pr</w:t>
      </w:r>
      <w:r w:rsidR="004822FD" w:rsidRPr="000940B9">
        <w:rPr>
          <w:rFonts w:hint="eastAsia"/>
          <w:b/>
        </w:rPr>
        <w:t>é</w:t>
      </w:r>
      <w:proofErr w:type="spellEnd"/>
      <w:r w:rsidR="004822FD" w:rsidRPr="000940B9">
        <w:rPr>
          <w:b/>
        </w:rPr>
        <w:t>-executividade sem extinguir a fase executiva possui natureza interlocut</w:t>
      </w:r>
      <w:r w:rsidR="004822FD" w:rsidRPr="000940B9">
        <w:rPr>
          <w:rFonts w:hint="eastAsia"/>
          <w:b/>
        </w:rPr>
        <w:t>ó</w:t>
      </w:r>
      <w:r w:rsidR="004822FD" w:rsidRPr="000940B9">
        <w:rPr>
          <w:b/>
        </w:rPr>
        <w:t xml:space="preserve">ria, </w:t>
      </w:r>
      <w:r w:rsidR="00C16399">
        <w:rPr>
          <w:b/>
        </w:rPr>
        <w:t xml:space="preserve">desafiando </w:t>
      </w:r>
      <w:r>
        <w:rPr>
          <w:b/>
        </w:rPr>
        <w:t xml:space="preserve">agravo </w:t>
      </w:r>
      <w:r w:rsidR="004822FD" w:rsidRPr="000940B9">
        <w:rPr>
          <w:b/>
        </w:rPr>
        <w:t>instrumento</w:t>
      </w:r>
      <w:r w:rsidR="00C16399">
        <w:rPr>
          <w:b/>
        </w:rPr>
        <w:t>.</w:t>
      </w:r>
    </w:p>
    <w:p w14:paraId="1B9E186B" w14:textId="77777777" w:rsidR="00D721C2" w:rsidRDefault="00AE594E" w:rsidP="000940B9">
      <w:pPr>
        <w:ind w:firstLine="0"/>
        <w:rPr>
          <w:b/>
        </w:rPr>
      </w:pPr>
      <w:proofErr w:type="spellStart"/>
      <w:r>
        <w:rPr>
          <w:b/>
        </w:rPr>
        <w:t>III.II</w:t>
      </w:r>
      <w:proofErr w:type="spellEnd"/>
      <w:r>
        <w:rPr>
          <w:b/>
        </w:rPr>
        <w:t xml:space="preserve">. </w:t>
      </w:r>
      <w:r w:rsidR="004822FD" w:rsidRPr="000940B9">
        <w:rPr>
          <w:b/>
        </w:rPr>
        <w:t>A inser</w:t>
      </w:r>
      <w:r w:rsidR="004822FD" w:rsidRPr="000940B9">
        <w:rPr>
          <w:rFonts w:hint="eastAsia"/>
          <w:b/>
        </w:rPr>
        <w:t>çã</w:t>
      </w:r>
      <w:r w:rsidR="004822FD" w:rsidRPr="000940B9">
        <w:rPr>
          <w:b/>
        </w:rPr>
        <w:t>o de pedido unilateral da caus</w:t>
      </w:r>
      <w:r w:rsidR="004822FD" w:rsidRPr="000940B9">
        <w:rPr>
          <w:rFonts w:hint="eastAsia"/>
          <w:b/>
        </w:rPr>
        <w:t>í</w:t>
      </w:r>
      <w:r w:rsidR="004822FD" w:rsidRPr="000940B9">
        <w:rPr>
          <w:b/>
        </w:rPr>
        <w:t>dica para anota</w:t>
      </w:r>
      <w:r w:rsidR="004822FD" w:rsidRPr="000940B9">
        <w:rPr>
          <w:rFonts w:hint="eastAsia"/>
          <w:b/>
        </w:rPr>
        <w:t>çã</w:t>
      </w:r>
      <w:r w:rsidR="004822FD" w:rsidRPr="000940B9">
        <w:rPr>
          <w:b/>
        </w:rPr>
        <w:t>o de honor</w:t>
      </w:r>
      <w:r w:rsidR="004822FD" w:rsidRPr="000940B9">
        <w:rPr>
          <w:rFonts w:hint="eastAsia"/>
          <w:b/>
        </w:rPr>
        <w:t>á</w:t>
      </w:r>
      <w:r w:rsidR="004822FD" w:rsidRPr="000940B9">
        <w:rPr>
          <w:b/>
        </w:rPr>
        <w:t>rios sobre o valor da causa, sem a clara e inequ</w:t>
      </w:r>
      <w:r w:rsidR="004822FD" w:rsidRPr="000940B9">
        <w:rPr>
          <w:rFonts w:hint="eastAsia"/>
          <w:b/>
        </w:rPr>
        <w:t>í</w:t>
      </w:r>
      <w:r w:rsidR="004822FD" w:rsidRPr="000940B9">
        <w:rPr>
          <w:b/>
        </w:rPr>
        <w:t>voca anu</w:t>
      </w:r>
      <w:r w:rsidR="004822FD" w:rsidRPr="000940B9">
        <w:rPr>
          <w:rFonts w:hint="eastAsia"/>
          <w:b/>
        </w:rPr>
        <w:t>ê</w:t>
      </w:r>
      <w:r w:rsidR="004822FD" w:rsidRPr="000940B9">
        <w:rPr>
          <w:b/>
        </w:rPr>
        <w:t>ncia d</w:t>
      </w:r>
      <w:r w:rsidR="005421A4">
        <w:rPr>
          <w:b/>
        </w:rPr>
        <w:t xml:space="preserve">o outro contraente, não possui o condão de alterar </w:t>
      </w:r>
      <w:r w:rsidR="00D721C2">
        <w:rPr>
          <w:b/>
        </w:rPr>
        <w:t xml:space="preserve">o </w:t>
      </w:r>
      <w:r w:rsidR="004822FD" w:rsidRPr="000940B9">
        <w:rPr>
          <w:b/>
        </w:rPr>
        <w:t>contrato de presta</w:t>
      </w:r>
      <w:r w:rsidR="004822FD" w:rsidRPr="000940B9">
        <w:rPr>
          <w:rFonts w:hint="eastAsia"/>
          <w:b/>
        </w:rPr>
        <w:t>çã</w:t>
      </w:r>
      <w:r w:rsidR="004822FD" w:rsidRPr="000940B9">
        <w:rPr>
          <w:b/>
        </w:rPr>
        <w:t>o de servi</w:t>
      </w:r>
      <w:r w:rsidR="004822FD" w:rsidRPr="000940B9">
        <w:rPr>
          <w:rFonts w:hint="eastAsia"/>
          <w:b/>
        </w:rPr>
        <w:t>ç</w:t>
      </w:r>
      <w:r w:rsidR="004822FD" w:rsidRPr="000940B9">
        <w:rPr>
          <w:b/>
        </w:rPr>
        <w:t>os original.</w:t>
      </w:r>
    </w:p>
    <w:p w14:paraId="39D12898" w14:textId="4BEE5530" w:rsidR="004822FD" w:rsidRPr="000940B9" w:rsidRDefault="00D721C2" w:rsidP="000940B9">
      <w:pPr>
        <w:ind w:firstLine="0"/>
        <w:rPr>
          <w:b/>
        </w:rPr>
      </w:pPr>
      <w:proofErr w:type="spellStart"/>
      <w:r>
        <w:rPr>
          <w:b/>
        </w:rPr>
        <w:t>III.III</w:t>
      </w:r>
      <w:proofErr w:type="spellEnd"/>
      <w:r>
        <w:rPr>
          <w:b/>
        </w:rPr>
        <w:t>.</w:t>
      </w:r>
      <w:r w:rsidR="004822FD" w:rsidRPr="000940B9">
        <w:rPr>
          <w:b/>
        </w:rPr>
        <w:t xml:space="preserve"> A validade do neg</w:t>
      </w:r>
      <w:r w:rsidR="004822FD" w:rsidRPr="000940B9">
        <w:rPr>
          <w:rFonts w:hint="eastAsia"/>
          <w:b/>
        </w:rPr>
        <w:t>ó</w:t>
      </w:r>
      <w:r w:rsidR="004822FD" w:rsidRPr="000940B9">
        <w:rPr>
          <w:b/>
        </w:rPr>
        <w:t>cio jur</w:t>
      </w:r>
      <w:r w:rsidR="004822FD" w:rsidRPr="000940B9">
        <w:rPr>
          <w:rFonts w:hint="eastAsia"/>
          <w:b/>
        </w:rPr>
        <w:t>í</w:t>
      </w:r>
      <w:r w:rsidR="004822FD" w:rsidRPr="000940B9">
        <w:rPr>
          <w:b/>
        </w:rPr>
        <w:t>dico e de suas altera</w:t>
      </w:r>
      <w:r w:rsidR="004822FD" w:rsidRPr="000940B9">
        <w:rPr>
          <w:rFonts w:hint="eastAsia"/>
          <w:b/>
        </w:rPr>
        <w:t>çõ</w:t>
      </w:r>
      <w:r w:rsidR="004822FD" w:rsidRPr="000940B9">
        <w:rPr>
          <w:b/>
        </w:rPr>
        <w:t>es exige manifesta</w:t>
      </w:r>
      <w:r w:rsidR="004822FD" w:rsidRPr="000940B9">
        <w:rPr>
          <w:rFonts w:hint="eastAsia"/>
          <w:b/>
        </w:rPr>
        <w:t>çã</w:t>
      </w:r>
      <w:r w:rsidR="004822FD" w:rsidRPr="000940B9">
        <w:rPr>
          <w:b/>
        </w:rPr>
        <w:t>o de vontade bilateral e convergente, sendo vedada a altera</w:t>
      </w:r>
      <w:r w:rsidR="004822FD" w:rsidRPr="000940B9">
        <w:rPr>
          <w:rFonts w:hint="eastAsia"/>
          <w:b/>
        </w:rPr>
        <w:t>çã</w:t>
      </w:r>
      <w:r w:rsidR="004822FD" w:rsidRPr="000940B9">
        <w:rPr>
          <w:b/>
        </w:rPr>
        <w:t>o unilateral de cl</w:t>
      </w:r>
      <w:r w:rsidR="004822FD" w:rsidRPr="000940B9">
        <w:rPr>
          <w:rFonts w:hint="eastAsia"/>
          <w:b/>
        </w:rPr>
        <w:t>á</w:t>
      </w:r>
      <w:r w:rsidR="004822FD" w:rsidRPr="000940B9">
        <w:rPr>
          <w:b/>
        </w:rPr>
        <w:t>usula financeira do contrato</w:t>
      </w:r>
      <w:r>
        <w:rPr>
          <w:b/>
        </w:rPr>
        <w:t>.</w:t>
      </w:r>
    </w:p>
    <w:p w14:paraId="42DA17BE" w14:textId="77777777" w:rsidR="000940B9" w:rsidRDefault="004822FD" w:rsidP="000940B9">
      <w:pPr>
        <w:ind w:firstLine="0"/>
        <w:rPr>
          <w:b/>
        </w:rPr>
      </w:pPr>
      <w:r w:rsidRPr="000940B9">
        <w:rPr>
          <w:b/>
        </w:rPr>
        <w:t>IV. SOLU</w:t>
      </w:r>
      <w:r w:rsidRPr="000940B9">
        <w:rPr>
          <w:rFonts w:hint="eastAsia"/>
          <w:b/>
        </w:rPr>
        <w:t>ÇÃ</w:t>
      </w:r>
      <w:r w:rsidRPr="000940B9">
        <w:rPr>
          <w:b/>
        </w:rPr>
        <w:t>O DO CASO</w:t>
      </w:r>
    </w:p>
    <w:p w14:paraId="1B0712A4" w14:textId="77777777" w:rsidR="000940B9" w:rsidRDefault="004822FD" w:rsidP="000940B9">
      <w:pPr>
        <w:ind w:firstLine="0"/>
        <w:rPr>
          <w:b/>
        </w:rPr>
      </w:pPr>
      <w:r w:rsidRPr="000940B9">
        <w:rPr>
          <w:b/>
        </w:rPr>
        <w:t>Recurso conhecido e desprovido.</w:t>
      </w:r>
    </w:p>
    <w:p w14:paraId="2F807578" w14:textId="77777777" w:rsidR="000940B9" w:rsidRDefault="004822FD" w:rsidP="000940B9">
      <w:pPr>
        <w:ind w:firstLine="0"/>
        <w:rPr>
          <w:b/>
        </w:rPr>
      </w:pPr>
      <w:r w:rsidRPr="000940B9">
        <w:rPr>
          <w:b/>
        </w:rPr>
        <w:t>V. LEGISLA</w:t>
      </w:r>
      <w:r w:rsidRPr="000940B9">
        <w:rPr>
          <w:rFonts w:hint="eastAsia"/>
          <w:b/>
        </w:rPr>
        <w:t>ÇÃ</w:t>
      </w:r>
      <w:r w:rsidRPr="000940B9">
        <w:rPr>
          <w:b/>
        </w:rPr>
        <w:t>O E JURISPRUD</w:t>
      </w:r>
      <w:r w:rsidRPr="000940B9">
        <w:rPr>
          <w:rFonts w:hint="eastAsia"/>
          <w:b/>
        </w:rPr>
        <w:t>Ê</w:t>
      </w:r>
      <w:r w:rsidRPr="000940B9">
        <w:rPr>
          <w:b/>
        </w:rPr>
        <w:t>NCIA UTILIZADAS</w:t>
      </w:r>
    </w:p>
    <w:p w14:paraId="3D689684" w14:textId="77777777" w:rsidR="000940B9" w:rsidRDefault="004822FD" w:rsidP="000940B9">
      <w:pPr>
        <w:ind w:firstLine="0"/>
        <w:rPr>
          <w:b/>
        </w:rPr>
      </w:pPr>
      <w:r w:rsidRPr="000940B9">
        <w:rPr>
          <w:b/>
        </w:rPr>
        <w:t>V.I. LEGISLA</w:t>
      </w:r>
      <w:r w:rsidRPr="000940B9">
        <w:rPr>
          <w:rFonts w:hint="eastAsia"/>
          <w:b/>
        </w:rPr>
        <w:t>ÇÃ</w:t>
      </w:r>
      <w:r w:rsidRPr="000940B9">
        <w:rPr>
          <w:b/>
        </w:rPr>
        <w:t>O</w:t>
      </w:r>
    </w:p>
    <w:p w14:paraId="091A5F2B" w14:textId="03FAACE7" w:rsidR="000940B9" w:rsidRDefault="00AF4D75" w:rsidP="000940B9">
      <w:pPr>
        <w:ind w:firstLine="0"/>
        <w:rPr>
          <w:b/>
        </w:rPr>
      </w:pPr>
      <w:r>
        <w:rPr>
          <w:b/>
        </w:rPr>
        <w:t xml:space="preserve">CC: </w:t>
      </w:r>
      <w:r w:rsidR="00C43CA9">
        <w:rPr>
          <w:b/>
        </w:rPr>
        <w:t>art. 113; art. 421; art. 843</w:t>
      </w:r>
      <w:r w:rsidR="007B1970">
        <w:rPr>
          <w:b/>
        </w:rPr>
        <w:t>;</w:t>
      </w:r>
    </w:p>
    <w:p w14:paraId="1B945FBB" w14:textId="2F04445D" w:rsidR="00A8772B" w:rsidRDefault="00AF4D75" w:rsidP="000940B9">
      <w:pPr>
        <w:ind w:firstLine="0"/>
        <w:rPr>
          <w:b/>
        </w:rPr>
      </w:pPr>
      <w:r>
        <w:rPr>
          <w:b/>
        </w:rPr>
        <w:t>CPC</w:t>
      </w:r>
      <w:r w:rsidR="004C7910">
        <w:rPr>
          <w:b/>
        </w:rPr>
        <w:t>: art. 85, § 11;</w:t>
      </w:r>
      <w:r>
        <w:rPr>
          <w:b/>
        </w:rPr>
        <w:t xml:space="preserve"> art. 1.</w:t>
      </w:r>
      <w:r w:rsidR="00A8772B">
        <w:rPr>
          <w:b/>
        </w:rPr>
        <w:t>015, parágrafo único;</w:t>
      </w:r>
    </w:p>
    <w:p w14:paraId="2DF3EE27" w14:textId="3566D98C" w:rsidR="000940B9" w:rsidRDefault="004822FD" w:rsidP="000940B9">
      <w:pPr>
        <w:ind w:firstLine="0"/>
        <w:rPr>
          <w:b/>
        </w:rPr>
      </w:pPr>
      <w:proofErr w:type="spellStart"/>
      <w:r w:rsidRPr="000940B9">
        <w:rPr>
          <w:b/>
        </w:rPr>
        <w:t>V.II</w:t>
      </w:r>
      <w:proofErr w:type="spellEnd"/>
      <w:r w:rsidRPr="000940B9">
        <w:rPr>
          <w:b/>
        </w:rPr>
        <w:t>. JURISPRUD</w:t>
      </w:r>
      <w:r w:rsidRPr="000940B9">
        <w:rPr>
          <w:rFonts w:hint="eastAsia"/>
          <w:b/>
        </w:rPr>
        <w:t>Ê</w:t>
      </w:r>
      <w:r w:rsidRPr="000940B9">
        <w:rPr>
          <w:b/>
        </w:rPr>
        <w:t>NCIA</w:t>
      </w:r>
    </w:p>
    <w:p w14:paraId="039E3625" w14:textId="224F885E" w:rsidR="004822FD" w:rsidRPr="00D721C2" w:rsidRDefault="002E2614" w:rsidP="00D721C2">
      <w:pPr>
        <w:ind w:firstLine="0"/>
        <w:rPr>
          <w:b/>
        </w:rPr>
      </w:pPr>
      <w:r w:rsidRPr="002E2614">
        <w:rPr>
          <w:b/>
        </w:rPr>
        <w:t xml:space="preserve">STJ. Terceira Turma. Relator: Ministro Moura Ribeiro. </w:t>
      </w:r>
      <w:proofErr w:type="spellStart"/>
      <w:r w:rsidRPr="002E2614">
        <w:rPr>
          <w:b/>
        </w:rPr>
        <w:t>AREsp</w:t>
      </w:r>
      <w:proofErr w:type="spellEnd"/>
      <w:r w:rsidRPr="002E2614">
        <w:rPr>
          <w:b/>
        </w:rPr>
        <w:t xml:space="preserve"> n. 3.031.901/MS. Data de julgamento: 24-11-2025. Data de publicação: 27-11-2025</w:t>
      </w:r>
      <w:r w:rsidR="0049373A">
        <w:rPr>
          <w:b/>
        </w:rPr>
        <w:t>.</w:t>
      </w:r>
    </w:p>
    <w:p w14:paraId="61B14AD9" w14:textId="77777777" w:rsidR="004822FD" w:rsidRDefault="004822FD" w:rsidP="00AA28DF">
      <w:pPr>
        <w:pStyle w:val="PargrafodaLista"/>
        <w:ind w:left="0"/>
        <w:contextualSpacing w:val="0"/>
        <w:rPr>
          <w:b/>
        </w:rPr>
      </w:pPr>
    </w:p>
    <w:p w14:paraId="50FAE0B1" w14:textId="77777777" w:rsidR="004822FD" w:rsidRDefault="00AA28DF" w:rsidP="004822FD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14:paraId="7BAA9B66" w14:textId="69BA6008" w:rsidR="009279EA" w:rsidRDefault="009279EA" w:rsidP="004822FD">
      <w:pPr>
        <w:pStyle w:val="PargrafodaLista"/>
        <w:ind w:left="0"/>
        <w:contextualSpacing w:val="0"/>
        <w:rPr>
          <w:bCs/>
        </w:rPr>
      </w:pPr>
      <w:r>
        <w:rPr>
          <w:bCs/>
        </w:rPr>
        <w:t xml:space="preserve">Cuida-se de agravo de instrumento interposto por </w:t>
      </w:r>
      <w:proofErr w:type="spellStart"/>
      <w:r>
        <w:rPr>
          <w:bCs/>
        </w:rPr>
        <w:t>Valdira</w:t>
      </w:r>
      <w:proofErr w:type="spellEnd"/>
      <w:r>
        <w:rPr>
          <w:bCs/>
        </w:rPr>
        <w:t xml:space="preserve"> Mansur Joyce </w:t>
      </w:r>
      <w:proofErr w:type="spellStart"/>
      <w:r>
        <w:rPr>
          <w:bCs/>
        </w:rPr>
        <w:t>Figueirôa</w:t>
      </w:r>
      <w:proofErr w:type="spellEnd"/>
      <w:r>
        <w:rPr>
          <w:bCs/>
        </w:rPr>
        <w:t xml:space="preserve"> em face de </w:t>
      </w:r>
      <w:proofErr w:type="spellStart"/>
      <w:r w:rsidR="00AF2597">
        <w:rPr>
          <w:bCs/>
        </w:rPr>
        <w:t>Roberson</w:t>
      </w:r>
      <w:proofErr w:type="spellEnd"/>
      <w:r w:rsidR="00AF2597">
        <w:rPr>
          <w:bCs/>
        </w:rPr>
        <w:t xml:space="preserve"> Massaro Rodrigues, tendo como objeto decisão proferida pelo juízo da 3ª Vara Cível de Curitiba, que acolheu exceção de </w:t>
      </w:r>
      <w:proofErr w:type="spellStart"/>
      <w:r w:rsidR="00AF2597">
        <w:rPr>
          <w:bCs/>
        </w:rPr>
        <w:t>pré</w:t>
      </w:r>
      <w:proofErr w:type="spellEnd"/>
      <w:r w:rsidR="00AF2597">
        <w:rPr>
          <w:bCs/>
        </w:rPr>
        <w:t xml:space="preserve">-executividade para </w:t>
      </w:r>
      <w:r w:rsidR="0060736C">
        <w:rPr>
          <w:bCs/>
        </w:rPr>
        <w:t xml:space="preserve">reconhecer excesso de execução, decorrente da cobrança lastreada em </w:t>
      </w:r>
      <w:r w:rsidR="00CF1E70">
        <w:rPr>
          <w:bCs/>
        </w:rPr>
        <w:t>alteração unilateral de contrato de honorários (evento 169.1 – autos de origem).</w:t>
      </w:r>
    </w:p>
    <w:p w14:paraId="2912E70B" w14:textId="281CD284" w:rsidR="00CF1E70" w:rsidRDefault="00C1777A" w:rsidP="004822FD">
      <w:pPr>
        <w:pStyle w:val="PargrafodaLista"/>
        <w:ind w:left="0"/>
        <w:contextualSpacing w:val="0"/>
        <w:rPr>
          <w:bCs/>
        </w:rPr>
      </w:pPr>
      <w:r w:rsidRPr="009279EA">
        <w:rPr>
          <w:bCs/>
        </w:rPr>
        <w:t>A agravante sustenta, em s</w:t>
      </w:r>
      <w:r w:rsidRPr="009279EA">
        <w:rPr>
          <w:rFonts w:hint="eastAsia"/>
          <w:bCs/>
        </w:rPr>
        <w:t>í</w:t>
      </w:r>
      <w:r w:rsidRPr="009279EA">
        <w:rPr>
          <w:bCs/>
        </w:rPr>
        <w:t>ntese, que</w:t>
      </w:r>
      <w:r w:rsidR="00CF1E70">
        <w:rPr>
          <w:bCs/>
        </w:rPr>
        <w:t xml:space="preserve">: a) </w:t>
      </w:r>
      <w:r w:rsidRPr="009279EA">
        <w:rPr>
          <w:bCs/>
        </w:rPr>
        <w:t>o acordo homologado judicialmente goza de efic</w:t>
      </w:r>
      <w:r w:rsidRPr="009279EA">
        <w:rPr>
          <w:rFonts w:hint="eastAsia"/>
          <w:bCs/>
        </w:rPr>
        <w:t>á</w:t>
      </w:r>
      <w:r w:rsidRPr="009279EA">
        <w:rPr>
          <w:bCs/>
        </w:rPr>
        <w:t>cia de t</w:t>
      </w:r>
      <w:r w:rsidRPr="009279EA">
        <w:rPr>
          <w:rFonts w:hint="eastAsia"/>
          <w:bCs/>
        </w:rPr>
        <w:t>í</w:t>
      </w:r>
      <w:r w:rsidRPr="009279EA">
        <w:rPr>
          <w:bCs/>
        </w:rPr>
        <w:t>tulo executivo e for</w:t>
      </w:r>
      <w:r w:rsidRPr="009279EA">
        <w:rPr>
          <w:rFonts w:hint="eastAsia"/>
          <w:bCs/>
        </w:rPr>
        <w:t>ç</w:t>
      </w:r>
      <w:r w:rsidRPr="009279EA">
        <w:rPr>
          <w:bCs/>
        </w:rPr>
        <w:t>a vinculante</w:t>
      </w:r>
      <w:r w:rsidR="00CF1E70">
        <w:rPr>
          <w:bCs/>
        </w:rPr>
        <w:t xml:space="preserve">; b) </w:t>
      </w:r>
      <w:r w:rsidR="0014670C">
        <w:rPr>
          <w:bCs/>
        </w:rPr>
        <w:t xml:space="preserve">o instrumento da transação, da qual o executado participou, previu a incidência de honorários de 15% (quinze por cento) sobre o valor total da causa; c) a </w:t>
      </w:r>
      <w:r w:rsidR="00C923BE">
        <w:rPr>
          <w:bCs/>
        </w:rPr>
        <w:t>invalidação do negócio processual importaria em violação da coisa julgada (evento 1.1).</w:t>
      </w:r>
    </w:p>
    <w:p w14:paraId="4176A1DE" w14:textId="713222DB" w:rsidR="00C923BE" w:rsidRDefault="00562508" w:rsidP="004822FD">
      <w:pPr>
        <w:pStyle w:val="PargrafodaLista"/>
        <w:ind w:left="0"/>
        <w:contextualSpacing w:val="0"/>
        <w:rPr>
          <w:bCs/>
        </w:rPr>
      </w:pPr>
      <w:r>
        <w:rPr>
          <w:bCs/>
        </w:rPr>
        <w:t xml:space="preserve">Recebeu-se o recurso apenas no efeito devolutivo, porquanto ausente </w:t>
      </w:r>
      <w:r w:rsidR="001D7935">
        <w:rPr>
          <w:bCs/>
        </w:rPr>
        <w:t>perigo de dano decorrente da projeção temporal necessária ao seu processamento (evento 8.1).</w:t>
      </w:r>
    </w:p>
    <w:p w14:paraId="2D89BB7F" w14:textId="4C07732F" w:rsidR="001D7935" w:rsidRDefault="001D7935" w:rsidP="004822FD">
      <w:pPr>
        <w:pStyle w:val="PargrafodaLista"/>
        <w:ind w:left="0"/>
        <w:contextualSpacing w:val="0"/>
        <w:rPr>
          <w:bCs/>
        </w:rPr>
      </w:pPr>
      <w:r>
        <w:rPr>
          <w:bCs/>
        </w:rPr>
        <w:t>Nas contrarrazões, o agravado sustentou que:</w:t>
      </w:r>
      <w:r w:rsidR="000C56BD">
        <w:rPr>
          <w:bCs/>
        </w:rPr>
        <w:t xml:space="preserve"> a) o recurso interposto é inadequado para impugnado</w:t>
      </w:r>
      <w:r w:rsidR="00D721C2">
        <w:rPr>
          <w:bCs/>
        </w:rPr>
        <w:t xml:space="preserve">; b) não há título a amparar a execução pretendida; </w:t>
      </w:r>
      <w:r w:rsidR="005960F2">
        <w:rPr>
          <w:bCs/>
        </w:rPr>
        <w:t>c) a menção, na transação, de que os honorários contratuais seriam de 15% (quinze por cento) do valor da causa</w:t>
      </w:r>
      <w:r w:rsidR="00ED382D">
        <w:rPr>
          <w:bCs/>
        </w:rPr>
        <w:t xml:space="preserve">, está em desacordo com o contrato de prestação de serviços advocatícios; d) </w:t>
      </w:r>
      <w:r w:rsidR="0057287D">
        <w:rPr>
          <w:bCs/>
        </w:rPr>
        <w:t xml:space="preserve">a homologação da transação não convalida disposições abusivas e ilegais (evento </w:t>
      </w:r>
      <w:r w:rsidR="00C80266">
        <w:rPr>
          <w:bCs/>
        </w:rPr>
        <w:t>15.1).</w:t>
      </w:r>
    </w:p>
    <w:p w14:paraId="6F203739" w14:textId="622784DB" w:rsidR="00C1777A" w:rsidRPr="009279EA" w:rsidRDefault="004822FD" w:rsidP="00877419">
      <w:pPr>
        <w:pStyle w:val="PargrafodaLista"/>
        <w:ind w:left="0"/>
        <w:contextualSpacing w:val="0"/>
        <w:rPr>
          <w:bCs/>
        </w:rPr>
      </w:pPr>
      <w:r w:rsidRPr="009279EA">
        <w:rPr>
          <w:bCs/>
        </w:rPr>
        <w:t>É o necessário relato.</w:t>
      </w:r>
    </w:p>
    <w:p w14:paraId="36CF6888" w14:textId="77777777" w:rsidR="00C1777A" w:rsidRDefault="00C1777A" w:rsidP="00877419">
      <w:pPr>
        <w:pStyle w:val="PargrafodaLista"/>
        <w:ind w:left="0"/>
        <w:contextualSpacing w:val="0"/>
      </w:pPr>
    </w:p>
    <w:p w14:paraId="54C5CE34" w14:textId="77777777"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 VOTO E SUA FUNDAMENTAÇÃO</w:t>
      </w:r>
    </w:p>
    <w:p w14:paraId="02FA43F2" w14:textId="77777777" w:rsidR="00601765" w:rsidRDefault="00AA28DF" w:rsidP="00601765">
      <w:pPr>
        <w:pStyle w:val="PargrafodaLista"/>
        <w:ind w:left="0"/>
        <w:contextualSpacing w:val="0"/>
      </w:pPr>
      <w:r>
        <w:t>II.I – DO JUÍZO DE ADMISSIBILIDADE</w:t>
      </w:r>
    </w:p>
    <w:p w14:paraId="1B9AE652" w14:textId="048B43A4" w:rsidR="00601765" w:rsidRDefault="00601765" w:rsidP="00601765">
      <w:pPr>
        <w:pStyle w:val="PargrafodaLista"/>
        <w:ind w:left="0"/>
        <w:contextualSpacing w:val="0"/>
      </w:pPr>
      <w:r>
        <w:t>Em sede de contrarraz</w:t>
      </w:r>
      <w:r>
        <w:rPr>
          <w:rFonts w:hint="eastAsia"/>
        </w:rPr>
        <w:t>õ</w:t>
      </w:r>
      <w:r>
        <w:t xml:space="preserve">es, o agravado </w:t>
      </w:r>
      <w:r w:rsidR="00172B1D">
        <w:t>pugnou</w:t>
      </w:r>
      <w:r>
        <w:t xml:space="preserve"> pelo n</w:t>
      </w:r>
      <w:r>
        <w:rPr>
          <w:rFonts w:hint="eastAsia"/>
        </w:rPr>
        <w:t>ã</w:t>
      </w:r>
      <w:r>
        <w:t>o conhecimento do recurso, sob o argumento de que a decis</w:t>
      </w:r>
      <w:r>
        <w:rPr>
          <w:rFonts w:hint="eastAsia"/>
        </w:rPr>
        <w:t>ã</w:t>
      </w:r>
      <w:r>
        <w:t>o que acolhe a exce</w:t>
      </w:r>
      <w:r>
        <w:rPr>
          <w:rFonts w:hint="eastAsia"/>
        </w:rPr>
        <w:t>çã</w:t>
      </w:r>
      <w:r>
        <w:t xml:space="preserve">o de </w:t>
      </w:r>
      <w:proofErr w:type="spellStart"/>
      <w:r>
        <w:t>pr</w:t>
      </w:r>
      <w:r>
        <w:rPr>
          <w:rFonts w:hint="eastAsia"/>
        </w:rPr>
        <w:t>é</w:t>
      </w:r>
      <w:proofErr w:type="spellEnd"/>
      <w:r>
        <w:t xml:space="preserve">-executividade </w:t>
      </w:r>
      <w:r w:rsidR="00172B1D">
        <w:t>é impugnável por apelação.</w:t>
      </w:r>
    </w:p>
    <w:p w14:paraId="611AF6C0" w14:textId="2C4915AA" w:rsidR="00601765" w:rsidRDefault="00E27651" w:rsidP="00601765">
      <w:pPr>
        <w:pStyle w:val="PargrafodaLista"/>
        <w:ind w:left="0"/>
        <w:contextualSpacing w:val="0"/>
      </w:pPr>
      <w:r>
        <w:t xml:space="preserve">No caso, ao contrário da referida invectiva, o </w:t>
      </w:r>
      <w:r w:rsidR="00CE7A0E">
        <w:t>pronunciamento judicial não extinguiu o processo de execução de sentença</w:t>
      </w:r>
      <w:r w:rsidR="005542D4">
        <w:t xml:space="preserve">. Embora tenha reconhecido o excesso de execução, admitiu </w:t>
      </w:r>
      <w:r w:rsidR="00FC2875">
        <w:t>a continuidade do feito para deliberar sobre o pagamento da obrigação.</w:t>
      </w:r>
    </w:p>
    <w:p w14:paraId="0C1F3073" w14:textId="346553F1" w:rsidR="00FC2875" w:rsidRDefault="00FC2875" w:rsidP="00601765">
      <w:pPr>
        <w:pStyle w:val="PargrafodaLista"/>
        <w:ind w:left="0"/>
        <w:contextualSpacing w:val="0"/>
      </w:pPr>
      <w:r>
        <w:t xml:space="preserve">Em </w:t>
      </w:r>
      <w:r w:rsidR="002D1EF5">
        <w:t>tal contexto, incorrendo extinção do processo, a decisão qualifica-se como interlocutória, atraindo a incidência do pre</w:t>
      </w:r>
      <w:r w:rsidR="003A6A2C">
        <w:t xml:space="preserve">ceptivo do artigo 1.015, parágrafo único, do </w:t>
      </w:r>
      <w:r w:rsidR="008A75EF">
        <w:t>Código de Processo Civil.</w:t>
      </w:r>
    </w:p>
    <w:p w14:paraId="34585BAB" w14:textId="77777777" w:rsidR="006B6EEA" w:rsidRDefault="008A75EF" w:rsidP="006B6EEA">
      <w:pPr>
        <w:pStyle w:val="PargrafodaLista"/>
        <w:ind w:left="0"/>
        <w:contextualSpacing w:val="0"/>
      </w:pPr>
      <w:r>
        <w:t>Estando, pois, satisfeitos todos os pressupostos de admi</w:t>
      </w:r>
      <w:r w:rsidR="00187AF9">
        <w:t>ssibilidade recursal, conhece-se do agravo de instrumento interpo</w:t>
      </w:r>
      <w:r w:rsidR="006B6EEA">
        <w:t>sto.</w:t>
      </w:r>
    </w:p>
    <w:p w14:paraId="48E314EB" w14:textId="0BF80AED" w:rsidR="009B759E" w:rsidRDefault="00601765" w:rsidP="00601765">
      <w:pPr>
        <w:pStyle w:val="PargrafodaLista"/>
        <w:ind w:left="0"/>
        <w:contextualSpacing w:val="0"/>
      </w:pPr>
      <w:r>
        <w:t>Portanto, satisfeitos os pressupostos de admissibilidade, conhece-se do recurso interposto.</w:t>
      </w:r>
    </w:p>
    <w:p w14:paraId="05E47C02" w14:textId="77777777" w:rsidR="009B759E" w:rsidRDefault="009B759E" w:rsidP="00877419">
      <w:pPr>
        <w:pStyle w:val="PargrafodaLista"/>
        <w:ind w:left="0"/>
        <w:contextualSpacing w:val="0"/>
      </w:pPr>
    </w:p>
    <w:p w14:paraId="3F85DA9D" w14:textId="5A1FF661" w:rsidR="00100B15" w:rsidRDefault="001D19AC" w:rsidP="00100B15">
      <w:pPr>
        <w:pStyle w:val="PargrafodaLista"/>
        <w:ind w:left="0"/>
        <w:contextualSpacing w:val="0"/>
      </w:pPr>
      <w:r>
        <w:t>II.II –</w:t>
      </w:r>
      <w:r w:rsidR="00BA7237">
        <w:t xml:space="preserve"> DA VALIDADE DO NEGÓCIO </w:t>
      </w:r>
      <w:r w:rsidR="00620C0A">
        <w:t>JURÍDICO</w:t>
      </w:r>
    </w:p>
    <w:p w14:paraId="07D441C4" w14:textId="48F3FE82" w:rsidR="00DD0772" w:rsidRDefault="00CB1489" w:rsidP="00100B15">
      <w:pPr>
        <w:pStyle w:val="PargrafodaLista"/>
        <w:ind w:left="0"/>
        <w:contextualSpacing w:val="0"/>
      </w:pPr>
      <w:r>
        <w:t xml:space="preserve">Controvertem as partes sobre a nulidade do título judicial exequendo, </w:t>
      </w:r>
      <w:r w:rsidR="00786CAE">
        <w:t>consistente em instrumento de acordo judicial, que ampara cobrança de honorários advocatícios contratuais</w:t>
      </w:r>
      <w:r w:rsidR="00915134">
        <w:t xml:space="preserve"> de </w:t>
      </w:r>
      <w:proofErr w:type="spellStart"/>
      <w:r w:rsidR="00915134">
        <w:t>Valdira</w:t>
      </w:r>
      <w:proofErr w:type="spellEnd"/>
      <w:r w:rsidR="00915134">
        <w:t xml:space="preserve"> Mansur Joyce </w:t>
      </w:r>
      <w:proofErr w:type="spellStart"/>
      <w:r w:rsidR="00915134">
        <w:t>Figueirôa</w:t>
      </w:r>
      <w:proofErr w:type="spellEnd"/>
      <w:r w:rsidR="00915134">
        <w:t xml:space="preserve"> em face de </w:t>
      </w:r>
      <w:proofErr w:type="spellStart"/>
      <w:r w:rsidR="00915134">
        <w:t>Roberson</w:t>
      </w:r>
      <w:proofErr w:type="spellEnd"/>
      <w:r w:rsidR="00915134">
        <w:t xml:space="preserve"> Massaro Rodrigues.</w:t>
      </w:r>
    </w:p>
    <w:p w14:paraId="1D0390B7" w14:textId="1DDFC707" w:rsidR="00201D8B" w:rsidRDefault="000B0D83" w:rsidP="00100B15">
      <w:pPr>
        <w:pStyle w:val="PargrafodaLista"/>
        <w:ind w:left="0"/>
        <w:contextualSpacing w:val="0"/>
      </w:pPr>
      <w:r>
        <w:t xml:space="preserve">As partes estabeleceram contrato de prestação de serviços advocatícios, com remuneração </w:t>
      </w:r>
      <w:r w:rsidR="00F261DC">
        <w:t xml:space="preserve">de R$ 1.000,00 (mil reais), mais </w:t>
      </w:r>
      <w:r w:rsidR="001675B7">
        <w:t xml:space="preserve">15% (quinze por cento) dos valore auferidos pelo contratante pelo </w:t>
      </w:r>
      <w:r>
        <w:t>êxito</w:t>
      </w:r>
      <w:r w:rsidR="001675B7">
        <w:t xml:space="preserve"> da correlata demanda judiciária (evento 166.2 – autos de origem).</w:t>
      </w:r>
    </w:p>
    <w:p w14:paraId="1229F239" w14:textId="44CC0E18" w:rsidR="004B61B7" w:rsidRDefault="004B61B7" w:rsidP="000213B5">
      <w:pPr>
        <w:pStyle w:val="PargrafodaLista"/>
        <w:ind w:left="0"/>
        <w:contextualSpacing w:val="0"/>
      </w:pPr>
      <w:r>
        <w:t xml:space="preserve">O acordo judicial em questão resolveu </w:t>
      </w:r>
      <w:r w:rsidR="00092D10">
        <w:t>a</w:t>
      </w:r>
      <w:r>
        <w:t xml:space="preserve"> disputa judicial entre </w:t>
      </w:r>
      <w:proofErr w:type="spellStart"/>
      <w:r>
        <w:t>Roberson</w:t>
      </w:r>
      <w:proofErr w:type="spellEnd"/>
      <w:r>
        <w:t xml:space="preserve"> Massaro Rodrigues e Kleberson Massaro Rodrigues</w:t>
      </w:r>
      <w:r w:rsidR="00092D10">
        <w:t>, relativa ao contrato de honorários</w:t>
      </w:r>
      <w:r>
        <w:t>. Mas, segundo a ata da respectiva audiência, a advogada do primeiro solicitou constar no termo que contratou com seu cliente, em instrumento particular, honorários de 15% (quinze por cento) sobre o valor total da causa (evento 53.1 – autos de origem).</w:t>
      </w:r>
    </w:p>
    <w:p w14:paraId="008C8884" w14:textId="6C5C3907" w:rsidR="0092052F" w:rsidRDefault="0092052F" w:rsidP="0092052F">
      <w:pPr>
        <w:pStyle w:val="PargrafodaLista"/>
        <w:ind w:left="0"/>
        <w:contextualSpacing w:val="0"/>
      </w:pPr>
      <w:r>
        <w:t>Entretanto, pela natureza e características da transação, negócio jurídico de interpretação restrita (CC, art. 843), a disposição unilateral não possui o condão de alterar o contrato de honorários originário, não obrigando o agravado. A alteração substancial de um contrato de prestação de serviços advocatícios exige manifestação volitiva consciente e bilateral.</w:t>
      </w:r>
    </w:p>
    <w:p w14:paraId="5C79367A" w14:textId="53D697A9" w:rsidR="00F66B3E" w:rsidRDefault="00F53AFF" w:rsidP="00C94B28">
      <w:pPr>
        <w:pStyle w:val="PargrafodaLista"/>
        <w:ind w:left="0"/>
        <w:contextualSpacing w:val="0"/>
      </w:pPr>
      <w:r>
        <w:t xml:space="preserve">Admitir que a advogada, ao redigir ou peticionar um acordo, altere a base de cálculo de seus honorários contratuais, passando do proveito econômico para o valor da causa, sem que o contratante </w:t>
      </w:r>
      <w:r w:rsidR="00C94B28">
        <w:t xml:space="preserve">tenha concordado, </w:t>
      </w:r>
      <w:r>
        <w:t xml:space="preserve">violaria os princípios da autonomia da vontade, boa-fé objetiva e função social do contrato (CC, </w:t>
      </w:r>
      <w:proofErr w:type="spellStart"/>
      <w:r>
        <w:t>arts</w:t>
      </w:r>
      <w:proofErr w:type="spellEnd"/>
      <w:r>
        <w:t>. 113 e 421).</w:t>
      </w:r>
    </w:p>
    <w:p w14:paraId="34AD965C" w14:textId="051F7584" w:rsidR="00E1354A" w:rsidRDefault="00F024B5" w:rsidP="00877419">
      <w:pPr>
        <w:pStyle w:val="PargrafodaLista"/>
        <w:ind w:left="0"/>
        <w:contextualSpacing w:val="0"/>
      </w:pPr>
      <w:r>
        <w:t>A homologação judicial d</w:t>
      </w:r>
      <w:r w:rsidR="00E1354A">
        <w:t xml:space="preserve">a transação </w:t>
      </w:r>
      <w:r>
        <w:t>abrange os termos da transação entre as partes</w:t>
      </w:r>
      <w:r w:rsidR="00887DCF">
        <w:t>,</w:t>
      </w:r>
      <w:r>
        <w:t xml:space="preserve"> mas não ratifica abusos ou alterações unilaterais em contratos paralelos de prestação de serviços que não foram objeto de debate consensual.</w:t>
      </w:r>
    </w:p>
    <w:p w14:paraId="08DFB2F0" w14:textId="77777777" w:rsidR="009C01FC" w:rsidRDefault="00F024B5" w:rsidP="00E1354A">
      <w:pPr>
        <w:pStyle w:val="PargrafodaLista"/>
        <w:ind w:left="0"/>
        <w:contextualSpacing w:val="0"/>
      </w:pPr>
      <w:r>
        <w:t>Portanto, correta a decisão de primeiro grau ao reconhecer o excesso,</w:t>
      </w:r>
      <w:r w:rsidR="009C01FC">
        <w:t xml:space="preserve"> em razão inexigibilidade parcial da obrigação.</w:t>
      </w:r>
    </w:p>
    <w:p w14:paraId="6FA924CA" w14:textId="77777777" w:rsidR="009C01FC" w:rsidRDefault="009C01FC" w:rsidP="00E1354A">
      <w:pPr>
        <w:pStyle w:val="PargrafodaLista"/>
        <w:ind w:left="0"/>
        <w:contextualSpacing w:val="0"/>
      </w:pPr>
      <w:r>
        <w:t>A esse respeito:</w:t>
      </w:r>
    </w:p>
    <w:p w14:paraId="1ADBDC45" w14:textId="77777777" w:rsidR="00875EA2" w:rsidRDefault="00875EA2" w:rsidP="00E1354A">
      <w:pPr>
        <w:pStyle w:val="PargrafodaLista"/>
        <w:ind w:left="0"/>
        <w:contextualSpacing w:val="0"/>
      </w:pPr>
    </w:p>
    <w:p w14:paraId="17FBB7A2" w14:textId="6673541F" w:rsidR="00953347" w:rsidRDefault="009C01FC" w:rsidP="00953347">
      <w:pPr>
        <w:pStyle w:val="PargrafodaLista"/>
        <w:ind w:left="2268" w:firstLine="0"/>
        <w:contextualSpacing w:val="0"/>
        <w:rPr>
          <w:sz w:val="20"/>
          <w:szCs w:val="18"/>
        </w:rPr>
      </w:pPr>
      <w:r w:rsidRPr="009C01FC">
        <w:rPr>
          <w:sz w:val="20"/>
          <w:szCs w:val="18"/>
        </w:rPr>
        <w:t xml:space="preserve">PROCESSUAL CIVIL. AGRAVO EM RECURSO ESPECIAL. CUMPRIMENTO DE SENTENÇA. EXCEÇÃO DE </w:t>
      </w:r>
      <w:proofErr w:type="spellStart"/>
      <w:r w:rsidRPr="009C01FC">
        <w:rPr>
          <w:sz w:val="20"/>
          <w:szCs w:val="18"/>
        </w:rPr>
        <w:t>PRÉ</w:t>
      </w:r>
      <w:proofErr w:type="spellEnd"/>
      <w:r w:rsidRPr="009C01FC">
        <w:rPr>
          <w:sz w:val="20"/>
          <w:szCs w:val="18"/>
        </w:rPr>
        <w:t>-EXECUTIVIDADE. EXCESSO DE EXECUÇÃO EVIDENTE. PRECLUSÃO TEMPORAL INAPLICÁVEL À MATÉRIA DE ORDEM PÚBLICA. JULGAMENTO VIRTUAL. NULIDADE NÃO PRESUMIDA. NECESSIDADE DE DEMONSTRAÇÃO DE PREJUÍZO. PROVIMENTOS ADMINISTRATIVOS LOCAIS. INADEQUAÇÃO COMO PARÂMETRO DE RECURSO ESPECIAL. HONORÁRIOS SUCUMBENCIAIS. TEMA 1.076/STJ. SÚMULA 7/STJ. AGRAVO CONHECIDO.</w:t>
      </w:r>
      <w:r>
        <w:rPr>
          <w:sz w:val="20"/>
          <w:szCs w:val="18"/>
        </w:rPr>
        <w:t xml:space="preserve"> </w:t>
      </w:r>
      <w:r w:rsidRPr="009C01FC">
        <w:rPr>
          <w:sz w:val="20"/>
          <w:szCs w:val="18"/>
        </w:rPr>
        <w:t>RECURSO ESPECIAL NÃO PROVIDO.</w:t>
      </w:r>
      <w:r>
        <w:rPr>
          <w:sz w:val="20"/>
          <w:szCs w:val="18"/>
        </w:rPr>
        <w:t xml:space="preserve"> </w:t>
      </w:r>
      <w:r w:rsidRPr="009C01FC">
        <w:rPr>
          <w:sz w:val="20"/>
          <w:szCs w:val="18"/>
        </w:rPr>
        <w:t xml:space="preserve">1. Não se caracteriza negativa de prestação jurisdicional quando o colegiado enfrenta, de modo suficiente, a admissibilidade da exceção de </w:t>
      </w:r>
      <w:proofErr w:type="spellStart"/>
      <w:r w:rsidRPr="009C01FC">
        <w:rPr>
          <w:sz w:val="20"/>
          <w:szCs w:val="18"/>
        </w:rPr>
        <w:t>pré</w:t>
      </w:r>
      <w:proofErr w:type="spellEnd"/>
      <w:r w:rsidRPr="009C01FC">
        <w:rPr>
          <w:sz w:val="20"/>
          <w:szCs w:val="18"/>
        </w:rPr>
        <w:t>-executividade para excesso de execução evidente, afastando a necessidade de dilação probatória e repelindo a preclusão por se tratar de matéria de ordem pública atinente à certeza, liquidez e exigibilidade do título.</w:t>
      </w:r>
      <w:r>
        <w:rPr>
          <w:sz w:val="20"/>
          <w:szCs w:val="18"/>
        </w:rPr>
        <w:t xml:space="preserve"> </w:t>
      </w:r>
      <w:r w:rsidRPr="009C01FC">
        <w:rPr>
          <w:sz w:val="20"/>
          <w:szCs w:val="18"/>
        </w:rPr>
        <w:t>2. A nulidade do julgamento virtual não se presume, exigindo demonstração de prejuízo concreto. A revisão do reconhecimento de ausência de prejuízo demanda reexame fático-probatório, atraindo a Súmula 7/STJ.</w:t>
      </w:r>
      <w:r>
        <w:rPr>
          <w:sz w:val="20"/>
          <w:szCs w:val="18"/>
        </w:rPr>
        <w:t xml:space="preserve"> </w:t>
      </w:r>
      <w:r w:rsidRPr="009C01FC">
        <w:rPr>
          <w:sz w:val="20"/>
          <w:szCs w:val="18"/>
        </w:rPr>
        <w:t>3. Não é oponível, em recurso especial, alegações fundadas exclusivamente em provimento administrativo local, que não se equipara a lei federal.</w:t>
      </w:r>
      <w:r>
        <w:rPr>
          <w:sz w:val="20"/>
          <w:szCs w:val="18"/>
        </w:rPr>
        <w:t xml:space="preserve"> </w:t>
      </w:r>
      <w:r w:rsidRPr="009C01FC">
        <w:rPr>
          <w:sz w:val="20"/>
          <w:szCs w:val="18"/>
        </w:rPr>
        <w:t xml:space="preserve">4. O excesso de execução, quando aferível de plano e dispensada dilação probatória, pode ser conhecido em exceção de </w:t>
      </w:r>
      <w:proofErr w:type="spellStart"/>
      <w:r w:rsidRPr="009C01FC">
        <w:rPr>
          <w:sz w:val="20"/>
          <w:szCs w:val="18"/>
        </w:rPr>
        <w:t>pré</w:t>
      </w:r>
      <w:proofErr w:type="spellEnd"/>
      <w:r w:rsidRPr="009C01FC">
        <w:rPr>
          <w:sz w:val="20"/>
          <w:szCs w:val="18"/>
        </w:rPr>
        <w:t>-executividade, não se submetendo à preclusão temporal.</w:t>
      </w:r>
      <w:r>
        <w:rPr>
          <w:sz w:val="20"/>
          <w:szCs w:val="18"/>
        </w:rPr>
        <w:t xml:space="preserve"> </w:t>
      </w:r>
      <w:r w:rsidRPr="009C01FC">
        <w:rPr>
          <w:sz w:val="20"/>
          <w:szCs w:val="18"/>
        </w:rPr>
        <w:t>5.</w:t>
      </w:r>
      <w:r>
        <w:rPr>
          <w:sz w:val="20"/>
          <w:szCs w:val="18"/>
        </w:rPr>
        <w:t xml:space="preserve"> </w:t>
      </w:r>
      <w:r w:rsidRPr="009C01FC">
        <w:rPr>
          <w:sz w:val="20"/>
          <w:szCs w:val="18"/>
        </w:rPr>
        <w:t>Rever a conclusão do Tribunal Estadual quando a ausência de necessidade de dilação probatória para reconhecimento do excesso de exceção encontra óbice na Súmula 7/STJ.</w:t>
      </w:r>
      <w:r>
        <w:rPr>
          <w:sz w:val="20"/>
          <w:szCs w:val="18"/>
        </w:rPr>
        <w:t xml:space="preserve"> </w:t>
      </w:r>
      <w:r w:rsidRPr="009C01FC">
        <w:rPr>
          <w:sz w:val="20"/>
          <w:szCs w:val="18"/>
        </w:rPr>
        <w:t>6. A pretensão de fixação de honorários por equidade é afastada pelas teses firmadas no Tema 1.076/STJ, quando o proveito econômico é mensurável.</w:t>
      </w:r>
      <w:r>
        <w:rPr>
          <w:sz w:val="20"/>
          <w:szCs w:val="18"/>
        </w:rPr>
        <w:t xml:space="preserve"> </w:t>
      </w:r>
      <w:r w:rsidRPr="009C01FC">
        <w:rPr>
          <w:sz w:val="20"/>
          <w:szCs w:val="18"/>
        </w:rPr>
        <w:t>7. Agravo conhecido para negar provimento ao recurso especial.</w:t>
      </w:r>
      <w:r>
        <w:rPr>
          <w:sz w:val="20"/>
          <w:szCs w:val="18"/>
        </w:rPr>
        <w:t xml:space="preserve"> </w:t>
      </w:r>
      <w:r w:rsidRPr="009C01FC">
        <w:rPr>
          <w:sz w:val="20"/>
          <w:szCs w:val="18"/>
        </w:rPr>
        <w:t>(</w:t>
      </w:r>
      <w:bookmarkStart w:id="0" w:name="_Hlk219816096"/>
      <w:r>
        <w:rPr>
          <w:sz w:val="20"/>
          <w:szCs w:val="18"/>
        </w:rPr>
        <w:t xml:space="preserve">STJ. </w:t>
      </w:r>
      <w:r w:rsidR="00953347">
        <w:rPr>
          <w:sz w:val="20"/>
          <w:szCs w:val="18"/>
        </w:rPr>
        <w:t xml:space="preserve">Terceira Turma. Relator: Ministro Moura Ribeiro. </w:t>
      </w:r>
      <w:proofErr w:type="spellStart"/>
      <w:r w:rsidR="00953347" w:rsidRPr="00953347">
        <w:rPr>
          <w:sz w:val="20"/>
          <w:szCs w:val="18"/>
        </w:rPr>
        <w:t>A</w:t>
      </w:r>
      <w:r w:rsidRPr="00953347">
        <w:rPr>
          <w:sz w:val="20"/>
          <w:szCs w:val="18"/>
        </w:rPr>
        <w:t>REsp</w:t>
      </w:r>
      <w:proofErr w:type="spellEnd"/>
      <w:r w:rsidRPr="00953347">
        <w:rPr>
          <w:sz w:val="20"/>
          <w:szCs w:val="18"/>
        </w:rPr>
        <w:t xml:space="preserve"> n. 3.031.901/MS</w:t>
      </w:r>
      <w:r w:rsidR="00953347">
        <w:rPr>
          <w:sz w:val="20"/>
          <w:szCs w:val="18"/>
        </w:rPr>
        <w:t xml:space="preserve">. Data de julgamento: </w:t>
      </w:r>
      <w:r w:rsidR="00875EA2">
        <w:rPr>
          <w:sz w:val="20"/>
          <w:szCs w:val="18"/>
        </w:rPr>
        <w:t>24-11-2025. Data de publicação: 27-11-2025</w:t>
      </w:r>
      <w:bookmarkEnd w:id="0"/>
      <w:r w:rsidR="00875EA2">
        <w:rPr>
          <w:sz w:val="20"/>
          <w:szCs w:val="18"/>
        </w:rPr>
        <w:t>).</w:t>
      </w:r>
    </w:p>
    <w:p w14:paraId="184C6AFE" w14:textId="77777777" w:rsidR="00875EA2" w:rsidRDefault="00875EA2" w:rsidP="00E1354A">
      <w:pPr>
        <w:pStyle w:val="PargrafodaLista"/>
        <w:ind w:left="0"/>
        <w:contextualSpacing w:val="0"/>
      </w:pPr>
    </w:p>
    <w:p w14:paraId="246585BF" w14:textId="04CBC4E0" w:rsidR="00F024B5" w:rsidRDefault="009C01FC" w:rsidP="00E1354A">
      <w:pPr>
        <w:pStyle w:val="PargrafodaLista"/>
        <w:ind w:left="0"/>
        <w:contextualSpacing w:val="0"/>
      </w:pPr>
      <w:r>
        <w:t>Afasta-se, pois, o repto.</w:t>
      </w:r>
    </w:p>
    <w:p w14:paraId="10A8463E" w14:textId="77777777" w:rsidR="001D19AC" w:rsidRDefault="001D19AC" w:rsidP="00877419">
      <w:pPr>
        <w:pStyle w:val="PargrafodaLista"/>
        <w:ind w:left="0"/>
        <w:contextualSpacing w:val="0"/>
      </w:pPr>
    </w:p>
    <w:p w14:paraId="4F9B449E" w14:textId="3DE8D5CA" w:rsidR="00AA28DF" w:rsidRPr="00AE2D2A" w:rsidRDefault="00A36E37" w:rsidP="00877419">
      <w:pPr>
        <w:pStyle w:val="PargrafodaLista"/>
        <w:ind w:left="0"/>
        <w:contextualSpacing w:val="0"/>
        <w:rPr>
          <w:b/>
          <w:bCs/>
        </w:rPr>
      </w:pPr>
      <w:proofErr w:type="spellStart"/>
      <w:r w:rsidRPr="00AE2D2A">
        <w:rPr>
          <w:b/>
          <w:bCs/>
        </w:rPr>
        <w:t>II.III</w:t>
      </w:r>
      <w:proofErr w:type="spellEnd"/>
      <w:r w:rsidRPr="00AE2D2A">
        <w:rPr>
          <w:b/>
          <w:bCs/>
        </w:rPr>
        <w:t xml:space="preserve"> – </w:t>
      </w:r>
      <w:r w:rsidR="00AA28DF" w:rsidRPr="00AE2D2A">
        <w:rPr>
          <w:b/>
          <w:bCs/>
        </w:rPr>
        <w:t>DA CONCLUSÃO</w:t>
      </w:r>
    </w:p>
    <w:p w14:paraId="12A4456E" w14:textId="04453F49" w:rsidR="00AA28DF" w:rsidRDefault="00AA28DF" w:rsidP="00877419">
      <w:pPr>
        <w:pStyle w:val="PargrafodaLista"/>
        <w:ind w:left="0"/>
        <w:contextualSpacing w:val="0"/>
      </w:pPr>
      <w:r>
        <w:t>Pela conjugação das premissas deduzidas, a conclusão a ser adota</w:t>
      </w:r>
      <w:r w:rsidR="00DC37B4">
        <w:t>da</w:t>
      </w:r>
      <w:r>
        <w:t xml:space="preserve"> consiste </w:t>
      </w:r>
      <w:r w:rsidR="00AE2D2A">
        <w:t xml:space="preserve">em conhecer e </w:t>
      </w:r>
      <w:r w:rsidR="00A108C5">
        <w:t>negar provimento ao recurso.</w:t>
      </w:r>
    </w:p>
    <w:p w14:paraId="6CF437CD" w14:textId="044CF438" w:rsidR="00A108C5" w:rsidRDefault="00B82D0D" w:rsidP="00877419">
      <w:pPr>
        <w:pStyle w:val="PargrafodaLista"/>
        <w:ind w:left="0"/>
        <w:contextualSpacing w:val="0"/>
      </w:pPr>
      <w:r>
        <w:t xml:space="preserve">Como </w:t>
      </w:r>
      <w:r w:rsidR="00E90F0F">
        <w:t xml:space="preserve">consequência, majoram-se os honorários de sucumbência para 12% (doze por cento) da base de cálculo </w:t>
      </w:r>
      <w:r w:rsidR="00C52AC1">
        <w:t>estipulada em primeiro grau (CPC, art. 85, § 11).</w:t>
      </w:r>
    </w:p>
    <w:p w14:paraId="4308533E" w14:textId="77777777" w:rsidR="00AA28DF" w:rsidRDefault="00AA28DF" w:rsidP="00877419">
      <w:pPr>
        <w:pStyle w:val="PargrafodaLista"/>
        <w:ind w:left="0"/>
        <w:contextualSpacing w:val="0"/>
      </w:pPr>
      <w:r>
        <w:t>É como voto.</w:t>
      </w:r>
    </w:p>
    <w:p w14:paraId="316E59E6" w14:textId="77777777" w:rsidR="00AA28DF" w:rsidRDefault="00AA28DF" w:rsidP="00877419">
      <w:pPr>
        <w:pStyle w:val="PargrafodaLista"/>
        <w:ind w:left="0"/>
        <w:contextualSpacing w:val="0"/>
      </w:pPr>
    </w:p>
    <w:p w14:paraId="717BA75D" w14:textId="682B2F64" w:rsidR="00AA28DF" w:rsidRDefault="00877419" w:rsidP="00877419">
      <w:pPr>
        <w:pStyle w:val="PargrafodaLista"/>
        <w:ind w:left="0"/>
        <w:contextualSpacing w:val="0"/>
        <w:rPr>
          <w:b/>
        </w:rPr>
      </w:pPr>
      <w:r>
        <w:rPr>
          <w:b/>
        </w:rPr>
        <w:t xml:space="preserve">III </w:t>
      </w:r>
      <w:r w:rsidR="00EC6794">
        <w:rPr>
          <w:b/>
        </w:rPr>
        <w:t>–</w:t>
      </w:r>
      <w:r>
        <w:rPr>
          <w:b/>
        </w:rPr>
        <w:t xml:space="preserve"> DECISÃO</w:t>
      </w:r>
    </w:p>
    <w:sectPr w:rsidR="00AA28DF" w:rsidSect="00917F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81B6EF9"/>
    <w:multiLevelType w:val="hybridMultilevel"/>
    <w:tmpl w:val="FDC4F2C0"/>
    <w:lvl w:ilvl="0" w:tplc="B4CC66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955022">
    <w:abstractNumId w:val="0"/>
  </w:num>
  <w:num w:numId="2" w16cid:durableId="1816528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42"/>
    <w:rsid w:val="0001088B"/>
    <w:rsid w:val="00023B37"/>
    <w:rsid w:val="00043BDE"/>
    <w:rsid w:val="00092D10"/>
    <w:rsid w:val="000940B9"/>
    <w:rsid w:val="000B0D83"/>
    <w:rsid w:val="000C56BD"/>
    <w:rsid w:val="000C5915"/>
    <w:rsid w:val="000F5551"/>
    <w:rsid w:val="00100B15"/>
    <w:rsid w:val="0014670C"/>
    <w:rsid w:val="00146748"/>
    <w:rsid w:val="00165C47"/>
    <w:rsid w:val="001675B7"/>
    <w:rsid w:val="00172B1D"/>
    <w:rsid w:val="00187AF9"/>
    <w:rsid w:val="0019595F"/>
    <w:rsid w:val="001A5E30"/>
    <w:rsid w:val="001B0DD4"/>
    <w:rsid w:val="001B3678"/>
    <w:rsid w:val="001C2D4C"/>
    <w:rsid w:val="001C33F5"/>
    <w:rsid w:val="001C73F9"/>
    <w:rsid w:val="001D19AC"/>
    <w:rsid w:val="001D7935"/>
    <w:rsid w:val="001F64B4"/>
    <w:rsid w:val="00201D8B"/>
    <w:rsid w:val="002107E8"/>
    <w:rsid w:val="0022635A"/>
    <w:rsid w:val="00240071"/>
    <w:rsid w:val="002D1EF5"/>
    <w:rsid w:val="002E13B4"/>
    <w:rsid w:val="002E2614"/>
    <w:rsid w:val="002E3382"/>
    <w:rsid w:val="00306D2F"/>
    <w:rsid w:val="00317093"/>
    <w:rsid w:val="00322FF3"/>
    <w:rsid w:val="0032698F"/>
    <w:rsid w:val="00393310"/>
    <w:rsid w:val="003945B7"/>
    <w:rsid w:val="003A03D2"/>
    <w:rsid w:val="003A1A93"/>
    <w:rsid w:val="003A6A2C"/>
    <w:rsid w:val="003E42E6"/>
    <w:rsid w:val="00407D14"/>
    <w:rsid w:val="004422F4"/>
    <w:rsid w:val="0046493B"/>
    <w:rsid w:val="004822FD"/>
    <w:rsid w:val="0049373A"/>
    <w:rsid w:val="004A645A"/>
    <w:rsid w:val="004B167A"/>
    <w:rsid w:val="004B61B7"/>
    <w:rsid w:val="004B67C5"/>
    <w:rsid w:val="004C75C7"/>
    <w:rsid w:val="004C7910"/>
    <w:rsid w:val="005421A4"/>
    <w:rsid w:val="0055218A"/>
    <w:rsid w:val="005542D4"/>
    <w:rsid w:val="00562508"/>
    <w:rsid w:val="00570E47"/>
    <w:rsid w:val="0057287D"/>
    <w:rsid w:val="005926CE"/>
    <w:rsid w:val="005960F2"/>
    <w:rsid w:val="005B4039"/>
    <w:rsid w:val="005C3893"/>
    <w:rsid w:val="00601765"/>
    <w:rsid w:val="0060736C"/>
    <w:rsid w:val="00620C0A"/>
    <w:rsid w:val="0066451C"/>
    <w:rsid w:val="00672942"/>
    <w:rsid w:val="006A6234"/>
    <w:rsid w:val="006B6EEA"/>
    <w:rsid w:val="006C29BB"/>
    <w:rsid w:val="006F6766"/>
    <w:rsid w:val="00706781"/>
    <w:rsid w:val="0070767B"/>
    <w:rsid w:val="00786CAE"/>
    <w:rsid w:val="00790A4C"/>
    <w:rsid w:val="00793BEC"/>
    <w:rsid w:val="00794062"/>
    <w:rsid w:val="007B1970"/>
    <w:rsid w:val="007C6AE7"/>
    <w:rsid w:val="007D5C9E"/>
    <w:rsid w:val="0083276B"/>
    <w:rsid w:val="00837AE1"/>
    <w:rsid w:val="00862E5B"/>
    <w:rsid w:val="00875EA2"/>
    <w:rsid w:val="00877419"/>
    <w:rsid w:val="008801B2"/>
    <w:rsid w:val="00883C48"/>
    <w:rsid w:val="00887DCF"/>
    <w:rsid w:val="008A1DCB"/>
    <w:rsid w:val="008A75EF"/>
    <w:rsid w:val="008B0134"/>
    <w:rsid w:val="008E2854"/>
    <w:rsid w:val="00907C06"/>
    <w:rsid w:val="00907F66"/>
    <w:rsid w:val="00915134"/>
    <w:rsid w:val="00917FE7"/>
    <w:rsid w:val="0092052F"/>
    <w:rsid w:val="009279EA"/>
    <w:rsid w:val="00953347"/>
    <w:rsid w:val="0095485F"/>
    <w:rsid w:val="00973737"/>
    <w:rsid w:val="009B759E"/>
    <w:rsid w:val="009C01FC"/>
    <w:rsid w:val="009C38F1"/>
    <w:rsid w:val="009D0D3E"/>
    <w:rsid w:val="009D557E"/>
    <w:rsid w:val="009E1A45"/>
    <w:rsid w:val="00A108C5"/>
    <w:rsid w:val="00A12B77"/>
    <w:rsid w:val="00A36E37"/>
    <w:rsid w:val="00A8467F"/>
    <w:rsid w:val="00A8772B"/>
    <w:rsid w:val="00AA28DF"/>
    <w:rsid w:val="00AE2D2A"/>
    <w:rsid w:val="00AE47D1"/>
    <w:rsid w:val="00AE594E"/>
    <w:rsid w:val="00AF2597"/>
    <w:rsid w:val="00AF4D75"/>
    <w:rsid w:val="00B212EF"/>
    <w:rsid w:val="00B82D0D"/>
    <w:rsid w:val="00B87B73"/>
    <w:rsid w:val="00B944EE"/>
    <w:rsid w:val="00BA4B81"/>
    <w:rsid w:val="00BA7237"/>
    <w:rsid w:val="00BC64BE"/>
    <w:rsid w:val="00BC6635"/>
    <w:rsid w:val="00BF0E23"/>
    <w:rsid w:val="00C07F7B"/>
    <w:rsid w:val="00C16399"/>
    <w:rsid w:val="00C1777A"/>
    <w:rsid w:val="00C23F8B"/>
    <w:rsid w:val="00C42B84"/>
    <w:rsid w:val="00C43CA9"/>
    <w:rsid w:val="00C52AC1"/>
    <w:rsid w:val="00C57FBA"/>
    <w:rsid w:val="00C80266"/>
    <w:rsid w:val="00C923BE"/>
    <w:rsid w:val="00C94B28"/>
    <w:rsid w:val="00CB1489"/>
    <w:rsid w:val="00CE7A0E"/>
    <w:rsid w:val="00CF1E70"/>
    <w:rsid w:val="00CF76B2"/>
    <w:rsid w:val="00D17772"/>
    <w:rsid w:val="00D37894"/>
    <w:rsid w:val="00D721C2"/>
    <w:rsid w:val="00DC37B4"/>
    <w:rsid w:val="00DD0772"/>
    <w:rsid w:val="00DD325A"/>
    <w:rsid w:val="00E1354A"/>
    <w:rsid w:val="00E13BDB"/>
    <w:rsid w:val="00E27651"/>
    <w:rsid w:val="00E645B0"/>
    <w:rsid w:val="00E66D80"/>
    <w:rsid w:val="00E86983"/>
    <w:rsid w:val="00E90F0F"/>
    <w:rsid w:val="00E92DF3"/>
    <w:rsid w:val="00E95AC0"/>
    <w:rsid w:val="00EB1C62"/>
    <w:rsid w:val="00EC6794"/>
    <w:rsid w:val="00ED382D"/>
    <w:rsid w:val="00F024B5"/>
    <w:rsid w:val="00F261DC"/>
    <w:rsid w:val="00F479F8"/>
    <w:rsid w:val="00F53AFF"/>
    <w:rsid w:val="00F55EF8"/>
    <w:rsid w:val="00F61F61"/>
    <w:rsid w:val="00F66B3E"/>
    <w:rsid w:val="00FC2875"/>
    <w:rsid w:val="00FE0C12"/>
    <w:rsid w:val="00FE5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85615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3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0354C2-9EC2-496B-B647-F5C8F79079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4bd5eb-5da3-4c78-b159-2bc8443a6345"/>
    <ds:schemaRef ds:uri="0b1c8c71-5c14-46ef-9c85-f6af5a95de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0BBA1B-C17B-48AE-871E-FD5DA2C7C0CD}">
  <ds:schemaRefs>
    <ds:schemaRef ds:uri="http://schemas.microsoft.com/office/2006/metadata/properties"/>
    <ds:schemaRef ds:uri="http://schemas.microsoft.com/office/infopath/2007/PartnerControls"/>
    <ds:schemaRef ds:uri="0b1c8c71-5c14-46ef-9c85-f6af5a95de9b"/>
    <ds:schemaRef ds:uri="c04bd5eb-5da3-4c78-b159-2bc8443a6345"/>
  </ds:schemaRefs>
</ds:datastoreItem>
</file>

<file path=customXml/itemProps3.xml><?xml version="1.0" encoding="utf-8"?>
<ds:datastoreItem xmlns:ds="http://schemas.openxmlformats.org/officeDocument/2006/customXml" ds:itemID="{1D75B026-B2AE-42DC-8951-55F2071FA6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1</Pages>
  <Words>1181</Words>
  <Characters>6994</Characters>
  <Application>Microsoft Office Word</Application>
  <DocSecurity>0</DocSecurity>
  <Lines>137</Lines>
  <Paragraphs>47</Paragraphs>
  <ScaleCrop>false</ScaleCrop>
  <Company>Tribunal de Justiça do Estado do Paraná</Company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154</cp:revision>
  <cp:lastPrinted>2025-07-11T18:35:00Z</cp:lastPrinted>
  <dcterms:created xsi:type="dcterms:W3CDTF">2026-01-19T12:58:00Z</dcterms:created>
  <dcterms:modified xsi:type="dcterms:W3CDTF">2026-01-20T19:38:00Z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371800</vt:r8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