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244B77" w14:textId="2376E8A9" w:rsidR="002A5C05" w:rsidRDefault="0095402D" w:rsidP="0095402D">
      <w:pPr>
        <w:spacing w:before="240" w:after="240" w:line="360" w:lineRule="auto"/>
        <w:jc w:val="both"/>
        <w:rPr>
          <w:b/>
          <w:sz w:val="24"/>
          <w:szCs w:val="24"/>
          <w:lang w:eastAsia="pt-BR"/>
        </w:rPr>
      </w:pPr>
      <w:r w:rsidRPr="002A5C05">
        <w:rPr>
          <w:b/>
          <w:sz w:val="24"/>
          <w:szCs w:val="24"/>
          <w:lang w:eastAsia="pt-BR"/>
        </w:rPr>
        <w:t xml:space="preserve">DIREITO PROCESSUAL </w:t>
      </w:r>
      <w:r w:rsidR="002A5C05">
        <w:rPr>
          <w:b/>
          <w:sz w:val="24"/>
          <w:szCs w:val="24"/>
          <w:lang w:eastAsia="pt-BR"/>
        </w:rPr>
        <w:t>PENAL</w:t>
      </w:r>
      <w:r w:rsidRPr="002A5C05">
        <w:rPr>
          <w:b/>
          <w:sz w:val="24"/>
          <w:szCs w:val="24"/>
          <w:lang w:eastAsia="pt-BR"/>
        </w:rPr>
        <w:t>.</w:t>
      </w:r>
      <w:r w:rsidR="002A5C05">
        <w:rPr>
          <w:b/>
          <w:sz w:val="24"/>
          <w:szCs w:val="24"/>
          <w:lang w:eastAsia="pt-BR"/>
        </w:rPr>
        <w:t xml:space="preserve"> EMBARGOS DE DECLARAÇÃO. REVISÃO CRIMINAL. CONTRADIÇÃO.</w:t>
      </w:r>
    </w:p>
    <w:p w14:paraId="7F8236FC" w14:textId="77777777" w:rsidR="0095402D" w:rsidRPr="002A5C05" w:rsidRDefault="0095402D" w:rsidP="0095402D">
      <w:pPr>
        <w:spacing w:before="240" w:after="240" w:line="360" w:lineRule="auto"/>
        <w:jc w:val="both"/>
        <w:rPr>
          <w:b/>
          <w:sz w:val="24"/>
          <w:szCs w:val="24"/>
          <w:lang w:eastAsia="pt-BR"/>
        </w:rPr>
      </w:pPr>
      <w:r w:rsidRPr="002A5C05">
        <w:rPr>
          <w:b/>
          <w:sz w:val="24"/>
          <w:szCs w:val="24"/>
          <w:lang w:eastAsia="pt-BR"/>
        </w:rPr>
        <w:t>I. CASO EM EXAME</w:t>
      </w:r>
    </w:p>
    <w:p w14:paraId="4184601A" w14:textId="21D15924" w:rsidR="0095402D" w:rsidRPr="002A5C05" w:rsidRDefault="00B53AED" w:rsidP="0095402D">
      <w:pPr>
        <w:spacing w:before="240" w:after="240" w:line="360" w:lineRule="auto"/>
        <w:jc w:val="both"/>
        <w:rPr>
          <w:b/>
          <w:sz w:val="24"/>
          <w:szCs w:val="24"/>
          <w:lang w:eastAsia="pt-BR"/>
        </w:rPr>
      </w:pPr>
      <w:r>
        <w:rPr>
          <w:b/>
          <w:sz w:val="24"/>
          <w:szCs w:val="24"/>
          <w:lang w:eastAsia="pt-BR"/>
        </w:rPr>
        <w:t>Embargos de declaração opostos contra acórdão que não conheceu de revisão criminal, sob o fundamento de que os argumentos articulados não estão inseridos em nenhuma das hipóteses legais de cabimento.</w:t>
      </w:r>
    </w:p>
    <w:p w14:paraId="0E679758" w14:textId="77777777" w:rsidR="0095402D" w:rsidRPr="002A5C05" w:rsidRDefault="0095402D" w:rsidP="0095402D">
      <w:pPr>
        <w:spacing w:before="240" w:after="240" w:line="360" w:lineRule="auto"/>
        <w:jc w:val="both"/>
        <w:rPr>
          <w:b/>
          <w:sz w:val="24"/>
          <w:szCs w:val="24"/>
          <w:lang w:eastAsia="pt-BR"/>
        </w:rPr>
      </w:pPr>
      <w:r w:rsidRPr="002A5C05">
        <w:rPr>
          <w:b/>
          <w:sz w:val="24"/>
          <w:szCs w:val="24"/>
          <w:lang w:eastAsia="pt-BR"/>
        </w:rPr>
        <w:t>II. QUESTÃO EM DISCUSSÃO</w:t>
      </w:r>
    </w:p>
    <w:p w14:paraId="6D6AA011" w14:textId="617E8E5D" w:rsidR="002A5C05" w:rsidRDefault="00B53AED" w:rsidP="0095402D">
      <w:pPr>
        <w:spacing w:before="240" w:after="240" w:line="360" w:lineRule="auto"/>
        <w:jc w:val="both"/>
        <w:rPr>
          <w:b/>
          <w:sz w:val="24"/>
          <w:szCs w:val="24"/>
          <w:lang w:eastAsia="pt-BR"/>
        </w:rPr>
      </w:pPr>
      <w:r>
        <w:rPr>
          <w:b/>
          <w:sz w:val="24"/>
          <w:szCs w:val="24"/>
          <w:lang w:eastAsia="pt-BR"/>
        </w:rPr>
        <w:t>Alegação de contradição entre a decisão proferida e a previsão do artigo 182, inciso XII, do Código de Processo Civil.</w:t>
      </w:r>
    </w:p>
    <w:p w14:paraId="4118A9C8" w14:textId="0AC61D9C" w:rsidR="0095402D" w:rsidRPr="002A5C05" w:rsidRDefault="0095402D" w:rsidP="0095402D">
      <w:pPr>
        <w:spacing w:before="240" w:after="240" w:line="360" w:lineRule="auto"/>
        <w:jc w:val="both"/>
        <w:rPr>
          <w:b/>
          <w:sz w:val="24"/>
          <w:szCs w:val="24"/>
          <w:lang w:eastAsia="pt-BR"/>
        </w:rPr>
      </w:pPr>
      <w:r w:rsidRPr="002A5C05">
        <w:rPr>
          <w:b/>
          <w:sz w:val="24"/>
          <w:szCs w:val="24"/>
          <w:lang w:eastAsia="pt-BR"/>
        </w:rPr>
        <w:t>III. RAZÕES DE DECIDIR</w:t>
      </w:r>
    </w:p>
    <w:p w14:paraId="4B5158BD" w14:textId="696A981D" w:rsidR="002A5C05" w:rsidRDefault="00B53AED" w:rsidP="0095402D">
      <w:pPr>
        <w:spacing w:before="240" w:after="240" w:line="360" w:lineRule="auto"/>
        <w:jc w:val="both"/>
        <w:rPr>
          <w:b/>
          <w:sz w:val="24"/>
          <w:szCs w:val="24"/>
          <w:lang w:eastAsia="pt-BR"/>
        </w:rPr>
      </w:pPr>
      <w:r>
        <w:rPr>
          <w:b/>
          <w:sz w:val="24"/>
          <w:szCs w:val="24"/>
          <w:lang w:eastAsia="pt-BR"/>
        </w:rPr>
        <w:t>A contradição sanável pelos embargos de declaração traduz-se em incompatibilidade lógica interna, entre premissas ou premissa e conclusão, sendo defeso seu uso para revisão do julgado por mero inconformismo.</w:t>
      </w:r>
    </w:p>
    <w:p w14:paraId="1E8A5382" w14:textId="7CB51E1E" w:rsidR="0095402D" w:rsidRPr="002A5C05" w:rsidRDefault="0095402D" w:rsidP="0095402D">
      <w:pPr>
        <w:spacing w:before="240" w:after="240" w:line="360" w:lineRule="auto"/>
        <w:jc w:val="both"/>
        <w:rPr>
          <w:b/>
          <w:sz w:val="24"/>
          <w:szCs w:val="24"/>
          <w:lang w:eastAsia="pt-BR"/>
        </w:rPr>
      </w:pPr>
      <w:r w:rsidRPr="002A5C05">
        <w:rPr>
          <w:b/>
          <w:sz w:val="24"/>
          <w:szCs w:val="24"/>
          <w:lang w:eastAsia="pt-BR"/>
        </w:rPr>
        <w:t>IV. SOLUÇÃO DO CASO</w:t>
      </w:r>
    </w:p>
    <w:p w14:paraId="3BB25601" w14:textId="04682CD9" w:rsidR="0095402D" w:rsidRPr="002A5C05" w:rsidRDefault="0095402D" w:rsidP="0095402D">
      <w:pPr>
        <w:spacing w:before="240" w:after="240" w:line="360" w:lineRule="auto"/>
        <w:jc w:val="both"/>
        <w:rPr>
          <w:b/>
          <w:sz w:val="24"/>
          <w:szCs w:val="24"/>
          <w:lang w:eastAsia="pt-BR"/>
        </w:rPr>
      </w:pPr>
      <w:r w:rsidRPr="002A5C05">
        <w:rPr>
          <w:b/>
          <w:sz w:val="24"/>
          <w:szCs w:val="24"/>
          <w:lang w:eastAsia="pt-BR"/>
        </w:rPr>
        <w:t xml:space="preserve">Recurso </w:t>
      </w:r>
      <w:r w:rsidR="002A5C05" w:rsidRPr="002A5C05">
        <w:rPr>
          <w:b/>
          <w:sz w:val="24"/>
          <w:szCs w:val="24"/>
          <w:lang w:eastAsia="pt-BR"/>
        </w:rPr>
        <w:t>conhecido e rejeitado.</w:t>
      </w:r>
    </w:p>
    <w:p w14:paraId="439A2B8C" w14:textId="77777777" w:rsidR="0095402D" w:rsidRPr="002A5C05" w:rsidRDefault="0095402D" w:rsidP="0095402D">
      <w:pPr>
        <w:spacing w:before="240" w:after="240" w:line="360" w:lineRule="auto"/>
        <w:jc w:val="both"/>
        <w:rPr>
          <w:b/>
          <w:sz w:val="24"/>
          <w:szCs w:val="24"/>
          <w:lang w:eastAsia="pt-BR"/>
        </w:rPr>
      </w:pPr>
      <w:r w:rsidRPr="002A5C05">
        <w:rPr>
          <w:b/>
          <w:sz w:val="24"/>
          <w:szCs w:val="24"/>
          <w:lang w:eastAsia="pt-BR"/>
        </w:rPr>
        <w:t>V. JURISPRUDÊNCIA E LEGISLAÇÃO UTILIZADAS</w:t>
      </w:r>
    </w:p>
    <w:p w14:paraId="0C8562C5" w14:textId="0351704E" w:rsidR="0095402D" w:rsidRPr="002A5C05" w:rsidRDefault="0095402D" w:rsidP="0095402D">
      <w:pPr>
        <w:spacing w:before="240" w:after="240" w:line="360" w:lineRule="auto"/>
        <w:jc w:val="both"/>
        <w:rPr>
          <w:b/>
          <w:sz w:val="24"/>
          <w:szCs w:val="24"/>
          <w:lang w:eastAsia="pt-BR"/>
        </w:rPr>
      </w:pPr>
      <w:r w:rsidRPr="002A5C05">
        <w:rPr>
          <w:b/>
          <w:sz w:val="24"/>
          <w:szCs w:val="24"/>
          <w:lang w:eastAsia="pt-BR"/>
        </w:rPr>
        <w:t xml:space="preserve">Jurisprudência: </w:t>
      </w:r>
      <w:r w:rsidR="002A5C05" w:rsidRPr="002A5C05">
        <w:rPr>
          <w:b/>
          <w:sz w:val="24"/>
          <w:szCs w:val="24"/>
        </w:rPr>
        <w:t xml:space="preserve">STJ. 1ª Seção. Relator: Ministro Mauro Campbell Marques. </w:t>
      </w:r>
      <w:proofErr w:type="spellStart"/>
      <w:r w:rsidR="002A5C05" w:rsidRPr="002A5C05">
        <w:rPr>
          <w:b/>
          <w:sz w:val="24"/>
          <w:szCs w:val="24"/>
        </w:rPr>
        <w:t>EDcl</w:t>
      </w:r>
      <w:proofErr w:type="spellEnd"/>
      <w:r w:rsidR="002A5C05" w:rsidRPr="002A5C05">
        <w:rPr>
          <w:b/>
          <w:sz w:val="24"/>
          <w:szCs w:val="24"/>
        </w:rPr>
        <w:t xml:space="preserve">. no </w:t>
      </w:r>
      <w:proofErr w:type="spellStart"/>
      <w:r w:rsidR="002A5C05" w:rsidRPr="002A5C05">
        <w:rPr>
          <w:b/>
          <w:sz w:val="24"/>
          <w:szCs w:val="24"/>
        </w:rPr>
        <w:t>AgRg</w:t>
      </w:r>
      <w:proofErr w:type="spellEnd"/>
      <w:r w:rsidR="002A5C05" w:rsidRPr="002A5C05">
        <w:rPr>
          <w:b/>
          <w:sz w:val="24"/>
          <w:szCs w:val="24"/>
        </w:rPr>
        <w:t xml:space="preserve">. nos </w:t>
      </w:r>
      <w:proofErr w:type="spellStart"/>
      <w:r w:rsidR="002A5C05" w:rsidRPr="002A5C05">
        <w:rPr>
          <w:b/>
          <w:sz w:val="24"/>
          <w:szCs w:val="24"/>
        </w:rPr>
        <w:t>EAREsp</w:t>
      </w:r>
      <w:proofErr w:type="spellEnd"/>
      <w:r w:rsidR="002A5C05" w:rsidRPr="002A5C05">
        <w:rPr>
          <w:b/>
          <w:sz w:val="24"/>
          <w:szCs w:val="24"/>
        </w:rPr>
        <w:t>. n. 620.940/RS. Data de Julgamento: 14-09-2016. Data de Publicação: 21-09-2016</w:t>
      </w:r>
      <w:r w:rsidRPr="002A5C05">
        <w:rPr>
          <w:b/>
          <w:sz w:val="24"/>
          <w:szCs w:val="24"/>
          <w:lang w:eastAsia="pt-BR"/>
        </w:rPr>
        <w:t>.</w:t>
      </w:r>
    </w:p>
    <w:p w14:paraId="742AC8ED" w14:textId="0D587D1B" w:rsidR="0095402D" w:rsidRPr="002A5C05" w:rsidRDefault="0095402D" w:rsidP="0095402D">
      <w:pPr>
        <w:spacing w:before="240" w:after="240" w:line="360" w:lineRule="auto"/>
        <w:jc w:val="both"/>
        <w:rPr>
          <w:b/>
          <w:sz w:val="24"/>
          <w:szCs w:val="24"/>
          <w:lang w:eastAsia="pt-BR"/>
        </w:rPr>
      </w:pPr>
      <w:r w:rsidRPr="002A5C05">
        <w:rPr>
          <w:b/>
          <w:sz w:val="24"/>
          <w:szCs w:val="24"/>
          <w:lang w:eastAsia="pt-BR"/>
        </w:rPr>
        <w:t xml:space="preserve">Legislação: </w:t>
      </w:r>
      <w:r w:rsidR="00A6220D" w:rsidRPr="002A5C05">
        <w:rPr>
          <w:b/>
          <w:sz w:val="24"/>
          <w:szCs w:val="24"/>
          <w:lang w:eastAsia="pt-BR"/>
        </w:rPr>
        <w:t>Art. 619 do Código de Processo Penal.</w:t>
      </w:r>
    </w:p>
    <w:p w14:paraId="286B1021" w14:textId="77777777" w:rsidR="0095402D" w:rsidRPr="00B400E7" w:rsidRDefault="0095402D" w:rsidP="0095402D">
      <w:pPr>
        <w:spacing w:before="240" w:after="240" w:line="360" w:lineRule="auto"/>
        <w:jc w:val="both"/>
        <w:rPr>
          <w:b/>
          <w:sz w:val="24"/>
          <w:szCs w:val="24"/>
          <w:lang w:eastAsia="pt-BR"/>
        </w:rPr>
      </w:pPr>
    </w:p>
    <w:p w14:paraId="2E568859" w14:textId="77777777" w:rsidR="0095402D" w:rsidRPr="00B400E7" w:rsidRDefault="0095402D" w:rsidP="0095402D">
      <w:pPr>
        <w:spacing w:before="240" w:after="240" w:line="360" w:lineRule="auto"/>
        <w:ind w:firstLine="709"/>
        <w:jc w:val="both"/>
        <w:rPr>
          <w:b/>
          <w:sz w:val="24"/>
          <w:szCs w:val="24"/>
          <w:lang w:eastAsia="pt-BR"/>
        </w:rPr>
      </w:pPr>
      <w:r w:rsidRPr="00B400E7">
        <w:rPr>
          <w:b/>
          <w:sz w:val="24"/>
          <w:szCs w:val="24"/>
          <w:lang w:eastAsia="pt-BR"/>
        </w:rPr>
        <w:t>I – RELATÓRIO</w:t>
      </w:r>
    </w:p>
    <w:p w14:paraId="01D4AB73" w14:textId="22411125" w:rsidR="0095402D" w:rsidRDefault="0095402D" w:rsidP="0095402D">
      <w:pPr>
        <w:spacing w:before="240" w:after="240" w:line="360" w:lineRule="auto"/>
        <w:ind w:firstLine="709"/>
        <w:jc w:val="both"/>
        <w:rPr>
          <w:sz w:val="24"/>
          <w:szCs w:val="24"/>
          <w:lang w:eastAsia="pt-BR"/>
        </w:rPr>
      </w:pPr>
      <w:r w:rsidRPr="00B400E7">
        <w:rPr>
          <w:sz w:val="24"/>
          <w:szCs w:val="24"/>
          <w:lang w:eastAsia="pt-BR"/>
        </w:rPr>
        <w:t>Cuida-se de recurso de</w:t>
      </w:r>
      <w:r>
        <w:rPr>
          <w:sz w:val="24"/>
          <w:szCs w:val="24"/>
          <w:lang w:eastAsia="pt-BR"/>
        </w:rPr>
        <w:t xml:space="preserve"> embargos de declaração opostos por </w:t>
      </w:r>
      <w:r>
        <w:rPr>
          <w:sz w:val="24"/>
          <w:szCs w:val="24"/>
          <w:lang w:eastAsia="pt-BR"/>
        </w:rPr>
        <w:t xml:space="preserve">Guilherme Lincoln de Lima em face do Ministério Público do Estado do Paraná, tendo como objeto acórdão proferido pela 4ª Câmara Criminal do Tribunal de Justiça do Estado do Paraná no julgamento de recurso de apelação (evento 37.1 – </w:t>
      </w:r>
      <w:proofErr w:type="spellStart"/>
      <w:r w:rsidR="00A6220D">
        <w:rPr>
          <w:sz w:val="24"/>
          <w:szCs w:val="24"/>
          <w:lang w:eastAsia="pt-BR"/>
        </w:rPr>
        <w:t>RevCrim</w:t>
      </w:r>
      <w:proofErr w:type="spellEnd"/>
      <w:r>
        <w:rPr>
          <w:sz w:val="24"/>
          <w:szCs w:val="24"/>
          <w:lang w:eastAsia="pt-BR"/>
        </w:rPr>
        <w:t>).</w:t>
      </w:r>
    </w:p>
    <w:p w14:paraId="72331B31" w14:textId="5229A319" w:rsidR="0095402D" w:rsidRDefault="00A6220D" w:rsidP="0095402D">
      <w:pPr>
        <w:spacing w:before="240" w:after="240" w:line="360" w:lineRule="auto"/>
        <w:ind w:firstLine="709"/>
        <w:jc w:val="both"/>
        <w:rPr>
          <w:sz w:val="24"/>
          <w:szCs w:val="24"/>
          <w:lang w:eastAsia="pt-BR"/>
        </w:rPr>
      </w:pPr>
      <w:r>
        <w:rPr>
          <w:sz w:val="24"/>
          <w:szCs w:val="24"/>
          <w:lang w:eastAsia="pt-BR"/>
        </w:rPr>
        <w:t>Sustenta o embargante, em síntese, que a decisão atacada está em contradição com o regimento interno e que o mérito deveria se resolvido de maneira diversa, com incursão no mérito da revisão criminal (evento 1.1).</w:t>
      </w:r>
    </w:p>
    <w:p w14:paraId="1312D458" w14:textId="67A8DB57" w:rsidR="00A6220D" w:rsidRDefault="00B53AED" w:rsidP="0095402D">
      <w:pPr>
        <w:spacing w:before="240" w:after="240" w:line="360" w:lineRule="auto"/>
        <w:ind w:firstLine="709"/>
        <w:jc w:val="both"/>
        <w:rPr>
          <w:sz w:val="24"/>
          <w:szCs w:val="24"/>
          <w:lang w:eastAsia="pt-BR"/>
        </w:rPr>
      </w:pPr>
      <w:r>
        <w:rPr>
          <w:sz w:val="24"/>
          <w:szCs w:val="24"/>
          <w:lang w:eastAsia="pt-BR"/>
        </w:rPr>
        <w:t>Opinou a Procuradoria-Geral de Justiça pela rejeição do recurso (evento 10.1 – autos de origem).</w:t>
      </w:r>
    </w:p>
    <w:p w14:paraId="56E116D6" w14:textId="2BC2FB65" w:rsidR="0095402D" w:rsidRPr="00B400E7" w:rsidRDefault="0095402D" w:rsidP="0095402D">
      <w:pPr>
        <w:spacing w:before="240" w:after="240" w:line="360" w:lineRule="auto"/>
        <w:ind w:firstLine="709"/>
        <w:jc w:val="both"/>
        <w:rPr>
          <w:sz w:val="24"/>
          <w:szCs w:val="24"/>
          <w:lang w:eastAsia="pt-BR"/>
        </w:rPr>
      </w:pPr>
      <w:r w:rsidRPr="00B400E7">
        <w:rPr>
          <w:sz w:val="24"/>
          <w:szCs w:val="24"/>
          <w:lang w:eastAsia="pt-BR"/>
        </w:rPr>
        <w:t>É o necessário relato.</w:t>
      </w:r>
    </w:p>
    <w:p w14:paraId="1435F4AC" w14:textId="77777777" w:rsidR="0095402D" w:rsidRPr="00B400E7" w:rsidRDefault="0095402D" w:rsidP="0095402D">
      <w:pPr>
        <w:spacing w:before="240" w:after="240" w:line="360" w:lineRule="auto"/>
        <w:ind w:firstLine="709"/>
        <w:jc w:val="both"/>
        <w:rPr>
          <w:sz w:val="24"/>
          <w:szCs w:val="24"/>
          <w:lang w:eastAsia="pt-BR"/>
        </w:rPr>
      </w:pPr>
    </w:p>
    <w:p w14:paraId="74F837A8" w14:textId="77777777" w:rsidR="0095402D" w:rsidRDefault="0095402D" w:rsidP="0095402D">
      <w:pPr>
        <w:spacing w:before="240" w:after="240" w:line="360" w:lineRule="auto"/>
        <w:ind w:firstLine="709"/>
        <w:jc w:val="both"/>
        <w:rPr>
          <w:b/>
          <w:sz w:val="24"/>
          <w:szCs w:val="24"/>
          <w:lang w:eastAsia="pt-BR"/>
        </w:rPr>
      </w:pPr>
      <w:r w:rsidRPr="00B400E7">
        <w:rPr>
          <w:b/>
          <w:sz w:val="24"/>
          <w:szCs w:val="24"/>
          <w:lang w:eastAsia="pt-BR"/>
        </w:rPr>
        <w:t>II – VOTO E SUA FUNDAMENTAÇÃO</w:t>
      </w:r>
    </w:p>
    <w:p w14:paraId="717C2BAD" w14:textId="77777777" w:rsidR="0095402D" w:rsidRPr="00C727D6" w:rsidRDefault="0095402D" w:rsidP="0095402D">
      <w:pPr>
        <w:spacing w:before="240" w:after="240" w:line="360" w:lineRule="auto"/>
        <w:ind w:firstLine="709"/>
        <w:jc w:val="both"/>
        <w:rPr>
          <w:sz w:val="24"/>
          <w:szCs w:val="24"/>
          <w:lang w:eastAsia="pt-BR"/>
        </w:rPr>
      </w:pPr>
      <w:proofErr w:type="spellStart"/>
      <w:r w:rsidRPr="00C727D6">
        <w:rPr>
          <w:sz w:val="24"/>
          <w:szCs w:val="24"/>
          <w:lang w:eastAsia="pt-BR"/>
        </w:rPr>
        <w:t>II.I</w:t>
      </w:r>
      <w:proofErr w:type="spellEnd"/>
      <w:r w:rsidRPr="00C727D6">
        <w:rPr>
          <w:sz w:val="24"/>
          <w:szCs w:val="24"/>
          <w:lang w:eastAsia="pt-BR"/>
        </w:rPr>
        <w:t xml:space="preserve"> </w:t>
      </w:r>
      <w:r>
        <w:rPr>
          <w:sz w:val="24"/>
          <w:szCs w:val="24"/>
          <w:lang w:eastAsia="pt-BR"/>
        </w:rPr>
        <w:t>–</w:t>
      </w:r>
      <w:r w:rsidRPr="00C727D6">
        <w:rPr>
          <w:sz w:val="24"/>
          <w:szCs w:val="24"/>
          <w:lang w:eastAsia="pt-BR"/>
        </w:rPr>
        <w:t xml:space="preserve"> </w:t>
      </w:r>
      <w:r>
        <w:rPr>
          <w:sz w:val="24"/>
          <w:szCs w:val="24"/>
          <w:lang w:eastAsia="pt-BR"/>
        </w:rPr>
        <w:t xml:space="preserve">DO JUÍZO DE </w:t>
      </w:r>
      <w:r w:rsidRPr="00C727D6">
        <w:rPr>
          <w:sz w:val="24"/>
          <w:szCs w:val="24"/>
          <w:lang w:eastAsia="pt-BR"/>
        </w:rPr>
        <w:t>ADMISSIBILIDADE</w:t>
      </w:r>
    </w:p>
    <w:p w14:paraId="43A49198" w14:textId="77777777" w:rsidR="0095402D" w:rsidRDefault="0095402D" w:rsidP="0095402D">
      <w:pPr>
        <w:spacing w:before="240" w:after="240" w:line="360" w:lineRule="auto"/>
        <w:ind w:firstLine="709"/>
        <w:jc w:val="both"/>
        <w:rPr>
          <w:sz w:val="24"/>
          <w:szCs w:val="24"/>
          <w:lang w:eastAsia="pt-BR"/>
        </w:rPr>
      </w:pPr>
      <w:r>
        <w:rPr>
          <w:sz w:val="24"/>
          <w:szCs w:val="24"/>
          <w:lang w:eastAsia="pt-BR"/>
        </w:rPr>
        <w:t>Satisfeitos os pressupostos de admissibilidade recursal, conhecem-se dos embargos de declaração opostos.</w:t>
      </w:r>
    </w:p>
    <w:p w14:paraId="1B7256E7" w14:textId="77777777" w:rsidR="0095402D" w:rsidRDefault="0095402D" w:rsidP="0095402D">
      <w:pPr>
        <w:spacing w:before="240" w:after="240" w:line="360" w:lineRule="auto"/>
        <w:ind w:firstLine="709"/>
        <w:jc w:val="both"/>
        <w:rPr>
          <w:sz w:val="24"/>
          <w:szCs w:val="24"/>
          <w:lang w:eastAsia="pt-BR"/>
        </w:rPr>
      </w:pPr>
    </w:p>
    <w:p w14:paraId="0C7C97DD" w14:textId="2D0EBA28" w:rsidR="0095402D" w:rsidRDefault="0095402D" w:rsidP="0095402D">
      <w:pPr>
        <w:spacing w:before="240" w:after="240" w:line="360" w:lineRule="auto"/>
        <w:ind w:firstLine="709"/>
        <w:jc w:val="both"/>
        <w:rPr>
          <w:sz w:val="24"/>
          <w:szCs w:val="24"/>
          <w:lang w:eastAsia="pt-BR"/>
        </w:rPr>
      </w:pPr>
      <w:proofErr w:type="spellStart"/>
      <w:r>
        <w:rPr>
          <w:sz w:val="24"/>
          <w:szCs w:val="24"/>
          <w:lang w:eastAsia="pt-BR"/>
        </w:rPr>
        <w:t>II.II</w:t>
      </w:r>
      <w:proofErr w:type="spellEnd"/>
      <w:r>
        <w:rPr>
          <w:sz w:val="24"/>
          <w:szCs w:val="24"/>
          <w:lang w:eastAsia="pt-BR"/>
        </w:rPr>
        <w:t xml:space="preserve"> – DA </w:t>
      </w:r>
      <w:r w:rsidR="00A6220D">
        <w:rPr>
          <w:sz w:val="24"/>
          <w:szCs w:val="24"/>
          <w:lang w:eastAsia="pt-BR"/>
        </w:rPr>
        <w:t>CONTRADIÇÃO</w:t>
      </w:r>
    </w:p>
    <w:p w14:paraId="422D7622" w14:textId="77777777" w:rsidR="0095402D" w:rsidRDefault="0095402D" w:rsidP="0095402D">
      <w:pPr>
        <w:spacing w:before="240" w:after="240" w:line="360" w:lineRule="auto"/>
        <w:ind w:firstLine="709"/>
        <w:jc w:val="both"/>
        <w:rPr>
          <w:sz w:val="24"/>
          <w:szCs w:val="24"/>
          <w:lang w:eastAsia="pt-BR"/>
        </w:rPr>
      </w:pPr>
      <w:r>
        <w:rPr>
          <w:sz w:val="24"/>
          <w:szCs w:val="24"/>
          <w:lang w:eastAsia="pt-BR"/>
        </w:rPr>
        <w:t>Do exame do pronunciamento judicial hostilizado, em cotejo com as razões dos embargos, infere-se que a pretensão declaratória constitui evidente inconformismo com as soluções jurídicas adotadas.</w:t>
      </w:r>
    </w:p>
    <w:p w14:paraId="4C0565D3" w14:textId="77777777" w:rsidR="0095402D" w:rsidRPr="001F4679" w:rsidRDefault="0095402D" w:rsidP="0095402D">
      <w:pPr>
        <w:spacing w:before="240" w:after="240" w:line="360" w:lineRule="auto"/>
        <w:ind w:firstLine="709"/>
        <w:jc w:val="both"/>
        <w:rPr>
          <w:sz w:val="24"/>
          <w:szCs w:val="24"/>
          <w:lang w:eastAsia="pt-BR"/>
        </w:rPr>
      </w:pPr>
      <w:r>
        <w:rPr>
          <w:sz w:val="24"/>
          <w:szCs w:val="24"/>
          <w:lang w:eastAsia="pt-BR"/>
        </w:rPr>
        <w:t>Sobre o tema:</w:t>
      </w:r>
    </w:p>
    <w:p w14:paraId="06201E55" w14:textId="77777777" w:rsidR="0095402D" w:rsidRDefault="0095402D" w:rsidP="0095402D">
      <w:pPr>
        <w:spacing w:before="240" w:after="240" w:line="360" w:lineRule="auto"/>
        <w:ind w:firstLine="709"/>
        <w:jc w:val="both"/>
        <w:rPr>
          <w:sz w:val="24"/>
          <w:szCs w:val="24"/>
          <w:lang w:eastAsia="pt-BR"/>
        </w:rPr>
      </w:pPr>
    </w:p>
    <w:p w14:paraId="19384BB8" w14:textId="77777777" w:rsidR="0095402D" w:rsidRDefault="0095402D" w:rsidP="0095402D">
      <w:pPr>
        <w:spacing w:after="240" w:line="360" w:lineRule="auto"/>
        <w:ind w:left="2268"/>
        <w:jc w:val="both"/>
      </w:pPr>
      <w:r w:rsidRPr="005E3E78">
        <w:t xml:space="preserve">PROCESSUAL CIVIL. ENUNCIADO ADMINISTRATIVO Nº 03/STJ. EMBARGOS DE DECLARAÇÃO. INEXISTÊNCIA DE VÍCIOS NO JULGADO. REDISCUSSÃO DE MATÉRIA JÁ DECIDIDA. IMPOSSIBILIDADE. </w:t>
      </w:r>
      <w:r w:rsidRPr="001F4679">
        <w:rPr>
          <w:b/>
        </w:rPr>
        <w:t xml:space="preserve">1. Os embargos de declaração têm a finalidade simples e única de completar, aclarar ou corrigir uma decisão omissa, obscura ou contraditória. Não são destinados à adequação do decisum ao entendimento da parte embargante, nem ao acolhimento de pretensões que refletem mero inconformismo, e, menos ainda, à rediscussão de questão já resolvida. Precedentes. </w:t>
      </w:r>
      <w:r w:rsidRPr="005E3E78">
        <w:t>2. A análise das razões recursais revela a pretensão da parte em alterar o resultado do decisum, o que é inviável nesta seara recursal. 3. Embargos de declaração r</w:t>
      </w:r>
      <w:r>
        <w:t>ejeitados. (</w:t>
      </w:r>
      <w:r w:rsidRPr="002A5C05">
        <w:t xml:space="preserve">STJ. 1ª Seção. Relator: Ministro Mauro Campbell Marques. </w:t>
      </w:r>
      <w:proofErr w:type="spellStart"/>
      <w:r w:rsidRPr="002A5C05">
        <w:t>EDcl</w:t>
      </w:r>
      <w:proofErr w:type="spellEnd"/>
      <w:r w:rsidRPr="002A5C05">
        <w:t xml:space="preserve">. no </w:t>
      </w:r>
      <w:proofErr w:type="spellStart"/>
      <w:r w:rsidRPr="002A5C05">
        <w:t>AgRg</w:t>
      </w:r>
      <w:proofErr w:type="spellEnd"/>
      <w:r w:rsidRPr="002A5C05">
        <w:t xml:space="preserve">. nos </w:t>
      </w:r>
      <w:proofErr w:type="spellStart"/>
      <w:r w:rsidRPr="002A5C05">
        <w:t>EAREsp</w:t>
      </w:r>
      <w:proofErr w:type="spellEnd"/>
      <w:r w:rsidRPr="002A5C05">
        <w:t>. n. 620.940/RS. Data de Julgamento: 14-09-2016. Data de Publicação: 21-09-2016</w:t>
      </w:r>
      <w:r>
        <w:t>).</w:t>
      </w:r>
    </w:p>
    <w:p w14:paraId="1FBD8519" w14:textId="77777777" w:rsidR="0095402D" w:rsidRDefault="0095402D" w:rsidP="0095402D">
      <w:pPr>
        <w:spacing w:before="240" w:after="240" w:line="360" w:lineRule="auto"/>
        <w:ind w:firstLine="709"/>
        <w:jc w:val="both"/>
        <w:rPr>
          <w:sz w:val="24"/>
          <w:szCs w:val="24"/>
          <w:lang w:eastAsia="pt-BR"/>
        </w:rPr>
      </w:pPr>
    </w:p>
    <w:p w14:paraId="101303C6" w14:textId="07CF8317" w:rsidR="00A6220D" w:rsidRDefault="00A6220D" w:rsidP="00A6220D">
      <w:pPr>
        <w:spacing w:before="240" w:after="240" w:line="360" w:lineRule="auto"/>
        <w:ind w:firstLine="709"/>
        <w:jc w:val="both"/>
        <w:rPr>
          <w:sz w:val="24"/>
          <w:szCs w:val="24"/>
          <w:lang w:eastAsia="pt-BR"/>
        </w:rPr>
      </w:pPr>
      <w:r>
        <w:rPr>
          <w:sz w:val="24"/>
          <w:szCs w:val="24"/>
          <w:lang w:eastAsia="pt-BR"/>
        </w:rPr>
        <w:t>A</w:t>
      </w:r>
      <w:r>
        <w:rPr>
          <w:sz w:val="24"/>
          <w:szCs w:val="24"/>
          <w:lang w:eastAsia="pt-BR"/>
        </w:rPr>
        <w:t xml:space="preserve"> contradição sanável pelos embargos traduz-se em conflito lógico interno, decorrente de incompatibilidade entre premissas ou premissa e conclusão.</w:t>
      </w:r>
    </w:p>
    <w:p w14:paraId="6957FB99" w14:textId="7B760610" w:rsidR="00A6220D" w:rsidRDefault="00A6220D" w:rsidP="00A6220D">
      <w:pPr>
        <w:spacing w:before="240" w:after="240" w:line="360" w:lineRule="auto"/>
        <w:ind w:firstLine="709"/>
        <w:jc w:val="both"/>
        <w:rPr>
          <w:sz w:val="24"/>
          <w:szCs w:val="24"/>
          <w:lang w:eastAsia="pt-BR"/>
        </w:rPr>
      </w:pPr>
      <w:r>
        <w:rPr>
          <w:sz w:val="24"/>
          <w:szCs w:val="24"/>
          <w:lang w:eastAsia="pt-BR"/>
        </w:rPr>
        <w:t>Assim, a alegação de contrariedade do julgado à previsão regimental não configura hipótese de contradição, razão pela qual não se cogita, a rigor do disposto no artigo 619 do Código de Processo Penal, o acolhimento do recurso.</w:t>
      </w:r>
    </w:p>
    <w:p w14:paraId="59864BB3" w14:textId="77777777" w:rsidR="00A6220D" w:rsidRDefault="00A6220D" w:rsidP="0095402D">
      <w:pPr>
        <w:spacing w:before="240" w:after="240" w:line="360" w:lineRule="auto"/>
        <w:ind w:firstLine="709"/>
        <w:jc w:val="both"/>
        <w:rPr>
          <w:sz w:val="24"/>
          <w:szCs w:val="24"/>
          <w:lang w:eastAsia="pt-BR"/>
        </w:rPr>
      </w:pPr>
    </w:p>
    <w:p w14:paraId="63A40266" w14:textId="5468E81E" w:rsidR="0095402D" w:rsidRDefault="0095402D" w:rsidP="0095402D">
      <w:pPr>
        <w:spacing w:before="240" w:after="240" w:line="360" w:lineRule="auto"/>
        <w:ind w:firstLine="709"/>
        <w:jc w:val="both"/>
        <w:rPr>
          <w:sz w:val="24"/>
          <w:szCs w:val="24"/>
          <w:lang w:eastAsia="pt-BR"/>
        </w:rPr>
      </w:pPr>
      <w:proofErr w:type="spellStart"/>
      <w:r>
        <w:rPr>
          <w:sz w:val="24"/>
          <w:szCs w:val="24"/>
          <w:lang w:eastAsia="pt-BR"/>
        </w:rPr>
        <w:t>II.III</w:t>
      </w:r>
      <w:proofErr w:type="spellEnd"/>
      <w:r>
        <w:rPr>
          <w:sz w:val="24"/>
          <w:szCs w:val="24"/>
          <w:lang w:eastAsia="pt-BR"/>
        </w:rPr>
        <w:t xml:space="preserve"> – DA CONCLUSÃO</w:t>
      </w:r>
    </w:p>
    <w:p w14:paraId="25FCF1F3" w14:textId="77777777" w:rsidR="0095402D" w:rsidRDefault="0095402D" w:rsidP="0095402D">
      <w:pPr>
        <w:spacing w:before="240" w:after="240" w:line="360" w:lineRule="auto"/>
        <w:ind w:firstLine="709"/>
        <w:jc w:val="both"/>
        <w:rPr>
          <w:sz w:val="24"/>
          <w:szCs w:val="24"/>
          <w:lang w:eastAsia="pt-BR"/>
        </w:rPr>
      </w:pPr>
      <w:r>
        <w:rPr>
          <w:sz w:val="24"/>
          <w:szCs w:val="24"/>
          <w:lang w:eastAsia="pt-BR"/>
        </w:rPr>
        <w:t>Pela conjugação das premissas alinhavadas, a conclusão a ser adotada consiste em conhecer e rejeitar os embargos.</w:t>
      </w:r>
    </w:p>
    <w:p w14:paraId="73DACA85" w14:textId="77777777" w:rsidR="0095402D" w:rsidRDefault="0095402D" w:rsidP="0095402D">
      <w:pPr>
        <w:spacing w:before="240" w:after="240" w:line="360" w:lineRule="auto"/>
        <w:ind w:firstLine="709"/>
        <w:jc w:val="both"/>
        <w:rPr>
          <w:sz w:val="24"/>
          <w:szCs w:val="24"/>
          <w:lang w:eastAsia="pt-BR"/>
        </w:rPr>
      </w:pPr>
      <w:r>
        <w:rPr>
          <w:sz w:val="24"/>
          <w:szCs w:val="24"/>
          <w:lang w:eastAsia="pt-BR"/>
        </w:rPr>
        <w:t>É como voto.</w:t>
      </w:r>
    </w:p>
    <w:p w14:paraId="2B9848F4" w14:textId="77777777" w:rsidR="0095402D" w:rsidRPr="00B400E7" w:rsidRDefault="0095402D" w:rsidP="0095402D">
      <w:pPr>
        <w:spacing w:before="240" w:after="240" w:line="360" w:lineRule="auto"/>
        <w:ind w:firstLine="709"/>
        <w:jc w:val="both"/>
        <w:rPr>
          <w:sz w:val="24"/>
          <w:szCs w:val="24"/>
          <w:lang w:eastAsia="pt-BR"/>
        </w:rPr>
      </w:pPr>
    </w:p>
    <w:p w14:paraId="0C337D34" w14:textId="77777777" w:rsidR="0095402D" w:rsidRDefault="0095402D" w:rsidP="0095402D">
      <w:pPr>
        <w:spacing w:before="240" w:after="240" w:line="360" w:lineRule="auto"/>
        <w:ind w:firstLine="709"/>
        <w:jc w:val="both"/>
        <w:rPr>
          <w:b/>
          <w:sz w:val="24"/>
          <w:szCs w:val="24"/>
          <w:lang w:eastAsia="pt-BR"/>
        </w:rPr>
      </w:pPr>
      <w:r>
        <w:rPr>
          <w:b/>
          <w:sz w:val="24"/>
          <w:szCs w:val="24"/>
          <w:lang w:eastAsia="pt-BR"/>
        </w:rPr>
        <w:t xml:space="preserve">III – </w:t>
      </w:r>
      <w:r w:rsidRPr="00C85038">
        <w:rPr>
          <w:b/>
          <w:sz w:val="24"/>
          <w:szCs w:val="24"/>
          <w:lang w:eastAsia="pt-BR"/>
        </w:rPr>
        <w:t>DECISÃO</w:t>
      </w:r>
    </w:p>
    <w:sectPr w:rsidR="009540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CE9"/>
    <w:rsid w:val="00033E6D"/>
    <w:rsid w:val="000413BD"/>
    <w:rsid w:val="000F3022"/>
    <w:rsid w:val="001C172B"/>
    <w:rsid w:val="001D5E35"/>
    <w:rsid w:val="002A5C05"/>
    <w:rsid w:val="002A7FA2"/>
    <w:rsid w:val="002B3C29"/>
    <w:rsid w:val="00330A80"/>
    <w:rsid w:val="005378C7"/>
    <w:rsid w:val="005A4213"/>
    <w:rsid w:val="006936AA"/>
    <w:rsid w:val="006E73AD"/>
    <w:rsid w:val="006F27C0"/>
    <w:rsid w:val="00704CE9"/>
    <w:rsid w:val="00727FE5"/>
    <w:rsid w:val="00733889"/>
    <w:rsid w:val="00735826"/>
    <w:rsid w:val="00797163"/>
    <w:rsid w:val="00842209"/>
    <w:rsid w:val="00903197"/>
    <w:rsid w:val="00935666"/>
    <w:rsid w:val="0095402D"/>
    <w:rsid w:val="009561A7"/>
    <w:rsid w:val="00A153DD"/>
    <w:rsid w:val="00A23269"/>
    <w:rsid w:val="00A6220D"/>
    <w:rsid w:val="00AA1AC5"/>
    <w:rsid w:val="00B53AED"/>
    <w:rsid w:val="00BD3F10"/>
    <w:rsid w:val="00C4066D"/>
    <w:rsid w:val="00C82265"/>
    <w:rsid w:val="00C957C8"/>
    <w:rsid w:val="00D61D7E"/>
    <w:rsid w:val="00D67459"/>
    <w:rsid w:val="00D72BA8"/>
    <w:rsid w:val="00DA36D7"/>
    <w:rsid w:val="00DB626F"/>
    <w:rsid w:val="00DF5BEC"/>
    <w:rsid w:val="00E17886"/>
    <w:rsid w:val="00E231DA"/>
    <w:rsid w:val="00E667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2DF73"/>
  <w15:chartTrackingRefBased/>
  <w15:docId w15:val="{C6A62FBA-12A7-48D2-B566-EFDA2001C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6D7"/>
    <w:pPr>
      <w:suppressAutoHyphens/>
      <w:overflowPunct w:val="0"/>
      <w:autoSpaceDE w:val="0"/>
      <w:spacing w:after="0" w:line="240" w:lineRule="auto"/>
      <w:textAlignment w:val="baseline"/>
    </w:pPr>
    <w:rPr>
      <w:rFonts w:ascii="Times New Roman" w:eastAsia="Times New Roman" w:hAnsi="Times New Roman" w:cs="Times New Roman"/>
      <w:sz w:val="20"/>
      <w:szCs w:val="20"/>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0F3022"/>
    <w:pPr>
      <w:suppressAutoHyphens w:val="0"/>
      <w:overflowPunct/>
      <w:autoSpaceDE/>
      <w:spacing w:before="100" w:beforeAutospacing="1" w:after="100" w:afterAutospacing="1"/>
      <w:textAlignment w:val="auto"/>
    </w:pPr>
    <w:rPr>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0710161">
      <w:bodyDiv w:val="1"/>
      <w:marLeft w:val="0"/>
      <w:marRight w:val="0"/>
      <w:marTop w:val="0"/>
      <w:marBottom w:val="0"/>
      <w:divBdr>
        <w:top w:val="none" w:sz="0" w:space="0" w:color="auto"/>
        <w:left w:val="none" w:sz="0" w:space="0" w:color="auto"/>
        <w:bottom w:val="none" w:sz="0" w:space="0" w:color="auto"/>
        <w:right w:val="none" w:sz="0" w:space="0" w:color="auto"/>
      </w:divBdr>
    </w:div>
    <w:div w:id="150250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0" ma:contentTypeDescription="Crie um novo documento." ma:contentTypeScope="" ma:versionID="3cc68c9615475231b1d84f77667dd39e">
  <xsd:schema xmlns:xsd="http://www.w3.org/2001/XMLSchema" xmlns:xs="http://www.w3.org/2001/XMLSchema" xmlns:p="http://schemas.microsoft.com/office/2006/metadata/properties" targetNamespace="http://schemas.microsoft.com/office/2006/metadata/properties" ma:root="true" ma:fieldsID="e257547f92819c86ae4143fe76bb6c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CA8114-A122-4A9B-8A6E-348BD8D8943A}"/>
</file>

<file path=customXml/itemProps2.xml><?xml version="1.0" encoding="utf-8"?>
<ds:datastoreItem xmlns:ds="http://schemas.openxmlformats.org/officeDocument/2006/customXml" ds:itemID="{6693BC22-906A-4F89-8DB5-4761BCC61219}"/>
</file>

<file path=customXml/itemProps3.xml><?xml version="1.0" encoding="utf-8"?>
<ds:datastoreItem xmlns:ds="http://schemas.openxmlformats.org/officeDocument/2006/customXml" ds:itemID="{D74C82A2-887B-4BC3-82C0-3EC5685996BA}"/>
</file>

<file path=docProps/app.xml><?xml version="1.0" encoding="utf-8"?>
<Properties xmlns="http://schemas.openxmlformats.org/officeDocument/2006/extended-properties" xmlns:vt="http://schemas.openxmlformats.org/officeDocument/2006/docPropsVTypes">
  <Template>Normal</Template>
  <TotalTime>120</TotalTime>
  <Pages>1</Pages>
  <Words>539</Words>
  <Characters>2911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29</cp:revision>
  <dcterms:created xsi:type="dcterms:W3CDTF">2023-10-16T20:56:00Z</dcterms:created>
  <dcterms:modified xsi:type="dcterms:W3CDTF">2024-11-13T18:18:00Z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337000</vt:r8>
  </property>
</Properties>
</file>