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F28" w:rsidRDefault="00247F28" w:rsidP="00247F28">
      <w:pPr>
        <w:pStyle w:val="PargrafodaLista"/>
        <w:ind w:left="0" w:firstLine="0"/>
        <w:contextualSpacing w:val="0"/>
        <w:rPr>
          <w:b/>
          <w:szCs w:val="24"/>
        </w:rPr>
      </w:pPr>
      <w:r w:rsidRPr="00113294">
        <w:rPr>
          <w:b/>
          <w:szCs w:val="24"/>
        </w:rPr>
        <w:t>PENAL. PROC</w:t>
      </w:r>
      <w:r>
        <w:rPr>
          <w:b/>
          <w:szCs w:val="24"/>
        </w:rPr>
        <w:t>ESSUAL PENAL. REVISÃO CRIMINAL. CRIME DE TRÁFICO DE SUBSTÂNCIAS ENTORPECENTES. PRETENSÃO DE REFAZIMENTO DA DOSIMETRIA. APLICAÇÃO DA CAUSA DE DIMINUIÇÃO PREVISTA NO ARTIGO 41 DA LEI 11.343 DE 2006. AUSÊNCIA DE CONTRARIEDADE A TEXTO EXPRESSO DE LEI OU À PROVA DOS AUTOS. PRECEDENTES. REVISÃO CRIMINAL NÃO ADMITIDA.</w:t>
      </w:r>
    </w:p>
    <w:p w:rsidR="00247F28" w:rsidRDefault="00247F28" w:rsidP="00247F28">
      <w:pPr>
        <w:ind w:firstLine="0"/>
        <w:rPr>
          <w:b/>
          <w:szCs w:val="24"/>
        </w:rPr>
      </w:pPr>
      <w:r w:rsidRPr="00113294">
        <w:rPr>
          <w:b/>
          <w:szCs w:val="24"/>
        </w:rPr>
        <w:t xml:space="preserve">1. </w:t>
      </w:r>
      <w:r>
        <w:rPr>
          <w:b/>
          <w:szCs w:val="24"/>
        </w:rPr>
        <w:t>A pretensão de reexame do conjunto fático-probatório para refazimento de dosimetria, travestida de contrariedade da sentença a texto expresso de lei ou à prova dos autos, não configura hipótese de admissão da ação de revisão criminal. Inteligência do artigo 621, inciso I, do Código de Processo Penal.</w:t>
      </w:r>
    </w:p>
    <w:p w:rsidR="00247F28" w:rsidRPr="00166B00" w:rsidRDefault="00247F28" w:rsidP="00247F28">
      <w:pPr>
        <w:ind w:firstLine="0"/>
        <w:rPr>
          <w:b/>
          <w:szCs w:val="24"/>
        </w:rPr>
      </w:pPr>
      <w:r w:rsidRPr="00113294">
        <w:rPr>
          <w:b/>
          <w:szCs w:val="24"/>
        </w:rPr>
        <w:t>2. Revisão criminal não admitida.</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D40D63" w:rsidRDefault="00AA28DF" w:rsidP="00AA28DF">
      <w:pPr>
        <w:pStyle w:val="PargrafodaLista"/>
        <w:ind w:left="0"/>
        <w:contextualSpacing w:val="0"/>
      </w:pPr>
      <w:r>
        <w:t>Cuida-se de</w:t>
      </w:r>
      <w:r w:rsidR="00122582">
        <w:t xml:space="preserve"> revisão criminal ajuizada por</w:t>
      </w:r>
      <w:r w:rsidR="00D40D63">
        <w:t xml:space="preserve"> Sidney de Oliveira, tendo como objeto sentença proferida pelo juízo da 4ª Vara Criminal de Curitiba e parcialmente confirmada pela 5ª Câmara Criminal do Tribunal de Justiça do Estado do Paraná, que o condenou, pelo crime do artigo</w:t>
      </w:r>
      <w:r w:rsidR="007D1860">
        <w:t xml:space="preserve"> 157, § 2º, incisos I e II, do Código Penal, às penas de </w:t>
      </w:r>
      <w:r w:rsidR="00D40D63">
        <w:t>6 (seis) anos de reclusão em regime inicial fechado e 27 (vinte e sete) dias-multa</w:t>
      </w:r>
      <w:r w:rsidR="007D1860">
        <w:t xml:space="preserve"> (evento 231.3 – ação penal).</w:t>
      </w:r>
    </w:p>
    <w:p w:rsidR="007D1860" w:rsidRDefault="007D1860" w:rsidP="00AA28DF">
      <w:pPr>
        <w:pStyle w:val="PargrafodaLista"/>
        <w:ind w:left="0"/>
        <w:contextualSpacing w:val="0"/>
      </w:pPr>
      <w:r>
        <w:t>Postulou o requerente, inicialmente, de próprio punho, a revisão do julgado para a finalidade de ser absolvido por ausência de provas de autoria (evento 1.1).</w:t>
      </w:r>
    </w:p>
    <w:p w:rsidR="007D1860" w:rsidRDefault="007D1860" w:rsidP="00AA28DF">
      <w:pPr>
        <w:pStyle w:val="PargrafodaLista"/>
        <w:ind w:left="0"/>
        <w:contextualSpacing w:val="0"/>
      </w:pPr>
      <w:r>
        <w:t xml:space="preserve">Instada a apresentar defesa técnica, a Defensoria Pública do Estado do Paraná aditou inicial. </w:t>
      </w:r>
      <w:r w:rsidR="00007023">
        <w:t>Reconheceu a inviabilidade da pretensão absolutória, como posta, pela via da revisão criminal, mas postulou o refazimento da dosimetria, sob alegação de nulidade da exasperação da pena-base no tópico dos antecedentes (evento 13.1).</w:t>
      </w:r>
    </w:p>
    <w:p w:rsidR="00007023" w:rsidRDefault="00007023" w:rsidP="00AA28DF">
      <w:pPr>
        <w:pStyle w:val="PargrafodaLista"/>
        <w:ind w:left="0"/>
        <w:contextualSpacing w:val="0"/>
      </w:pPr>
      <w:r>
        <w:t>Opinou a Procuradoria-Geral de Justiça pelo não conhecimento da revisão criminal (evento 30.1).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037471" w:rsidRDefault="00007023" w:rsidP="00037471">
      <w:pPr>
        <w:pStyle w:val="PargrafodaLista"/>
        <w:ind w:left="0"/>
        <w:contextualSpacing w:val="0"/>
      </w:pPr>
      <w:r>
        <w:t>Cinge-se o objeto da demanda à pretensão de exclusão da valoração negativa da circunstância judicial relativa aos antecedentes, por ausência de indicação, na fundamentação decisória, da condenação utilizada.</w:t>
      </w:r>
    </w:p>
    <w:p w:rsidR="00037471" w:rsidRDefault="00037471" w:rsidP="00037471">
      <w:pPr>
        <w:pStyle w:val="PargrafodaLista"/>
        <w:ind w:left="0"/>
        <w:contextualSpacing w:val="0"/>
      </w:pPr>
      <w:bookmarkStart w:id="0" w:name="_GoBack"/>
      <w:r>
        <w:t>O pleito revisional</w:t>
      </w:r>
      <w:bookmarkEnd w:id="0"/>
      <w:r>
        <w:t>, conduto, contém inequívoca pretensão de reexame da condenação, motivado por inconformismo com</w:t>
      </w:r>
      <w:r w:rsidR="00CD438A">
        <w:t xml:space="preserve"> as soluções jurídicas adotadas</w:t>
      </w:r>
      <w:r>
        <w:t xml:space="preserve"> na sentença e no recurso de apelação.</w:t>
      </w:r>
    </w:p>
    <w:p w:rsidR="00037471" w:rsidRDefault="00037471" w:rsidP="00037471">
      <w:pPr>
        <w:pStyle w:val="PargrafodaLista"/>
        <w:ind w:left="0"/>
        <w:contextualSpacing w:val="0"/>
      </w:pPr>
      <w:r>
        <w:t>Tal hipótese não se coaduna com aquelas previstas no artigo 621 do Código de Processo Penal, cuja interpretação deve ser restritiva em homenagem à imutabilidade da coisa julgada, corolário do princípio da segurança jurídica.</w:t>
      </w:r>
    </w:p>
    <w:p w:rsidR="00037471" w:rsidRDefault="00037471" w:rsidP="00037471">
      <w:pPr>
        <w:pStyle w:val="PargrafodaLista"/>
        <w:ind w:left="0"/>
        <w:contextualSpacing w:val="0"/>
      </w:pPr>
      <w:r>
        <w:t>A esse respeito:</w:t>
      </w:r>
    </w:p>
    <w:p w:rsidR="00037471" w:rsidRDefault="00037471" w:rsidP="00037471">
      <w:pPr>
        <w:pStyle w:val="PargrafodaLista"/>
        <w:spacing w:before="600" w:after="600"/>
        <w:ind w:left="2268" w:firstLine="0"/>
        <w:contextualSpacing w:val="0"/>
        <w:rPr>
          <w:sz w:val="20"/>
        </w:rPr>
      </w:pPr>
      <w:r w:rsidRPr="00D32C94">
        <w:rPr>
          <w:sz w:val="20"/>
        </w:rPr>
        <w:t>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w:t>
      </w:r>
      <w:proofErr w:type="spellStart"/>
      <w:r>
        <w:rPr>
          <w:sz w:val="20"/>
        </w:rPr>
        <w:t>Fachin</w:t>
      </w:r>
      <w:proofErr w:type="spellEnd"/>
      <w:r>
        <w:rPr>
          <w:sz w:val="20"/>
        </w:rPr>
        <w:t xml:space="preserve">. </w:t>
      </w:r>
      <w:proofErr w:type="spellStart"/>
      <w:r w:rsidRPr="00D32C94">
        <w:rPr>
          <w:sz w:val="20"/>
        </w:rPr>
        <w:t>RvC</w:t>
      </w:r>
      <w:proofErr w:type="spellEnd"/>
      <w:r w:rsidRPr="00D32C94">
        <w:rPr>
          <w:sz w:val="20"/>
        </w:rPr>
        <w:t xml:space="preserve"> 5475 AM</w:t>
      </w:r>
      <w:r>
        <w:rPr>
          <w:sz w:val="20"/>
        </w:rPr>
        <w:t>.</w:t>
      </w:r>
      <w:r w:rsidRPr="00D32C94">
        <w:rPr>
          <w:sz w:val="20"/>
        </w:rPr>
        <w:t xml:space="preserve"> 0081195-88.2018.1.00.0000</w:t>
      </w:r>
      <w:r>
        <w:rPr>
          <w:sz w:val="20"/>
        </w:rPr>
        <w:t>. Data de Julgamento: 06-11-2019. Data de Publicação: 15-04-2020).</w:t>
      </w:r>
    </w:p>
    <w:p w:rsidR="0005342F" w:rsidRDefault="00037471" w:rsidP="00037471">
      <w:pPr>
        <w:pStyle w:val="PargrafodaLista"/>
        <w:ind w:left="0"/>
        <w:contextualSpacing w:val="0"/>
      </w:pPr>
      <w:r>
        <w:t xml:space="preserve">No caso concreto, a alegação de contrariedade da decisão condenatória a texto expresso de lei carece de plausibilidade </w:t>
      </w:r>
      <w:r w:rsidR="00CD438A">
        <w:t>jurídica</w:t>
      </w:r>
      <w:r>
        <w:t>.</w:t>
      </w:r>
      <w:r w:rsidR="00CD438A">
        <w:t xml:space="preserve"> Inexiste demonstração empiricamente verificável</w:t>
      </w:r>
      <w:r w:rsidR="0005342F">
        <w:t xml:space="preserve"> e inexorável da prestação de colaboração voluntária para identificação de outros agentes ou recuperação do produto do crime.</w:t>
      </w:r>
    </w:p>
    <w:p w:rsidR="0005342F" w:rsidRDefault="0005342F" w:rsidP="00037471">
      <w:pPr>
        <w:pStyle w:val="PargrafodaLista"/>
        <w:ind w:left="0"/>
        <w:contextualSpacing w:val="0"/>
      </w:pPr>
      <w:r>
        <w:t xml:space="preserve">Com efeito, a descoberta do entorpecente </w:t>
      </w:r>
      <w:r w:rsidR="00593A0E">
        <w:t>decorreu de ação da policial</w:t>
      </w:r>
      <w:r>
        <w:t xml:space="preserve">, após êxito na prisão em flagrante, que determinou a descoberta de outras </w:t>
      </w:r>
      <w:r w:rsidR="00593A0E">
        <w:t>substâncias na residência do imputado. Não há falar, portanto, em colaboração voluntária.</w:t>
      </w:r>
    </w:p>
    <w:p w:rsidR="00593A0E" w:rsidRDefault="00593A0E" w:rsidP="00037471">
      <w:pPr>
        <w:pStyle w:val="PargrafodaLista"/>
        <w:ind w:left="0"/>
        <w:contextualSpacing w:val="0"/>
      </w:pPr>
      <w:r>
        <w:t>É o que deflui dos depoimentos dos agentes de segurança responsáveis pela prisão em flagrante, ouvidos na fase de inquérito e durante a instrução judicial (eventos 30.1, 30.2, 90.1, 90.2 e 90.3 – autos de origem).</w:t>
      </w:r>
    </w:p>
    <w:p w:rsidR="00593A0E" w:rsidRDefault="00593A0E" w:rsidP="00037471">
      <w:pPr>
        <w:pStyle w:val="PargrafodaLista"/>
        <w:ind w:left="0"/>
        <w:contextualSpacing w:val="0"/>
      </w:pPr>
      <w:r>
        <w:t>A propósito, sequer foi reconhecida confissão espontânea como fator atenuante. Ademais, houve conclusão positiva, a ensejar condenação, da prática do crime de resistência, demonstrativo de conduta contrária à alegada predisposição de auxiliar com a investigação.</w:t>
      </w:r>
    </w:p>
    <w:p w:rsidR="00037471" w:rsidRDefault="00247F28" w:rsidP="00037471">
      <w:pPr>
        <w:pStyle w:val="PargrafodaLista"/>
        <w:ind w:left="0"/>
        <w:contextualSpacing w:val="0"/>
      </w:pPr>
      <w:r>
        <w:t xml:space="preserve">Infere-se, pois, que </w:t>
      </w:r>
      <w:r w:rsidR="00037471">
        <w:t xml:space="preserve">a pretensão revisional deduzida caracteriza evidente propósito de utilização do instrumento </w:t>
      </w:r>
      <w:r>
        <w:t xml:space="preserve">processual em questão </w:t>
      </w:r>
      <w:r w:rsidR="00037471">
        <w:t>como sucedâneo recursal, técnica contrária ao preceptivo do artigo 62</w:t>
      </w:r>
      <w:r w:rsidR="005157B6">
        <w:t>1</w:t>
      </w:r>
      <w:r w:rsidR="00037471">
        <w:t>, inciso I, do Código de Processo Penal.</w:t>
      </w:r>
    </w:p>
    <w:p w:rsidR="00037471" w:rsidRDefault="00037471" w:rsidP="00037471">
      <w:pPr>
        <w:pStyle w:val="PargrafodaLista"/>
        <w:ind w:left="0"/>
        <w:contextualSpacing w:val="0"/>
      </w:pPr>
      <w:r>
        <w:t>Sobre o tema:</w:t>
      </w:r>
    </w:p>
    <w:p w:rsidR="00037471" w:rsidRDefault="00037471" w:rsidP="00037471">
      <w:pPr>
        <w:pStyle w:val="PargrafodaLista"/>
        <w:spacing w:before="600" w:after="600"/>
        <w:ind w:left="2268" w:firstLine="0"/>
        <w:contextualSpacing w:val="0"/>
        <w:rPr>
          <w:sz w:val="20"/>
        </w:rPr>
      </w:pPr>
      <w:r w:rsidRPr="00ED6401">
        <w:rPr>
          <w:sz w:val="20"/>
        </w:rPr>
        <w:t>PROCESSUAL PENAL. AGRAVO REGIMENTAL EM REVISÃO CRIMINAL. ART. 621, I, DO CPP. APLICAÇÃO DO ART. 33, §4º, DA LEI 11.343/06. UTILIZAÇÃO DA VIA COMO RECURSO. NÃO CABIMENTO. REVISÃO CRIMINAL JULGADA IMPROCEDENTE. AGRAVO DESPROVIDO.</w:t>
      </w:r>
      <w:r>
        <w:rPr>
          <w:sz w:val="20"/>
        </w:rPr>
        <w:t xml:space="preserve"> </w:t>
      </w:r>
      <w:r w:rsidRPr="00247F28">
        <w:rPr>
          <w:b/>
          <w:sz w:val="20"/>
        </w:rPr>
        <w:t>1. "Superior</w:t>
      </w:r>
      <w:r w:rsidRPr="00DB39FC">
        <w:rPr>
          <w:b/>
          <w:sz w:val="20"/>
        </w:rPr>
        <w:t xml:space="preserve">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ED6401">
        <w:rPr>
          <w:sz w:val="20"/>
        </w:rPr>
        <w:t>(</w:t>
      </w:r>
      <w:proofErr w:type="spellStart"/>
      <w:r w:rsidRPr="00ED6401">
        <w:rPr>
          <w:sz w:val="20"/>
        </w:rPr>
        <w:t>AgRg</w:t>
      </w:r>
      <w:proofErr w:type="spellEnd"/>
      <w:r w:rsidRPr="00ED6401">
        <w:rPr>
          <w:sz w:val="20"/>
        </w:rPr>
        <w:t xml:space="preserve"> no </w:t>
      </w:r>
      <w:proofErr w:type="spellStart"/>
      <w:r w:rsidRPr="00ED6401">
        <w:rPr>
          <w:sz w:val="20"/>
        </w:rPr>
        <w:t>REsp</w:t>
      </w:r>
      <w:proofErr w:type="spellEnd"/>
      <w:r w:rsidRPr="00ED6401">
        <w:rPr>
          <w:sz w:val="20"/>
        </w:rPr>
        <w:t xml:space="preserve"> n. 1.781.148/RJ, Ministro Joel Ilan </w:t>
      </w:r>
      <w:proofErr w:type="spellStart"/>
      <w:r w:rsidRPr="00ED6401">
        <w:rPr>
          <w:sz w:val="20"/>
        </w:rPr>
        <w:t>Paciornik</w:t>
      </w:r>
      <w:proofErr w:type="spellEnd"/>
      <w:r w:rsidRPr="00ED6401">
        <w:rPr>
          <w:sz w:val="20"/>
        </w:rPr>
        <w:t xml:space="preserve">, Quinta Turma, </w:t>
      </w:r>
      <w:proofErr w:type="spellStart"/>
      <w:r w:rsidRPr="00ED6401">
        <w:rPr>
          <w:sz w:val="20"/>
        </w:rPr>
        <w:t>DJe</w:t>
      </w:r>
      <w:proofErr w:type="spellEnd"/>
      <w:r w:rsidRPr="00ED6401">
        <w:rPr>
          <w:sz w:val="20"/>
        </w:rPr>
        <w:t xml:space="preserve"> 18/10/2019).</w:t>
      </w:r>
      <w:r>
        <w:rPr>
          <w:sz w:val="20"/>
        </w:rPr>
        <w:t xml:space="preserve"> </w:t>
      </w:r>
      <w:r w:rsidRPr="00ED6401">
        <w:rPr>
          <w:sz w:val="20"/>
        </w:rPr>
        <w:t>2. O fato de corréus terem sido beneficiados pelo "tráfico privilegiado" (art. 33, §4º, da Lei de Drogas) não implica necessária extensão a todos os envolvidos no fato delitivo.</w:t>
      </w:r>
      <w:r>
        <w:rPr>
          <w:sz w:val="20"/>
        </w:rPr>
        <w:t xml:space="preserve"> </w:t>
      </w:r>
      <w:r w:rsidRPr="00ED6401">
        <w:rPr>
          <w:sz w:val="20"/>
        </w:rPr>
        <w:t>3</w:t>
      </w:r>
      <w:r>
        <w:rPr>
          <w:sz w:val="20"/>
        </w:rPr>
        <w:t xml:space="preserve">. Agravo regimental desprovido. </w:t>
      </w:r>
      <w:r w:rsidRPr="00ED6401">
        <w:rPr>
          <w:sz w:val="20"/>
        </w:rPr>
        <w:t>(</w:t>
      </w:r>
      <w:r>
        <w:rPr>
          <w:sz w:val="20"/>
        </w:rPr>
        <w:t xml:space="preserve">STJ. Terceira Seção. Relator: Ministro Ribeiro Dantas. </w:t>
      </w:r>
      <w:proofErr w:type="spellStart"/>
      <w:r w:rsidRPr="00ED6401">
        <w:rPr>
          <w:sz w:val="20"/>
        </w:rPr>
        <w:t>AgRg</w:t>
      </w:r>
      <w:proofErr w:type="spellEnd"/>
      <w:r w:rsidRPr="00ED6401">
        <w:rPr>
          <w:sz w:val="20"/>
        </w:rPr>
        <w:t xml:space="preserve"> na </w:t>
      </w:r>
      <w:proofErr w:type="spellStart"/>
      <w:r w:rsidRPr="00ED6401">
        <w:rPr>
          <w:sz w:val="20"/>
        </w:rPr>
        <w:t>RvCr</w:t>
      </w:r>
      <w:proofErr w:type="spellEnd"/>
      <w:r w:rsidRPr="00ED6401">
        <w:rPr>
          <w:sz w:val="20"/>
        </w:rPr>
        <w:t xml:space="preserve"> n. 5.735/DF</w:t>
      </w:r>
      <w:r>
        <w:rPr>
          <w:sz w:val="20"/>
        </w:rPr>
        <w:t>. Data de Julgamento: 11-05-2022. Data de Publicação: 16-05-2022).</w:t>
      </w:r>
    </w:p>
    <w:p w:rsidR="00037471" w:rsidRDefault="00037471" w:rsidP="00037471">
      <w:pPr>
        <w:pStyle w:val="PargrafodaLista"/>
        <w:ind w:left="0"/>
        <w:contextualSpacing w:val="0"/>
      </w:pPr>
      <w:r>
        <w:t xml:space="preserve">Nessas condições, a rejeição da </w:t>
      </w:r>
      <w:proofErr w:type="spellStart"/>
      <w:r>
        <w:rPr>
          <w:i/>
        </w:rPr>
        <w:t>actio</w:t>
      </w:r>
      <w:proofErr w:type="spellEnd"/>
      <w:r>
        <w:t xml:space="preserve"> releva-se impositiva.</w:t>
      </w:r>
    </w:p>
    <w:p w:rsidR="00037471" w:rsidRDefault="00037471" w:rsidP="00037471">
      <w:pPr>
        <w:pStyle w:val="PargrafodaLista"/>
        <w:ind w:left="0"/>
        <w:contextualSpacing w:val="0"/>
      </w:pPr>
    </w:p>
    <w:p w:rsidR="00037471" w:rsidRDefault="00037471" w:rsidP="00037471">
      <w:pPr>
        <w:pStyle w:val="PargrafodaLista"/>
        <w:ind w:left="0"/>
        <w:contextualSpacing w:val="0"/>
      </w:pPr>
      <w:proofErr w:type="spellStart"/>
      <w:r>
        <w:t>II.II</w:t>
      </w:r>
      <w:proofErr w:type="spellEnd"/>
      <w:r>
        <w:t xml:space="preserve"> – DA CONCLUSÃO</w:t>
      </w:r>
    </w:p>
    <w:p w:rsidR="00037471" w:rsidRDefault="00037471" w:rsidP="00037471">
      <w:pPr>
        <w:pStyle w:val="PargrafodaLista"/>
        <w:ind w:left="0"/>
        <w:contextualSpacing w:val="0"/>
      </w:pPr>
      <w:r>
        <w:t>Pela conjugação das premissas deduzidas, a conclusão a ser adota consiste em inadmitir a revisão criminal.</w:t>
      </w:r>
    </w:p>
    <w:p w:rsidR="00037471" w:rsidRDefault="00037471" w:rsidP="00037471">
      <w:pPr>
        <w:pStyle w:val="PargrafodaLista"/>
        <w:ind w:left="0"/>
        <w:contextualSpacing w:val="0"/>
      </w:pPr>
      <w:r>
        <w:t>É como voto.</w:t>
      </w:r>
    </w:p>
    <w:p w:rsidR="00037471" w:rsidRDefault="00037471" w:rsidP="00037471">
      <w:pPr>
        <w:pStyle w:val="PargrafodaLista"/>
        <w:ind w:left="0"/>
        <w:contextualSpacing w:val="0"/>
      </w:pPr>
    </w:p>
    <w:p w:rsidR="00037471" w:rsidRPr="00037471" w:rsidRDefault="00037471" w:rsidP="00037471">
      <w:pPr>
        <w:pStyle w:val="PargrafodaLista"/>
        <w:ind w:left="0"/>
        <w:contextualSpacing w:val="0"/>
        <w:rPr>
          <w:b/>
        </w:rPr>
      </w:pPr>
      <w:proofErr w:type="spellStart"/>
      <w:r>
        <w:rPr>
          <w:b/>
        </w:rPr>
        <w:t>III</w:t>
      </w:r>
      <w:proofErr w:type="spellEnd"/>
      <w:r>
        <w:rPr>
          <w:b/>
        </w:rPr>
        <w:t xml:space="preserve"> – DECISÃO</w:t>
      </w:r>
    </w:p>
    <w:sectPr w:rsidR="00037471" w:rsidRPr="000374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07023"/>
    <w:rsid w:val="00037471"/>
    <w:rsid w:val="0005342F"/>
    <w:rsid w:val="00122582"/>
    <w:rsid w:val="00165C47"/>
    <w:rsid w:val="00247F28"/>
    <w:rsid w:val="005157B6"/>
    <w:rsid w:val="00593A0E"/>
    <w:rsid w:val="00672942"/>
    <w:rsid w:val="007D1860"/>
    <w:rsid w:val="00877419"/>
    <w:rsid w:val="00911FEE"/>
    <w:rsid w:val="00AA28DF"/>
    <w:rsid w:val="00AE47D1"/>
    <w:rsid w:val="00CD438A"/>
    <w:rsid w:val="00D40D63"/>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FCA1"/>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05DB61-7D20-4C74-918B-1D53656A6CDE}"/>
</file>

<file path=customXml/itemProps2.xml><?xml version="1.0" encoding="utf-8"?>
<ds:datastoreItem xmlns:ds="http://schemas.openxmlformats.org/officeDocument/2006/customXml" ds:itemID="{C0795173-252C-4ACD-8C32-7F5D13A47240}"/>
</file>

<file path=customXml/itemProps3.xml><?xml version="1.0" encoding="utf-8"?>
<ds:datastoreItem xmlns:ds="http://schemas.openxmlformats.org/officeDocument/2006/customXml" ds:itemID="{66716A2A-B2F6-4935-9B6B-701A492F6E2F}"/>
</file>

<file path=docProps/app.xml><?xml version="1.0" encoding="utf-8"?>
<Properties xmlns="http://schemas.openxmlformats.org/officeDocument/2006/extended-properties" xmlns:vt="http://schemas.openxmlformats.org/officeDocument/2006/docPropsVTypes">
  <Template>Normal</Template>
  <TotalTime>132</TotalTime>
  <Pages>1</Pages>
  <Words>1272</Words>
  <Characters>6871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cp:revision>
  <dcterms:created xsi:type="dcterms:W3CDTF">2024-02-08T17:42:00Z</dcterms:created>
  <dcterms:modified xsi:type="dcterms:W3CDTF">2024-07-11T18:40:00Z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338400</vt:r8>
  </property>
  <property fmtid="{D5CDD505-2E9C-101B-9397-08002B2CF9AE}" pid="5" name="docLang">
    <vt:lpwstr>pt</vt:lpwstr>
  </property>
</Properties>
</file>