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docProps/core.xml" ContentType="application/vnd.openxmlformats-package.core-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B3404" w:rsidRDefault="00E571F6" w:rsidP="00AB3404">
      <w:pPr>
        <w:ind w:firstLine="0"/>
        <w:rPr>
          <w:b/>
          <w:szCs w:val="24"/>
        </w:rPr>
      </w:pPr>
      <w:r w:rsidRPr="00AB3404">
        <w:rPr>
          <w:b/>
          <w:szCs w:val="24"/>
        </w:rPr>
        <w:t>PENAL. PROCESSUAL PENAL.</w:t>
      </w:r>
      <w:r w:rsidR="00AB3404">
        <w:rPr>
          <w:b/>
          <w:szCs w:val="24"/>
        </w:rPr>
        <w:t xml:space="preserve"> </w:t>
      </w:r>
      <w:r w:rsidR="001651A6">
        <w:rPr>
          <w:b/>
          <w:szCs w:val="24"/>
        </w:rPr>
        <w:t xml:space="preserve">APELAÇÃO CRIMINAL. </w:t>
      </w:r>
      <w:r w:rsidR="00AB3404">
        <w:rPr>
          <w:b/>
          <w:szCs w:val="24"/>
        </w:rPr>
        <w:t>ROUBO MAJORADO. ART. 157, § 2º</w:t>
      </w:r>
      <w:r w:rsidR="001651A6">
        <w:rPr>
          <w:b/>
          <w:szCs w:val="24"/>
        </w:rPr>
        <w:t xml:space="preserve">, II E </w:t>
      </w:r>
      <w:proofErr w:type="spellStart"/>
      <w:r w:rsidR="001651A6">
        <w:rPr>
          <w:b/>
          <w:szCs w:val="24"/>
        </w:rPr>
        <w:t>VII</w:t>
      </w:r>
      <w:proofErr w:type="spellEnd"/>
      <w:r w:rsidR="001651A6">
        <w:rPr>
          <w:b/>
          <w:szCs w:val="24"/>
        </w:rPr>
        <w:t>, DO CP.</w:t>
      </w:r>
      <w:r w:rsidR="00E91946">
        <w:rPr>
          <w:b/>
          <w:szCs w:val="24"/>
        </w:rPr>
        <w:t xml:space="preserve"> CONDENAÇÃO. SEMI-IMPUTABILIDADE. FRAÇÃO DE DIMINUIÇÃO. GRAU DE COMPROMETIMENTO DA CAPACIDADE DE AUTODETERMINAÇÃO. FRAÇÃO MÍNIMA DEVIDAMENTE JUSTIFICADA. SUBSTITUIÇÃO DA PENA PRIVATIVA DE LIBERDADE. MEDIDA DE SEGURANÇA. CIRCUNSTÂNCIAS DO CASO CONCRETO. INSUFICIÊNCIA. FUNÇÃO DA PENA. PREVENÇÃO NEGATIVA. RETRIBUIÇÃO. RESPOSTA PENAL NECESSÁRIA. RECURSO CONHECIDO E PROVIDO.</w:t>
      </w:r>
    </w:p>
    <w:p w:rsidR="00AA28DF" w:rsidRDefault="00E91946" w:rsidP="00AB3404">
      <w:pPr>
        <w:ind w:firstLine="0"/>
        <w:rPr>
          <w:b/>
          <w:szCs w:val="24"/>
        </w:rPr>
      </w:pPr>
      <w:r>
        <w:rPr>
          <w:b/>
          <w:szCs w:val="24"/>
        </w:rPr>
        <w:t xml:space="preserve">1. </w:t>
      </w:r>
      <w:r w:rsidR="00AB3404" w:rsidRPr="00AB3404">
        <w:rPr>
          <w:b/>
          <w:szCs w:val="24"/>
        </w:rPr>
        <w:t xml:space="preserve">A </w:t>
      </w:r>
      <w:r w:rsidR="00EF32CF">
        <w:rPr>
          <w:b/>
          <w:szCs w:val="24"/>
        </w:rPr>
        <w:t>definição</w:t>
      </w:r>
      <w:r w:rsidR="00AB3404" w:rsidRPr="00AB3404">
        <w:rPr>
          <w:b/>
          <w:szCs w:val="24"/>
        </w:rPr>
        <w:t xml:space="preserve"> da fração de redução de pena decorrente da semi-imputabilidade (art. 26, parágrafo único, do Código Penal), depende da avaliação concreta do grau de incapacidade do </w:t>
      </w:r>
      <w:r w:rsidR="00EF32CF">
        <w:rPr>
          <w:b/>
          <w:szCs w:val="24"/>
        </w:rPr>
        <w:t>a</w:t>
      </w:r>
      <w:r w:rsidR="00AB3404" w:rsidRPr="00AB3404">
        <w:rPr>
          <w:b/>
          <w:szCs w:val="24"/>
        </w:rPr>
        <w:t>cusado.</w:t>
      </w:r>
    </w:p>
    <w:p w:rsidR="00AB3404" w:rsidRDefault="00EF32CF" w:rsidP="00AB3404">
      <w:pPr>
        <w:ind w:firstLine="0"/>
        <w:rPr>
          <w:b/>
          <w:szCs w:val="24"/>
        </w:rPr>
      </w:pPr>
      <w:r>
        <w:rPr>
          <w:b/>
          <w:szCs w:val="24"/>
        </w:rPr>
        <w:t xml:space="preserve">2. </w:t>
      </w:r>
      <w:r w:rsidR="007825AC">
        <w:rPr>
          <w:b/>
          <w:szCs w:val="24"/>
        </w:rPr>
        <w:t>Embora seja possível, a comutação da pena por medida de segurança, na hipótese de semi-imputabilidade, pressupõe análise das circunstâncias do caso concreto.</w:t>
      </w:r>
    </w:p>
    <w:p w:rsidR="00AB3404" w:rsidRPr="00AB3404" w:rsidRDefault="00E91946" w:rsidP="00AB3404">
      <w:pPr>
        <w:ind w:firstLine="0"/>
        <w:rPr>
          <w:b/>
          <w:szCs w:val="24"/>
        </w:rPr>
      </w:pPr>
      <w:r>
        <w:rPr>
          <w:b/>
          <w:szCs w:val="24"/>
        </w:rPr>
        <w:t xml:space="preserve">3. </w:t>
      </w:r>
      <w:r w:rsidR="00AB3404" w:rsidRPr="00AB3404">
        <w:rPr>
          <w:b/>
          <w:szCs w:val="24"/>
        </w:rPr>
        <w:t>Recurso conhecido e desprovido.</w:t>
      </w:r>
    </w:p>
    <w:p w:rsidR="00AB3404" w:rsidRPr="00AB3404" w:rsidRDefault="00AB3404" w:rsidP="00AB3404">
      <w:pPr>
        <w:rPr>
          <w:b/>
        </w:rPr>
      </w:pPr>
    </w:p>
    <w:p w:rsidR="00AA28DF" w:rsidRDefault="00AA28DF" w:rsidP="00AA28DF">
      <w:pPr>
        <w:pStyle w:val="PargrafodaLista"/>
        <w:ind w:left="0"/>
        <w:contextualSpacing w:val="0"/>
        <w:rPr>
          <w:b/>
        </w:rPr>
      </w:pPr>
      <w:r>
        <w:rPr>
          <w:b/>
        </w:rPr>
        <w:t>I – RELATÓRIO</w:t>
      </w:r>
    </w:p>
    <w:p w:rsidR="00D131E2" w:rsidRDefault="00AA28DF" w:rsidP="00AA28DF">
      <w:pPr>
        <w:pStyle w:val="PargrafodaLista"/>
        <w:ind w:left="0"/>
        <w:contextualSpacing w:val="0"/>
      </w:pPr>
      <w:r>
        <w:t>Cuida-se de</w:t>
      </w:r>
      <w:r w:rsidR="00D131E2">
        <w:t xml:space="preserve"> recurso de apelação interposto por Walter Basso Neto, tendo como objeto sentença proferida pelo juízo da 13ª Vara Criminal de Curitiba, que julgou parcialmente procedente pretensão punitiva estatal para condená-lo, pelo crime do artigo 157, § 2º, inciso II e </w:t>
      </w:r>
      <w:proofErr w:type="spellStart"/>
      <w:r w:rsidR="00D131E2">
        <w:t>VII</w:t>
      </w:r>
      <w:proofErr w:type="spellEnd"/>
      <w:r w:rsidR="00D131E2">
        <w:t>, do Código Penal, às penas de 6 (seis) anos, 5 (cinco) meses e 23 (vinte e três) dias de reclusão e 77 (setenta e sete) dias-multa (evento 153.1 – autos de origem).</w:t>
      </w:r>
    </w:p>
    <w:p w:rsidR="00D131E2" w:rsidRDefault="002E5A5F" w:rsidP="00AA28DF">
      <w:pPr>
        <w:pStyle w:val="PargrafodaLista"/>
        <w:ind w:left="0"/>
        <w:contextualSpacing w:val="0"/>
      </w:pPr>
      <w:r>
        <w:t xml:space="preserve">Eis, em síntese, as razões de inconformismo: a) </w:t>
      </w:r>
      <w:r w:rsidR="00794DE8">
        <w:t xml:space="preserve">a diminuição correspondente à </w:t>
      </w:r>
      <w:proofErr w:type="spellStart"/>
      <w:r w:rsidR="00794DE8">
        <w:t>semi</w:t>
      </w:r>
      <w:proofErr w:type="spellEnd"/>
      <w:r w:rsidR="00794DE8">
        <w:t xml:space="preserve"> imputabilidade deve ser aplicada no grau máximo; b) pelas particularidades do caso concreto, a pene privativa de liberdade deve ser substituída por medida de segurança ou tratamento ambulatorial (evento 14.1).</w:t>
      </w:r>
    </w:p>
    <w:p w:rsidR="003C2BEC" w:rsidRDefault="00794DE8" w:rsidP="00AA28DF">
      <w:pPr>
        <w:pStyle w:val="PargrafodaLista"/>
        <w:ind w:left="0"/>
        <w:contextualSpacing w:val="0"/>
      </w:pPr>
      <w:r>
        <w:t xml:space="preserve">Nas contrarrazões, o Ministério </w:t>
      </w:r>
      <w:r w:rsidR="003C2BEC">
        <w:t xml:space="preserve">Público sustentou que: a) a medida de tratamento hospitalar anterior foi ineficiente e a pena privativa de liberdade, no contexto apresentado, </w:t>
      </w:r>
      <w:r w:rsidR="003C2BEC">
        <w:lastRenderedPageBreak/>
        <w:t xml:space="preserve">seria mais efetiva como instrumento de ressocialização; b) a diminuição de 1/3 (um terço) da pena pela </w:t>
      </w:r>
      <w:proofErr w:type="spellStart"/>
      <w:r w:rsidR="003C2BEC">
        <w:t>semi</w:t>
      </w:r>
      <w:proofErr w:type="spellEnd"/>
      <w:r w:rsidR="003C2BEC">
        <w:t xml:space="preserve"> imputabilidade atende às especificidades do caso concreto (evento 33.1).</w:t>
      </w:r>
    </w:p>
    <w:p w:rsidR="003C2BEC" w:rsidRDefault="00C14E50" w:rsidP="00AA28DF">
      <w:pPr>
        <w:pStyle w:val="PargrafodaLista"/>
        <w:ind w:left="0"/>
        <w:contextualSpacing w:val="0"/>
      </w:pPr>
      <w:r>
        <w:t>Opinou a Procuradoria-Geral de Justiça pelo conhecimento e desprovimento do recurso (evento 41.1).</w:t>
      </w:r>
    </w:p>
    <w:p w:rsidR="00C14E50" w:rsidRDefault="00C14E50" w:rsidP="00AA28DF">
      <w:pPr>
        <w:pStyle w:val="PargrafodaLista"/>
        <w:ind w:left="0"/>
        <w:contextualSpacing w:val="0"/>
      </w:pPr>
      <w:r>
        <w:t>É o necessário relato.</w:t>
      </w:r>
    </w:p>
    <w:p w:rsidR="00AA28DF" w:rsidRDefault="00AA28DF" w:rsidP="00877419">
      <w:pPr>
        <w:pStyle w:val="PargrafodaLista"/>
        <w:ind w:left="0"/>
        <w:contextualSpacing w:val="0"/>
      </w:pPr>
    </w:p>
    <w:p w:rsidR="00AA28DF" w:rsidRPr="00AA28DF" w:rsidRDefault="00AA28DF" w:rsidP="00877419">
      <w:pPr>
        <w:pStyle w:val="PargrafodaLista"/>
        <w:ind w:left="0"/>
        <w:contextualSpacing w:val="0"/>
        <w:rPr>
          <w:b/>
        </w:rPr>
      </w:pPr>
      <w:bookmarkStart w:id="0" w:name="_GoBack"/>
      <w:r w:rsidRPr="00AA28DF">
        <w:rPr>
          <w:b/>
        </w:rPr>
        <w:t>II – VOTO E SUA FUNDAMENTAÇÃO</w:t>
      </w:r>
    </w:p>
    <w:p w:rsidR="00AA28DF" w:rsidRDefault="00AA28DF" w:rsidP="00877419">
      <w:pPr>
        <w:pStyle w:val="PargrafodaLista"/>
        <w:ind w:left="0"/>
        <w:contextualSpacing w:val="0"/>
      </w:pPr>
      <w:proofErr w:type="spellStart"/>
      <w:r>
        <w:t>II.I</w:t>
      </w:r>
      <w:proofErr w:type="spellEnd"/>
      <w:r>
        <w:t xml:space="preserve"> – DO JUÍZO DE ADMISSIBILIDADE</w:t>
      </w:r>
    </w:p>
    <w:p w:rsidR="00C14E50" w:rsidRDefault="00C14E50" w:rsidP="00877419">
      <w:pPr>
        <w:pStyle w:val="PargrafodaLista"/>
        <w:ind w:left="0"/>
        <w:contextualSpacing w:val="0"/>
      </w:pPr>
      <w:r>
        <w:t>Satisfeitos os pressupostos de admissibilidade recursal, conhece-se da apelação interposta.</w:t>
      </w:r>
    </w:p>
    <w:p w:rsidR="00C14E50" w:rsidRDefault="00C14E50" w:rsidP="00877419">
      <w:pPr>
        <w:pStyle w:val="PargrafodaLista"/>
        <w:ind w:left="0"/>
        <w:contextualSpacing w:val="0"/>
      </w:pPr>
    </w:p>
    <w:p w:rsidR="00C14E50" w:rsidRDefault="00C14E50" w:rsidP="00877419">
      <w:pPr>
        <w:pStyle w:val="PargrafodaLista"/>
        <w:ind w:left="0"/>
        <w:contextualSpacing w:val="0"/>
      </w:pPr>
      <w:proofErr w:type="spellStart"/>
      <w:r>
        <w:t>II.II</w:t>
      </w:r>
      <w:proofErr w:type="spellEnd"/>
      <w:r>
        <w:t xml:space="preserve"> – DA DIMINUIÇÃO PELA </w:t>
      </w:r>
      <w:proofErr w:type="spellStart"/>
      <w:r>
        <w:t>SEMI</w:t>
      </w:r>
      <w:proofErr w:type="spellEnd"/>
      <w:r>
        <w:t xml:space="preserve"> IMPUTABILIDADE</w:t>
      </w:r>
    </w:p>
    <w:p w:rsidR="00D6044B" w:rsidRDefault="00D6044B" w:rsidP="00877419">
      <w:pPr>
        <w:pStyle w:val="PargrafodaLista"/>
        <w:ind w:left="0"/>
        <w:contextualSpacing w:val="0"/>
      </w:pPr>
      <w:r>
        <w:t xml:space="preserve">Postula a defesa técnica seja aplicada a causa de diminuição de pena relativa à </w:t>
      </w:r>
      <w:proofErr w:type="spellStart"/>
      <w:r>
        <w:t>semi</w:t>
      </w:r>
      <w:proofErr w:type="spellEnd"/>
      <w:r>
        <w:t xml:space="preserve"> imputabilidade em seu grau máximo, em detrimento da fração de 1/3 (um terço) aplicada na sentença.</w:t>
      </w:r>
    </w:p>
    <w:p w:rsidR="004672CC" w:rsidRDefault="004672CC" w:rsidP="00877419">
      <w:pPr>
        <w:pStyle w:val="PargrafodaLista"/>
        <w:ind w:left="0"/>
        <w:contextualSpacing w:val="0"/>
      </w:pPr>
      <w:r>
        <w:t>Argumenta a parte, para tanto, que sua biografia foi determinada pela dependência química, de modo que sua trajetória se restringe à internamentos para tratamento clínico e prisões por crimes patrimoniais de pequena monta, com objeto de angariar objetos aptos a possibilitar compra de entorpecentes.</w:t>
      </w:r>
    </w:p>
    <w:p w:rsidR="00C14E50" w:rsidRDefault="004672CC" w:rsidP="00877419">
      <w:pPr>
        <w:pStyle w:val="PargrafodaLista"/>
        <w:ind w:left="0"/>
        <w:contextualSpacing w:val="0"/>
      </w:pPr>
      <w:r>
        <w:t>Referida crônica indicaria elevado grau de comprometimento psíquico, no limite da inimputabilidade penal, a justificar aplicação da causa de diminuição no patamar máximo de 2/3 (dois terços).</w:t>
      </w:r>
    </w:p>
    <w:p w:rsidR="002A4B40" w:rsidRDefault="002A4B40" w:rsidP="00877419">
      <w:pPr>
        <w:pStyle w:val="PargrafodaLista"/>
        <w:ind w:left="0"/>
        <w:contextualSpacing w:val="0"/>
      </w:pPr>
      <w:r>
        <w:t>No caso concreto, a modulação da fração de diminuição foi parametrizada pelo laudo do exame de sanidade mental, elemento cujo conteúdo deve orientar a composição quantitativa da pena na aplicação da redutora da semi-imputabilidade.</w:t>
      </w:r>
    </w:p>
    <w:p w:rsidR="002A4B40" w:rsidRDefault="002A4B40" w:rsidP="00877419">
      <w:pPr>
        <w:pStyle w:val="PargrafodaLista"/>
        <w:ind w:left="0"/>
        <w:contextualSpacing w:val="0"/>
      </w:pPr>
      <w:r>
        <w:lastRenderedPageBreak/>
        <w:t>Neste sentido:</w:t>
      </w:r>
    </w:p>
    <w:p w:rsidR="002A4B40" w:rsidRPr="002A4B40" w:rsidRDefault="002A4B40" w:rsidP="002A4B40">
      <w:pPr>
        <w:pStyle w:val="PargrafodaLista"/>
        <w:spacing w:before="600" w:after="600"/>
        <w:ind w:left="2268" w:firstLine="0"/>
        <w:contextualSpacing w:val="0"/>
        <w:rPr>
          <w:sz w:val="20"/>
        </w:rPr>
      </w:pPr>
      <w:r w:rsidRPr="002A4B40">
        <w:rPr>
          <w:sz w:val="20"/>
        </w:rPr>
        <w:t xml:space="preserve">AGRAVO REGIMENTAL NO AGRAVO EM RECURSO ESPECIAL. PENAL. HOMICÍDIO QUALIFICADO. SEMI-IMPUTABILIDADE. FRAÇÃO DE REDUÇÃO DA PENA. FUNDAMENTAÇÃO CONCRETA. LAUDO PERICIAL. REEXAME FÁTICO-PROBATÓRIO. IMPOSSIBILIDADE. SÚMULA </w:t>
      </w:r>
      <w:proofErr w:type="gramStart"/>
      <w:r w:rsidRPr="002A4B40">
        <w:rPr>
          <w:sz w:val="20"/>
        </w:rPr>
        <w:t>N.º</w:t>
      </w:r>
      <w:proofErr w:type="gramEnd"/>
      <w:r w:rsidRPr="002A4B40">
        <w:rPr>
          <w:sz w:val="20"/>
        </w:rPr>
        <w:t xml:space="preserve"> 7/STJ. AGRAVO REGIMENTAL DESPROVIDO.</w:t>
      </w:r>
      <w:r>
        <w:rPr>
          <w:sz w:val="20"/>
        </w:rPr>
        <w:t xml:space="preserve"> </w:t>
      </w:r>
      <w:r w:rsidRPr="002A4B40">
        <w:rPr>
          <w:b/>
          <w:sz w:val="20"/>
        </w:rPr>
        <w:t>1. A escolha da fração de redução de pena decorrente da semi-imputabilidade (art. 26, parágrafo único, do Código Penal), depende da avaliação concreta do g</w:t>
      </w:r>
      <w:r>
        <w:rPr>
          <w:b/>
          <w:sz w:val="20"/>
        </w:rPr>
        <w:t xml:space="preserve">rau de incapacidade do Acusado. [...] </w:t>
      </w:r>
      <w:r w:rsidRPr="002A4B40">
        <w:rPr>
          <w:sz w:val="20"/>
        </w:rPr>
        <w:t>3. Agravo regimental desprovido.</w:t>
      </w:r>
      <w:r>
        <w:rPr>
          <w:sz w:val="20"/>
        </w:rPr>
        <w:t xml:space="preserve"> </w:t>
      </w:r>
      <w:r w:rsidRPr="002A4B40">
        <w:rPr>
          <w:sz w:val="20"/>
        </w:rPr>
        <w:t>(</w:t>
      </w:r>
      <w:proofErr w:type="spellStart"/>
      <w:r w:rsidRPr="002A4B40">
        <w:rPr>
          <w:sz w:val="20"/>
        </w:rPr>
        <w:t>AgRg</w:t>
      </w:r>
      <w:proofErr w:type="spellEnd"/>
      <w:r w:rsidRPr="002A4B40">
        <w:rPr>
          <w:sz w:val="20"/>
        </w:rPr>
        <w:t xml:space="preserve"> no </w:t>
      </w:r>
      <w:proofErr w:type="spellStart"/>
      <w:r w:rsidRPr="002A4B40">
        <w:rPr>
          <w:sz w:val="20"/>
        </w:rPr>
        <w:t>AREsp</w:t>
      </w:r>
      <w:proofErr w:type="spellEnd"/>
      <w:r w:rsidRPr="002A4B40">
        <w:rPr>
          <w:sz w:val="20"/>
        </w:rPr>
        <w:t xml:space="preserve"> n. 1.476.109/GO, relatora Ministra Laurita Vaz, Sexta Turma, julgad</w:t>
      </w:r>
      <w:r>
        <w:rPr>
          <w:sz w:val="20"/>
        </w:rPr>
        <w:t xml:space="preserve">o em 2/6/2020, </w:t>
      </w:r>
      <w:proofErr w:type="spellStart"/>
      <w:r>
        <w:rPr>
          <w:sz w:val="20"/>
        </w:rPr>
        <w:t>DJe</w:t>
      </w:r>
      <w:proofErr w:type="spellEnd"/>
      <w:r>
        <w:rPr>
          <w:sz w:val="20"/>
        </w:rPr>
        <w:t xml:space="preserve"> de 15/6/2020</w:t>
      </w:r>
      <w:r w:rsidRPr="002A4B40">
        <w:rPr>
          <w:sz w:val="20"/>
        </w:rPr>
        <w:t>)</w:t>
      </w:r>
      <w:r>
        <w:rPr>
          <w:sz w:val="20"/>
        </w:rPr>
        <w:t>.</w:t>
      </w:r>
    </w:p>
    <w:p w:rsidR="002A4B40" w:rsidRDefault="002A4B40" w:rsidP="00877419">
      <w:pPr>
        <w:pStyle w:val="PargrafodaLista"/>
        <w:ind w:left="0"/>
        <w:contextualSpacing w:val="0"/>
      </w:pPr>
      <w:r>
        <w:t xml:space="preserve">Contrariamente à invectiva recursal defensiva, como bem apontou a sentença, o laudo do exame de sanidade mental não detectou ressaltado grau de comprometimento da capacidade de </w:t>
      </w:r>
      <w:r>
        <w:t>autodeterminação, fronteiriço com completa inimputabilidade.</w:t>
      </w:r>
    </w:p>
    <w:p w:rsidR="002A4B40" w:rsidRDefault="002A4B40" w:rsidP="00877419">
      <w:pPr>
        <w:pStyle w:val="PargrafodaLista"/>
        <w:ind w:left="0"/>
        <w:contextualSpacing w:val="0"/>
      </w:pPr>
      <w:r>
        <w:t xml:space="preserve">Ademais, em sua autodefesa, o increpado demostrou </w:t>
      </w:r>
      <w:r w:rsidR="00EA169F">
        <w:t xml:space="preserve">capacidade de representação psíquica </w:t>
      </w:r>
      <w:r>
        <w:t>sobre a contrariedade de sua conduta em relação ao comando negativo de ação embutido na norma penal incriminadora.</w:t>
      </w:r>
    </w:p>
    <w:p w:rsidR="002A4B40" w:rsidRDefault="002A4B40" w:rsidP="00877419">
      <w:pPr>
        <w:pStyle w:val="PargrafodaLista"/>
        <w:ind w:left="0"/>
        <w:contextualSpacing w:val="0"/>
      </w:pPr>
      <w:r>
        <w:t>Resulta, pois, evidenciada a justeza e adequação, à luz das circunstâncias do caso concreto, da modulação operada na sentença.</w:t>
      </w:r>
    </w:p>
    <w:p w:rsidR="004672CC" w:rsidRDefault="004672CC" w:rsidP="00877419">
      <w:pPr>
        <w:pStyle w:val="PargrafodaLista"/>
        <w:ind w:left="0"/>
        <w:contextualSpacing w:val="0"/>
      </w:pPr>
    </w:p>
    <w:p w:rsidR="00C14E50" w:rsidRDefault="00C14E50" w:rsidP="00877419">
      <w:pPr>
        <w:pStyle w:val="PargrafodaLista"/>
        <w:ind w:left="0"/>
        <w:contextualSpacing w:val="0"/>
      </w:pPr>
      <w:proofErr w:type="spellStart"/>
      <w:r>
        <w:t>II.III</w:t>
      </w:r>
      <w:proofErr w:type="spellEnd"/>
      <w:r>
        <w:t xml:space="preserve"> – DA SUBSTITUIÇÃO DA PENA PRIVATIVA DE LIBERDADE POR MEDIDA DE SEGURANÇA</w:t>
      </w:r>
    </w:p>
    <w:p w:rsidR="006C4628" w:rsidRDefault="006C4628" w:rsidP="00877419">
      <w:pPr>
        <w:pStyle w:val="PargrafodaLista"/>
        <w:ind w:left="0"/>
        <w:contextualSpacing w:val="0"/>
      </w:pPr>
      <w:r>
        <w:t>A respeito da comutação da pena privativa de liberdade por medida de segurança, nos termos do artigo 98, do Código Penal, a r. sentença apontou o insucesso das tentativas terapêuticas anteriores como determinante para afastar, contrariando indicação pericial, a aplicação de nova internação médico-hospitalar. Foi também sopesada a restrição física decorrente da sanção corporal como efeito prática adequado à materialização da função teórica de prevenção negativa da pena privativa de liberdade.</w:t>
      </w:r>
    </w:p>
    <w:p w:rsidR="006C4628" w:rsidRDefault="006C4628" w:rsidP="00877419">
      <w:pPr>
        <w:pStyle w:val="PargrafodaLista"/>
        <w:ind w:left="0"/>
        <w:contextualSpacing w:val="0"/>
      </w:pPr>
      <w:r>
        <w:lastRenderedPageBreak/>
        <w:t xml:space="preserve">No caso dos autos, o </w:t>
      </w:r>
      <w:r w:rsidR="00DF7ED3">
        <w:t>insucesso das medidas de tratamento clínico anteriormente aplicadas determina prognóstico negativo sobre de eventual medida de segurança como meio adequado e eficaz de tratamento.</w:t>
      </w:r>
    </w:p>
    <w:p w:rsidR="00D6044B" w:rsidRDefault="00DF7ED3" w:rsidP="00DF7ED3">
      <w:pPr>
        <w:pStyle w:val="PargrafodaLista"/>
        <w:ind w:left="0"/>
        <w:contextualSpacing w:val="0"/>
      </w:pPr>
      <w:r>
        <w:t xml:space="preserve">De outro lado, a </w:t>
      </w:r>
      <w:proofErr w:type="spellStart"/>
      <w:r>
        <w:t>multirrencidência</w:t>
      </w:r>
      <w:proofErr w:type="spellEnd"/>
      <w:r>
        <w:t xml:space="preserve"> do imputado (evento 140.1 – autos de origem) justifica a aplicação da pena, em detrimento da indicação pericial de inclusão em medida terapêutica, para </w:t>
      </w:r>
      <w:r w:rsidR="00EF32CF">
        <w:t xml:space="preserve">retribuição da violação do tipo incriminador e </w:t>
      </w:r>
      <w:r>
        <w:t>contenção do efetivo e eminente risco de reiteração delitiva, sobretudo porque preserva</w:t>
      </w:r>
      <w:r w:rsidR="00EF32CF">
        <w:t xml:space="preserve">da a capacidade </w:t>
      </w:r>
      <w:r>
        <w:t>cognitiva d</w:t>
      </w:r>
      <w:r w:rsidR="00EF32CF">
        <w:t>e</w:t>
      </w:r>
      <w:r>
        <w:t xml:space="preserve"> entend</w:t>
      </w:r>
      <w:r w:rsidR="00EF32CF">
        <w:t xml:space="preserve">er </w:t>
      </w:r>
      <w:r>
        <w:t>o caráter ilícito da conduta praticada.</w:t>
      </w:r>
    </w:p>
    <w:p w:rsidR="00DF7ED3" w:rsidRDefault="00DF7ED3" w:rsidP="00DF7ED3">
      <w:pPr>
        <w:pStyle w:val="PargrafodaLista"/>
        <w:ind w:left="0"/>
        <w:contextualSpacing w:val="0"/>
      </w:pPr>
      <w:r>
        <w:t xml:space="preserve">Entrementes, a aplicação da pena não inviabiliza adesão voluntária a tratamento da condição </w:t>
      </w:r>
      <w:r w:rsidR="00EF32CF">
        <w:t xml:space="preserve">de </w:t>
      </w:r>
      <w:proofErr w:type="spellStart"/>
      <w:r w:rsidR="00EF32CF">
        <w:t>drogadição</w:t>
      </w:r>
      <w:proofErr w:type="spellEnd"/>
      <w:r w:rsidR="00EF32CF">
        <w:t>, quiçá desde o início do cumprimento da pena.</w:t>
      </w:r>
    </w:p>
    <w:p w:rsidR="00EF32CF" w:rsidRDefault="00EF32CF" w:rsidP="00DF7ED3">
      <w:pPr>
        <w:pStyle w:val="PargrafodaLista"/>
        <w:ind w:left="0"/>
        <w:contextualSpacing w:val="0"/>
      </w:pPr>
      <w:r>
        <w:t>Nessas condições, a sentença deve exultar sobre a pretensão recursal.</w:t>
      </w:r>
    </w:p>
    <w:p w:rsidR="00EF32CF" w:rsidRDefault="00EF32CF" w:rsidP="00DF7ED3">
      <w:pPr>
        <w:pStyle w:val="PargrafodaLista"/>
        <w:ind w:left="0"/>
        <w:contextualSpacing w:val="0"/>
      </w:pPr>
    </w:p>
    <w:p w:rsidR="00C14E50" w:rsidRDefault="00C14E50" w:rsidP="00877419">
      <w:pPr>
        <w:pStyle w:val="PargrafodaLista"/>
        <w:ind w:left="0"/>
        <w:contextualSpacing w:val="0"/>
      </w:pPr>
      <w:proofErr w:type="spellStart"/>
      <w:r>
        <w:t>II.IV</w:t>
      </w:r>
      <w:proofErr w:type="spellEnd"/>
      <w:r>
        <w:t xml:space="preserve"> – DA CONCLUSÃO</w:t>
      </w:r>
    </w:p>
    <w:p w:rsidR="00C14E50" w:rsidRDefault="00AA28DF" w:rsidP="00877419">
      <w:pPr>
        <w:pStyle w:val="PargrafodaLista"/>
        <w:ind w:left="0"/>
        <w:contextualSpacing w:val="0"/>
      </w:pPr>
      <w:r>
        <w:t>Pela conjugação das premissas deduzidas, a conclusão a ser adota</w:t>
      </w:r>
      <w:r w:rsidR="00DC37B4">
        <w:t>da</w:t>
      </w:r>
      <w:r>
        <w:t xml:space="preserve"> consiste</w:t>
      </w:r>
      <w:r w:rsidR="00C14E50">
        <w:t xml:space="preserve"> em conhecer e julgar desprovido o recurso.</w:t>
      </w:r>
    </w:p>
    <w:p w:rsidR="00C14E50" w:rsidRDefault="00C14E50" w:rsidP="00877419">
      <w:pPr>
        <w:pStyle w:val="PargrafodaLista"/>
        <w:ind w:left="0"/>
        <w:contextualSpacing w:val="0"/>
      </w:pPr>
      <w:r>
        <w:t>É como voto!</w:t>
      </w:r>
    </w:p>
    <w:p w:rsidR="00AA28DF" w:rsidRDefault="00AA28DF" w:rsidP="00877419">
      <w:pPr>
        <w:pStyle w:val="PargrafodaLista"/>
        <w:ind w:left="0"/>
        <w:contextualSpacing w:val="0"/>
      </w:pPr>
    </w:p>
    <w:p w:rsidR="00AA28DF" w:rsidRPr="00AA28DF" w:rsidRDefault="00877419" w:rsidP="00877419">
      <w:pPr>
        <w:pStyle w:val="PargrafodaLista"/>
        <w:ind w:left="0"/>
        <w:contextualSpacing w:val="0"/>
        <w:rPr>
          <w:b/>
        </w:rPr>
      </w:pPr>
      <w:proofErr w:type="spellStart"/>
      <w:r>
        <w:rPr>
          <w:b/>
        </w:rPr>
        <w:t>III</w:t>
      </w:r>
      <w:proofErr w:type="spellEnd"/>
      <w:r>
        <w:rPr>
          <w:b/>
        </w:rPr>
        <w:t xml:space="preserve"> </w:t>
      </w:r>
      <w:r w:rsidR="00C14E50">
        <w:rPr>
          <w:b/>
        </w:rPr>
        <w:t>–</w:t>
      </w:r>
      <w:r>
        <w:rPr>
          <w:b/>
        </w:rPr>
        <w:t xml:space="preserve"> DECISÃO</w:t>
      </w:r>
      <w:bookmarkEnd w:id="0"/>
    </w:p>
    <w:sectPr w:rsidR="00AA28DF" w:rsidRPr="00AA28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7D2D3B"/>
    <w:multiLevelType w:val="hybridMultilevel"/>
    <w:tmpl w:val="E4E6FCBE"/>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43B81E31"/>
    <w:multiLevelType w:val="hybridMultilevel"/>
    <w:tmpl w:val="C55E378C"/>
    <w:lvl w:ilvl="0" w:tplc="99A60AC0">
      <w:start w:val="1"/>
      <w:numFmt w:val="decimal"/>
      <w:lvlText w:val="%1."/>
      <w:lvlJc w:val="left"/>
      <w:pPr>
        <w:ind w:left="1069" w:hanging="360"/>
      </w:pPr>
      <w:rPr>
        <w:rFonts w:hint="default"/>
      </w:rPr>
    </w:lvl>
    <w:lvl w:ilvl="1" w:tplc="04160019" w:tentative="1">
      <w:start w:val="1"/>
      <w:numFmt w:val="lowerLetter"/>
      <w:lvlText w:val="%2."/>
      <w:lvlJc w:val="left"/>
      <w:pPr>
        <w:ind w:left="1789" w:hanging="360"/>
      </w:pPr>
    </w:lvl>
    <w:lvl w:ilvl="2" w:tplc="0416001B" w:tentative="1">
      <w:start w:val="1"/>
      <w:numFmt w:val="lowerRoman"/>
      <w:lvlText w:val="%3."/>
      <w:lvlJc w:val="right"/>
      <w:pPr>
        <w:ind w:left="2509" w:hanging="180"/>
      </w:pPr>
    </w:lvl>
    <w:lvl w:ilvl="3" w:tplc="0416000F" w:tentative="1">
      <w:start w:val="1"/>
      <w:numFmt w:val="decimal"/>
      <w:lvlText w:val="%4."/>
      <w:lvlJc w:val="left"/>
      <w:pPr>
        <w:ind w:left="3229" w:hanging="360"/>
      </w:pPr>
    </w:lvl>
    <w:lvl w:ilvl="4" w:tplc="04160019" w:tentative="1">
      <w:start w:val="1"/>
      <w:numFmt w:val="lowerLetter"/>
      <w:lvlText w:val="%5."/>
      <w:lvlJc w:val="left"/>
      <w:pPr>
        <w:ind w:left="3949" w:hanging="360"/>
      </w:pPr>
    </w:lvl>
    <w:lvl w:ilvl="5" w:tplc="0416001B" w:tentative="1">
      <w:start w:val="1"/>
      <w:numFmt w:val="lowerRoman"/>
      <w:lvlText w:val="%6."/>
      <w:lvlJc w:val="right"/>
      <w:pPr>
        <w:ind w:left="4669" w:hanging="180"/>
      </w:pPr>
    </w:lvl>
    <w:lvl w:ilvl="6" w:tplc="0416000F" w:tentative="1">
      <w:start w:val="1"/>
      <w:numFmt w:val="decimal"/>
      <w:lvlText w:val="%7."/>
      <w:lvlJc w:val="left"/>
      <w:pPr>
        <w:ind w:left="5389" w:hanging="360"/>
      </w:pPr>
    </w:lvl>
    <w:lvl w:ilvl="7" w:tplc="04160019" w:tentative="1">
      <w:start w:val="1"/>
      <w:numFmt w:val="lowerLetter"/>
      <w:lvlText w:val="%8."/>
      <w:lvlJc w:val="left"/>
      <w:pPr>
        <w:ind w:left="6109" w:hanging="360"/>
      </w:pPr>
    </w:lvl>
    <w:lvl w:ilvl="8" w:tplc="0416001B" w:tentative="1">
      <w:start w:val="1"/>
      <w:numFmt w:val="lowerRoman"/>
      <w:lvlText w:val="%9."/>
      <w:lvlJc w:val="right"/>
      <w:pPr>
        <w:ind w:left="6829"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942"/>
    <w:rsid w:val="001651A6"/>
    <w:rsid w:val="00165C47"/>
    <w:rsid w:val="002A4B40"/>
    <w:rsid w:val="002E5A5F"/>
    <w:rsid w:val="003C2BEC"/>
    <w:rsid w:val="004672CC"/>
    <w:rsid w:val="005D37BD"/>
    <w:rsid w:val="00672942"/>
    <w:rsid w:val="006C4628"/>
    <w:rsid w:val="007825AC"/>
    <w:rsid w:val="00794DE8"/>
    <w:rsid w:val="00877419"/>
    <w:rsid w:val="00A60ADA"/>
    <w:rsid w:val="00AA28DF"/>
    <w:rsid w:val="00AB3404"/>
    <w:rsid w:val="00AE47D1"/>
    <w:rsid w:val="00C14E50"/>
    <w:rsid w:val="00D131E2"/>
    <w:rsid w:val="00D6044B"/>
    <w:rsid w:val="00DC37B4"/>
    <w:rsid w:val="00DF7ED3"/>
    <w:rsid w:val="00E571F6"/>
    <w:rsid w:val="00E91946"/>
    <w:rsid w:val="00EA169F"/>
    <w:rsid w:val="00EF32C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AD5F9"/>
  <w15:chartTrackingRefBased/>
  <w15:docId w15:val="{E71B5493-078B-43B1-8B3D-80B00A759A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5C47"/>
    <w:pPr>
      <w:spacing w:after="240" w:line="360" w:lineRule="auto"/>
      <w:ind w:firstLine="709"/>
      <w:jc w:val="both"/>
    </w:pPr>
    <w:rPr>
      <w:rFonts w:ascii="Times New Roman" w:hAnsi="Times New Roman"/>
      <w:sz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tulodoLivro">
    <w:name w:val="Book Title"/>
    <w:aliases w:val="Titulo 1"/>
    <w:basedOn w:val="Fontepargpadro"/>
    <w:uiPriority w:val="33"/>
    <w:qFormat/>
    <w:rsid w:val="00165C47"/>
    <w:rPr>
      <w:rFonts w:ascii="Times New Roman" w:hAnsi="Times New Roman"/>
      <w:b/>
      <w:bCs/>
      <w:i w:val="0"/>
      <w:iCs/>
      <w:spacing w:val="5"/>
      <w:sz w:val="24"/>
    </w:rPr>
  </w:style>
  <w:style w:type="paragraph" w:styleId="SemEspaamento">
    <w:name w:val="No Spacing"/>
    <w:aliases w:val="Ementa"/>
    <w:uiPriority w:val="1"/>
    <w:qFormat/>
    <w:rsid w:val="00165C47"/>
    <w:pPr>
      <w:spacing w:after="360" w:line="360" w:lineRule="auto"/>
      <w:jc w:val="both"/>
    </w:pPr>
    <w:rPr>
      <w:rFonts w:ascii="Times New Roman" w:hAnsi="Times New Roman"/>
      <w:b/>
      <w:caps/>
      <w:sz w:val="24"/>
    </w:rPr>
  </w:style>
  <w:style w:type="paragraph" w:styleId="Citao">
    <w:name w:val="Quote"/>
    <w:basedOn w:val="Normal"/>
    <w:next w:val="Normal"/>
    <w:link w:val="CitaoChar"/>
    <w:uiPriority w:val="29"/>
    <w:qFormat/>
    <w:rsid w:val="00165C47"/>
    <w:pPr>
      <w:shd w:val="clear" w:color="auto" w:fill="FFFFFF"/>
      <w:spacing w:before="600" w:after="600"/>
      <w:ind w:left="2268"/>
    </w:pPr>
    <w:rPr>
      <w:rFonts w:eastAsia="Times New Roman" w:cs="Times New Roman"/>
      <w:spacing w:val="2"/>
      <w:sz w:val="20"/>
      <w:szCs w:val="30"/>
      <w:lang w:eastAsia="pt-BR"/>
    </w:rPr>
  </w:style>
  <w:style w:type="character" w:customStyle="1" w:styleId="CitaoChar">
    <w:name w:val="Citação Char"/>
    <w:basedOn w:val="Fontepargpadro"/>
    <w:link w:val="Citao"/>
    <w:uiPriority w:val="29"/>
    <w:rsid w:val="00165C47"/>
    <w:rPr>
      <w:rFonts w:ascii="Times New Roman" w:eastAsia="Times New Roman" w:hAnsi="Times New Roman" w:cs="Times New Roman"/>
      <w:spacing w:val="2"/>
      <w:sz w:val="20"/>
      <w:szCs w:val="30"/>
      <w:shd w:val="clear" w:color="auto" w:fill="FFFFFF"/>
      <w:lang w:eastAsia="pt-BR"/>
    </w:rPr>
  </w:style>
  <w:style w:type="paragraph" w:styleId="PargrafodaLista">
    <w:name w:val="List Paragraph"/>
    <w:basedOn w:val="Normal"/>
    <w:uiPriority w:val="34"/>
    <w:qFormat/>
    <w:rsid w:val="00AA28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47196AB5BBE5E429A3A4541B64F6B06" ma:contentTypeVersion="10" ma:contentTypeDescription="Crie um novo documento." ma:contentTypeScope="" ma:versionID="643d9fb435752e3d6862488196d3e0f5">
  <xsd:schema xmlns:xsd="http://www.w3.org/2001/XMLSchema" xmlns:xs="http://www.w3.org/2001/XMLSchema" xmlns:p="http://schemas.microsoft.com/office/2006/metadata/properties" xmlns:ns2="c04bd5eb-5da3-4c78-b159-2bc8443a6345" xmlns:ns3="0b1c8c71-5c14-46ef-9c85-f6af5a95de9b" targetNamespace="http://schemas.microsoft.com/office/2006/metadata/properties" ma:root="true" ma:fieldsID="78acd22a2cf20e79878f507866f50da0" ns2:_="" ns3:_="">
    <xsd:import namespace="c04bd5eb-5da3-4c78-b159-2bc8443a6345"/>
    <xsd:import namespace="0b1c8c71-5c14-46ef-9c85-f6af5a95de9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4bd5eb-5da3-4c78-b159-2bc8443a63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Marcações de imagem" ma:readOnly="false" ma:fieldId="{5cf76f15-5ced-4ddc-b409-7134ff3c332f}" ma:taxonomyMulti="true" ma:sspId="b67eaf0a-f2cb-4adb-8ec3-a80bcab9db56"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0b1c8c71-5c14-46ef-9c85-f6af5a95de9b"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4af078-3d5b-4a80-9ae6-49a763dfa133}" ma:internalName="TaxCatchAll" ma:showField="CatchAllData" ma:web="0b1c8c71-5c14-46ef-9c85-f6af5a95de9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0b1c8c71-5c14-46ef-9c85-f6af5a95de9b" xsi:nil="true"/>
    <lcf76f155ced4ddcb4097134ff3c332f xmlns="c04bd5eb-5da3-4c78-b159-2bc8443a6345">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F1CF9AF-88B1-46F3-99ED-772F3D3D4630}"/>
</file>

<file path=customXml/itemProps2.xml><?xml version="1.0" encoding="utf-8"?>
<ds:datastoreItem xmlns:ds="http://schemas.openxmlformats.org/officeDocument/2006/customXml" ds:itemID="{7F4CA6D8-79F0-4EE7-9162-7D6FEDC1E160}"/>
</file>

<file path=customXml/itemProps3.xml><?xml version="1.0" encoding="utf-8"?>
<ds:datastoreItem xmlns:ds="http://schemas.openxmlformats.org/officeDocument/2006/customXml" ds:itemID="{C7AFAF95-0514-478B-880D-B2CD35BED8D2}"/>
</file>

<file path=docProps/app.xml><?xml version="1.0" encoding="utf-8"?>
<Properties xmlns="http://schemas.openxmlformats.org/officeDocument/2006/extended-properties" xmlns:vt="http://schemas.openxmlformats.org/officeDocument/2006/docPropsVTypes">
  <Template>Normal</Template>
  <TotalTime>296</TotalTime>
  <Pages>4</Pages>
  <Words>928</Words>
  <Characters>5014</Characters>
  <Application>Microsoft Office Word</Application>
  <DocSecurity>0</DocSecurity>
  <Lines>41</Lines>
  <Paragraphs>11</Paragraphs>
  <ScaleCrop>false</ScaleCrop>
  <HeadingPairs>
    <vt:vector size="2" baseType="variant">
      <vt:variant>
        <vt:lpstr>Título</vt:lpstr>
      </vt:variant>
      <vt:variant>
        <vt:i4>1</vt:i4>
      </vt:variant>
    </vt:vector>
  </HeadingPairs>
  <TitlesOfParts>
    <vt:vector size="1" baseType="lpstr">
      <vt:lpstr/>
    </vt:vector>
  </TitlesOfParts>
  <Company>Tribunal de Justiça do Estado do Paraná</Company>
  <LinksUpToDate>false</LinksUpToDate>
  <CharactersWithSpaces>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Cleysson Willian Vilaca de Jesus</dc:creator>
  <cp:keywords/>
  <dc:description/>
  <cp:lastModifiedBy>Cleysson Willian Vilaca de Jesus</cp:lastModifiedBy>
  <cp:revision>5</cp:revision>
  <dcterms:created xsi:type="dcterms:W3CDTF">2024-02-08T17:42:00Z</dcterms:created>
  <dcterms:modified xsi:type="dcterms:W3CDTF">2024-04-19T21:54:00Z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0x010100047196AB5BBE5E429A3A4541B64F6B06</vt:lpwstr>
  </property>
  <property fmtid="{D5CDD505-2E9C-101B-9397-08002B2CF9AE}" pid="3" name="Order">
    <vt:r8>336000</vt:r8>
  </property>
</Properties>
</file>