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6BFDAB" w14:textId="20F893C0" w:rsidR="00FA0DC7" w:rsidRDefault="00FA0DC7" w:rsidP="00FD581C">
      <w:pPr>
        <w:ind w:firstLine="0"/>
        <w:rPr>
          <w:b/>
        </w:rPr>
      </w:pPr>
      <w:r>
        <w:rPr>
          <w:b/>
        </w:rPr>
        <w:t>PENAL. PROCESSUAL PENAL. APELAÇÃO CRIMINAL.</w:t>
      </w:r>
      <w:r w:rsidR="00AA09A1">
        <w:rPr>
          <w:b/>
        </w:rPr>
        <w:t xml:space="preserve"> ROUBO IMPRÓPRIO. ART. 157, § 1º, DO CP. </w:t>
      </w:r>
      <w:r w:rsidR="00AA09A1" w:rsidRPr="00AA09A1">
        <w:rPr>
          <w:b/>
        </w:rPr>
        <w:t>PEDIDO DE CONCESSÃO DA JUSTIÇA GRATUITA. MATÉRIA AFETA AO JUÍZO DA EXECUÇÃO. NÃO CONHECIMENTO.</w:t>
      </w:r>
      <w:r w:rsidR="00AA09A1">
        <w:rPr>
          <w:b/>
        </w:rPr>
        <w:t xml:space="preserve"> SUBTRAÇÃO DE CABOS DE TELEFONIA. VIOLÊNCIA EMPREGADA PARA GARANTIR A POSSE SOBRE A </w:t>
      </w:r>
      <w:r w:rsidR="00AA09A1" w:rsidRPr="00AA09A1">
        <w:rPr>
          <w:b/>
          <w:i/>
        </w:rPr>
        <w:t>RES</w:t>
      </w:r>
      <w:r w:rsidR="00AA09A1">
        <w:rPr>
          <w:b/>
        </w:rPr>
        <w:t xml:space="preserve"> FURTIVA. PROVA TESTEMUNHAL. LAUDO PERICIAL. LESÕES CORPORAIS CAUSADAS NA VÍTIMA. DESCLASSIFICAÇÃO. IMPOSSIBILIDADE. DOSIMETRIA. MAUS ANTECEDENTES E REINCIDÊNCIA. INCONVENCIONALIDADE. CONVENÇÃO AMERICANA DE DIREITOS HUMANOS. DIPLOMA INCORPORADO ANTES DO JULGAMENTO DO TEMA 144 DO STF. REPERCUSSÃO GERAL. DECLARAÇÃO DE CONSTITUCIONALIDADE DOS INSTITUTOS.</w:t>
      </w:r>
      <w:r w:rsidR="00AA09A1">
        <w:rPr>
          <w:b/>
        </w:rPr>
        <w:t xml:space="preserve"> PRINCÍPIO DA INDIVIDUALIZAÇÃO DA PENA. </w:t>
      </w:r>
      <w:r w:rsidR="00AA09A1">
        <w:rPr>
          <w:b/>
        </w:rPr>
        <w:t>CIRCUNSTÂNCIAS DO CRIME. ROUBO PRATICADO DURANTE REPOUSO NOTURNO. AUMENTO JUSTIFICADO.</w:t>
      </w:r>
      <w:r w:rsidR="00A57A3E">
        <w:rPr>
          <w:b/>
        </w:rPr>
        <w:t xml:space="preserve"> </w:t>
      </w:r>
      <w:r w:rsidR="00AA09A1">
        <w:rPr>
          <w:b/>
        </w:rPr>
        <w:t xml:space="preserve">CONFISSÃO QUALIFICADA. </w:t>
      </w:r>
      <w:proofErr w:type="spellStart"/>
      <w:r w:rsidR="00AA09A1" w:rsidRPr="00AA09A1">
        <w:rPr>
          <w:b/>
        </w:rPr>
        <w:t>MULTIRREINCIDÊNCIA</w:t>
      </w:r>
      <w:proofErr w:type="spellEnd"/>
      <w:r w:rsidR="00AA09A1">
        <w:rPr>
          <w:b/>
        </w:rPr>
        <w:t>. COMPENSAÇÃO INDEVIDA. FRAÇÃO DE AUMENTO. 1/6 (UM SEXTO). PROPORCIONALIDADE PRESERVADA.</w:t>
      </w:r>
      <w:r w:rsidR="00A57A3E">
        <w:rPr>
          <w:b/>
        </w:rPr>
        <w:t xml:space="preserve"> </w:t>
      </w:r>
      <w:r w:rsidR="00AA09A1">
        <w:rPr>
          <w:b/>
        </w:rPr>
        <w:t xml:space="preserve">TENTATIVA. </w:t>
      </w:r>
      <w:r w:rsidR="00AA09A1">
        <w:rPr>
          <w:b/>
          <w:i/>
        </w:rPr>
        <w:t xml:space="preserve">ITER CRIMINIS </w:t>
      </w:r>
      <w:r w:rsidR="00AA09A1">
        <w:rPr>
          <w:b/>
        </w:rPr>
        <w:t>NÃO EXAURIDO. CAUSA GERAL DE DIMINUIÇÃO DE PENA. INCIDÊNCIA NO MÍNIMO LEGAL.</w:t>
      </w:r>
      <w:r w:rsidR="00A57A3E">
        <w:rPr>
          <w:b/>
        </w:rPr>
        <w:t xml:space="preserve"> 1/3 (UM TERÇO)</w:t>
      </w:r>
      <w:r w:rsidR="00AA09A1">
        <w:rPr>
          <w:b/>
        </w:rPr>
        <w:t xml:space="preserve"> </w:t>
      </w:r>
      <w:r w:rsidR="00A57A3E">
        <w:rPr>
          <w:b/>
        </w:rPr>
        <w:t xml:space="preserve">CONSUMAÇÃO IMINENTE. </w:t>
      </w:r>
      <w:r w:rsidR="00AA09A1">
        <w:rPr>
          <w:b/>
        </w:rPr>
        <w:t xml:space="preserve">REGIME INICIAL. CIRCUNSTÂNCIAS JUDICIAIS NEGATIVAS. REINCIDÊNCIA. REGIME FECHADO. </w:t>
      </w:r>
    </w:p>
    <w:p w14:paraId="5417CE23" w14:textId="4F3E1AEA" w:rsidR="00A57A3E" w:rsidRDefault="00A57A3E" w:rsidP="00FD581C">
      <w:pPr>
        <w:ind w:firstLine="0"/>
        <w:rPr>
          <w:b/>
        </w:rPr>
      </w:pPr>
      <w:r>
        <w:rPr>
          <w:b/>
        </w:rPr>
        <w:t>1. No processo penal, a avaliação sobre as condições econômicas do réu, para fins de concessão da gratuidade da justiça, constitui matéria afeta à execução penal, carecendo de interesse recursal a apelação que pretende a concessão do benefício.</w:t>
      </w:r>
    </w:p>
    <w:p w14:paraId="175D442B" w14:textId="29757E3E" w:rsidR="00FD581C" w:rsidRDefault="00A57A3E" w:rsidP="00FD581C">
      <w:pPr>
        <w:ind w:firstLine="0"/>
        <w:rPr>
          <w:b/>
        </w:rPr>
      </w:pPr>
      <w:r>
        <w:rPr>
          <w:b/>
        </w:rPr>
        <w:t xml:space="preserve">2. </w:t>
      </w:r>
      <w:r w:rsidR="00E44087">
        <w:rPr>
          <w:b/>
        </w:rPr>
        <w:t>Em crimes contra o patrimônio, o depoimento pessoal da vítima, quando dotado de atributos de credibilidade e confluente com as demais provas, é suficiente para a comprovação da autoria e materialidade delitiva.</w:t>
      </w:r>
    </w:p>
    <w:p w14:paraId="773F06EB" w14:textId="47431CA0" w:rsidR="00E44087" w:rsidRDefault="00A57A3E" w:rsidP="00FD581C">
      <w:pPr>
        <w:ind w:firstLine="0"/>
        <w:rPr>
          <w:b/>
        </w:rPr>
      </w:pPr>
      <w:r>
        <w:rPr>
          <w:b/>
        </w:rPr>
        <w:t xml:space="preserve">3. </w:t>
      </w:r>
      <w:r w:rsidR="00E44087">
        <w:rPr>
          <w:b/>
        </w:rPr>
        <w:t>Ocorrendo emprego de violência física como forma de garantir a posse sobre coisa subtraída, configura-se o crime de roubo impróprio, previsto no artigo 157, § 1º, do Código Penal.</w:t>
      </w:r>
    </w:p>
    <w:p w14:paraId="60A98B7C" w14:textId="051F8D95" w:rsidR="00A57A3E" w:rsidRDefault="00A57A3E" w:rsidP="00FD581C">
      <w:pPr>
        <w:ind w:firstLine="0"/>
        <w:rPr>
          <w:b/>
        </w:rPr>
      </w:pPr>
      <w:r>
        <w:rPr>
          <w:b/>
        </w:rPr>
        <w:lastRenderedPageBreak/>
        <w:t xml:space="preserve">4. A declaração de constitucionalidade da reincidência e dos maus antecedentes em momento posterior à incorporação da Convenção Americana de Direitos Humanos torna superada a análise de </w:t>
      </w:r>
      <w:proofErr w:type="spellStart"/>
      <w:r>
        <w:rPr>
          <w:b/>
        </w:rPr>
        <w:t>convencionalidade</w:t>
      </w:r>
      <w:proofErr w:type="spellEnd"/>
      <w:r>
        <w:rPr>
          <w:b/>
        </w:rPr>
        <w:t xml:space="preserve"> dos respectivos institutos.</w:t>
      </w:r>
    </w:p>
    <w:p w14:paraId="26874CBF" w14:textId="38A0B214" w:rsidR="00A57A3E" w:rsidRDefault="00A57A3E" w:rsidP="00FD581C">
      <w:pPr>
        <w:ind w:firstLine="0"/>
        <w:rPr>
          <w:b/>
        </w:rPr>
      </w:pPr>
      <w:r>
        <w:rPr>
          <w:b/>
        </w:rPr>
        <w:t xml:space="preserve">5. Constitui justificativa idônea para exasperação da pena-base </w:t>
      </w:r>
      <w:r w:rsidR="000251DB">
        <w:rPr>
          <w:b/>
        </w:rPr>
        <w:t>a inferência de que sua prática ocorreu no período de repouso noturno. Precedentes.</w:t>
      </w:r>
    </w:p>
    <w:p w14:paraId="07DC6D61" w14:textId="4650F545" w:rsidR="000251DB" w:rsidRDefault="000251DB" w:rsidP="00FD581C">
      <w:pPr>
        <w:ind w:firstLine="0"/>
        <w:rPr>
          <w:b/>
        </w:rPr>
      </w:pPr>
      <w:r>
        <w:rPr>
          <w:b/>
        </w:rPr>
        <w:t>6. Interrompido o curso da prática delitiva, por circunstância alheia à vontade dos agentes, na iminência da consumação do resultado proibido pela norma penal, aplica-se a causa de diminuição relativa à tentativa em sua fração mínima.</w:t>
      </w:r>
    </w:p>
    <w:p w14:paraId="6F798692" w14:textId="1DDE3E18" w:rsidR="000251DB" w:rsidRDefault="000251DB" w:rsidP="00FD581C">
      <w:pPr>
        <w:ind w:firstLine="0"/>
        <w:rPr>
          <w:b/>
        </w:rPr>
      </w:pPr>
      <w:r>
        <w:rPr>
          <w:b/>
        </w:rPr>
        <w:t>7. Estabelecida a pena privativa de liberdade em patamar superior a 4 (quatro) e inferior a 8 (oito) anos de reclusão, a valoração negativa das circunstâncias judiciais e a condição de reincidência determinam a fixação do regime inicial fechado.</w:t>
      </w:r>
    </w:p>
    <w:p w14:paraId="7F6948EC" w14:textId="69284399" w:rsidR="00A57A3E" w:rsidRDefault="000251DB" w:rsidP="00FD581C">
      <w:pPr>
        <w:ind w:firstLine="0"/>
        <w:rPr>
          <w:b/>
        </w:rPr>
      </w:pPr>
      <w:r>
        <w:rPr>
          <w:b/>
        </w:rPr>
        <w:t>8. Recurso parcialmente conhecido e parcialmente provido.</w:t>
      </w:r>
    </w:p>
    <w:p w14:paraId="38FF9999" w14:textId="77777777" w:rsidR="00AA28DF" w:rsidRDefault="00AA28DF" w:rsidP="00AA28DF">
      <w:pPr>
        <w:pStyle w:val="PargrafodaLista"/>
        <w:ind w:left="0"/>
        <w:contextualSpacing w:val="0"/>
        <w:rPr>
          <w:b/>
        </w:rPr>
      </w:pPr>
    </w:p>
    <w:p w14:paraId="40B4583A" w14:textId="77777777"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61A97426" w14:textId="77777777" w:rsidR="00322DF7" w:rsidRDefault="00AA28DF" w:rsidP="00AA28DF">
      <w:pPr>
        <w:pStyle w:val="PargrafodaLista"/>
        <w:ind w:left="0"/>
        <w:contextualSpacing w:val="0"/>
      </w:pPr>
      <w:r>
        <w:t xml:space="preserve">Cuida-se de </w:t>
      </w:r>
      <w:r w:rsidR="00322DF7">
        <w:t xml:space="preserve">recurso de apelação criminal interposto por </w:t>
      </w:r>
      <w:proofErr w:type="spellStart"/>
      <w:r w:rsidR="00322DF7">
        <w:t>Josepe</w:t>
      </w:r>
      <w:proofErr w:type="spellEnd"/>
      <w:r w:rsidR="00322DF7">
        <w:t xml:space="preserve"> Fernando do Nascimento, tendo como objeto sentença proferida pelo juízo da 2ª Vara Criminal de Paranaguá que o condenou, pela prática do crime previsto no artigo 157, §§ 1º e 2º, inciso II, do Código Penal, às penas de 8 (oito) anos, 6 (seis) meses e 20 (vinte) dias de reclusão em regime fechado e multa de 150 (cento e cinquenta) dias-multa (evento 109.1 – autos de origem).</w:t>
      </w:r>
    </w:p>
    <w:p w14:paraId="3CD9AFCB" w14:textId="77777777" w:rsidR="006F0947" w:rsidRDefault="006F0947" w:rsidP="00AA28DF">
      <w:pPr>
        <w:pStyle w:val="PargrafodaLista"/>
        <w:ind w:left="0"/>
        <w:contextualSpacing w:val="0"/>
      </w:pPr>
      <w:r>
        <w:t>Eis, em síntese, as razões de inconformismo:</w:t>
      </w:r>
      <w:r w:rsidR="004561BB">
        <w:t xml:space="preserve"> a) a capitulação jurídica do roubo impróprio deve ser desclassificada para furto qualificado e lesão corporal leve, vez que não houve prática de violência com dolo específico de garantir a posse da </w:t>
      </w:r>
      <w:r w:rsidR="004561BB">
        <w:rPr>
          <w:i/>
        </w:rPr>
        <w:t xml:space="preserve">res </w:t>
      </w:r>
      <w:r w:rsidR="004561BB">
        <w:t>furtiva e as lesões foram causadas posteriormente, em contexto de embate físico; b) a conduta é materialmente atípica, por incidência do princípio da insignificância;</w:t>
      </w:r>
      <w:r w:rsidR="00B070C0">
        <w:t xml:space="preserve"> c) a valoração negativa dos antecedentes viola convenção subscrita pelo Brasil; d) as circunstância do crime ter sido praticado durante o repouso noturno não representa reprovabilidade a justificar incremento de pena; e) o acusado faz jus à atenuante da confissão espontânea, a ser compensada com a agravante da reincidência;</w:t>
      </w:r>
      <w:r w:rsidR="0026548F">
        <w:t xml:space="preserve"> f) incide a minorante da tentativa, em </w:t>
      </w:r>
      <w:r w:rsidR="0026548F">
        <w:lastRenderedPageBreak/>
        <w:t xml:space="preserve">seu grau máximo; g) consequência do provimento dos recursos é o reconhecimento do direito subjetivo </w:t>
      </w:r>
      <w:r w:rsidR="005E2B4A">
        <w:t>a regime inicial diverso do fechado (evento 121.1 – autos de origem).</w:t>
      </w:r>
    </w:p>
    <w:p w14:paraId="0639DE5C" w14:textId="77777777" w:rsidR="005E2B4A" w:rsidRPr="00AE7713" w:rsidRDefault="005E2B4A" w:rsidP="00AA28DF">
      <w:pPr>
        <w:pStyle w:val="PargrafodaLista"/>
        <w:ind w:left="0"/>
        <w:contextualSpacing w:val="0"/>
      </w:pPr>
      <w:r>
        <w:t>Nas contrarrazões, o Ministério Público sustentou que:</w:t>
      </w:r>
      <w:r w:rsidR="00AE7713">
        <w:t xml:space="preserve"> </w:t>
      </w:r>
      <w:r w:rsidR="00FA7616">
        <w:t>a) a versão apresentada pela vítima deve prevalecer, vez que dotada de atributos de credibilidade; b</w:t>
      </w:r>
      <w:r w:rsidR="00AE7713">
        <w:t xml:space="preserve">) o combate corporal foi iniciado pelo réu, que usou de violência física para assegurar sua posse sobre a </w:t>
      </w:r>
      <w:r w:rsidR="00AE7713">
        <w:rPr>
          <w:i/>
        </w:rPr>
        <w:t xml:space="preserve">res </w:t>
      </w:r>
      <w:r w:rsidR="00AE7713">
        <w:t>furtiva</w:t>
      </w:r>
      <w:r w:rsidR="00FA7616">
        <w:t xml:space="preserve">, razão pela qual configurou-se o crime de roubo impróprio; c) mantida imputação por roubo, </w:t>
      </w:r>
      <w:r w:rsidR="00A90A9C">
        <w:t>insubsiste</w:t>
      </w:r>
      <w:r w:rsidR="00FA7616">
        <w:t xml:space="preserve"> a alegação de atipicidade material; d)</w:t>
      </w:r>
      <w:r w:rsidR="00A90A9C">
        <w:t xml:space="preserve"> a dosimetria deve ser mantida, como lançada na sentença, assim como o regime inicial fechado (evento 128.1 – autos de origem).</w:t>
      </w:r>
    </w:p>
    <w:p w14:paraId="75141A34" w14:textId="77777777" w:rsidR="00AA28DF" w:rsidRDefault="005E2B4A" w:rsidP="00AA28DF">
      <w:pPr>
        <w:pStyle w:val="PargrafodaLista"/>
        <w:ind w:left="0"/>
        <w:contextualSpacing w:val="0"/>
      </w:pPr>
      <w:r>
        <w:t>Opinou a Procuradoria-Geral de Justiça pelo conhecimento parcial e desprovimento do recurso (evento 15.1).</w:t>
      </w:r>
    </w:p>
    <w:p w14:paraId="1F3E323B" w14:textId="77777777" w:rsidR="005E2B4A" w:rsidRDefault="005E2B4A" w:rsidP="00AA28DF">
      <w:pPr>
        <w:pStyle w:val="PargrafodaLista"/>
        <w:ind w:left="0"/>
        <w:contextualSpacing w:val="0"/>
      </w:pPr>
      <w:r>
        <w:t>Instada a se manifestar sobre a preliminar de não conhecimento da pretensão da gratuidade da justiça, a defesa ratificou tal pedido (evento 53.1).</w:t>
      </w:r>
    </w:p>
    <w:p w14:paraId="3019C64B" w14:textId="77777777" w:rsidR="00AA28DF" w:rsidRDefault="00AA28DF" w:rsidP="00877419">
      <w:pPr>
        <w:pStyle w:val="PargrafodaLista"/>
        <w:ind w:left="0"/>
        <w:contextualSpacing w:val="0"/>
      </w:pPr>
      <w:r>
        <w:t>É o necessário relato.</w:t>
      </w:r>
    </w:p>
    <w:p w14:paraId="67D90250" w14:textId="77777777" w:rsidR="00AA28DF" w:rsidRDefault="00AA28DF" w:rsidP="00877419">
      <w:pPr>
        <w:pStyle w:val="PargrafodaLista"/>
        <w:ind w:left="0"/>
        <w:contextualSpacing w:val="0"/>
      </w:pPr>
    </w:p>
    <w:p w14:paraId="0B3A9374" w14:textId="77777777"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bookmarkStart w:id="0" w:name="_GoBack"/>
      <w:r w:rsidRPr="00AA28DF">
        <w:rPr>
          <w:b/>
        </w:rPr>
        <w:t>II – VOTO E SUA FUNDAMENTAÇÃO</w:t>
      </w:r>
    </w:p>
    <w:p w14:paraId="61377B31" w14:textId="77777777" w:rsidR="00AA28DF" w:rsidRDefault="00AA28DF" w:rsidP="00877419">
      <w:pPr>
        <w:pStyle w:val="PargrafodaLista"/>
        <w:ind w:left="0"/>
        <w:contextualSpacing w:val="0"/>
      </w:pPr>
      <w:proofErr w:type="spellStart"/>
      <w:r>
        <w:t>II.I</w:t>
      </w:r>
      <w:proofErr w:type="spellEnd"/>
      <w:r>
        <w:t xml:space="preserve"> – DO JUÍZO DE ADMISSIBILIDADE</w:t>
      </w:r>
    </w:p>
    <w:p w14:paraId="287DED87" w14:textId="77777777" w:rsidR="00DC15D1" w:rsidRDefault="00DC15D1" w:rsidP="00DC15D1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De início, não se conhece do pleito voltado à concessão das benesses da gratuidade da justiça, vez que se trata de matéria afeta à competência funcional do juízo das execuções penais.</w:t>
      </w:r>
    </w:p>
    <w:p w14:paraId="020E2F03" w14:textId="77777777" w:rsidR="00DC15D1" w:rsidRDefault="00DC15D1" w:rsidP="00DC15D1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A exemplo:</w:t>
      </w:r>
    </w:p>
    <w:p w14:paraId="752E26D5" w14:textId="77777777" w:rsidR="00DC15D1" w:rsidRPr="009C4F20" w:rsidRDefault="00DC15D1" w:rsidP="00DC15D1">
      <w:pPr>
        <w:spacing w:before="600" w:after="600"/>
        <w:ind w:left="2268" w:firstLine="0"/>
        <w:rPr>
          <w:rFonts w:eastAsia="Times New Roman" w:cs="Times New Roman"/>
          <w:bCs/>
          <w:sz w:val="20"/>
          <w:szCs w:val="20"/>
          <w:lang w:eastAsia="pt-BR"/>
        </w:rPr>
      </w:pPr>
      <w:r w:rsidRPr="009C4F20">
        <w:rPr>
          <w:rFonts w:eastAsia="Times New Roman" w:cs="Times New Roman"/>
          <w:bCs/>
          <w:sz w:val="20"/>
          <w:szCs w:val="20"/>
          <w:lang w:eastAsia="pt-BR"/>
        </w:rPr>
        <w:t xml:space="preserve">APELAÇÃO CRIMINAL. ROUBO QUALIFICADO (ART. 157, §2º, I). SENTENÇA CONDENATÓRIA. RECURSO DO RÉU. </w:t>
      </w:r>
      <w:r w:rsidRPr="00DC15D1">
        <w:rPr>
          <w:rFonts w:eastAsia="Times New Roman" w:cs="Times New Roman"/>
          <w:b/>
          <w:bCs/>
          <w:sz w:val="20"/>
          <w:szCs w:val="20"/>
          <w:lang w:eastAsia="pt-BR"/>
        </w:rPr>
        <w:t xml:space="preserve">PEDIDO DE CONCESSÃO DA JUSTIÇA GRATUITA. MATÉRIA AFETA AO JUÍZO DA EXECUÇÃO. NÃO CONHECIMENTO. </w:t>
      </w:r>
      <w:r w:rsidRPr="009C4F20">
        <w:rPr>
          <w:rFonts w:eastAsia="Times New Roman" w:cs="Times New Roman"/>
          <w:bCs/>
          <w:sz w:val="20"/>
          <w:szCs w:val="20"/>
          <w:lang w:eastAsia="pt-BR"/>
        </w:rPr>
        <w:t xml:space="preserve">PLEITO ABSOLUTÓRIO. INVIABILIDADE. ELEMENTOS PROBATÓRIOS SUFICIENTES PARA DEMONSTRAR MATERIALIDADE E AUTORIA DO DELITO. VÍTIMAS QUE RECONHECERAM O ACUSADO SEM </w:t>
      </w:r>
      <w:r w:rsidRPr="009C4F20">
        <w:rPr>
          <w:rFonts w:eastAsia="Times New Roman" w:cs="Times New Roman"/>
          <w:bCs/>
          <w:sz w:val="20"/>
          <w:szCs w:val="20"/>
          <w:lang w:eastAsia="pt-BR"/>
        </w:rPr>
        <w:lastRenderedPageBreak/>
        <w:t>SOMBRA DE DÚVIDAS. DEPOIMENTOS FIRMES E UNÍSSONOS DAS VÍTIMAS. ESPECIAL RELEVÂNCIA DA PALAVRA DA VÍTIMA NOS DELITOS CONTRA O PATRIMÔNIO. ACERVO PROBATÓRIO SUFICIENTE PARA CONDENAÇÃO. SENTENÇA MANTIDA. RECURSO PARCIALMENTE CONHECIDO E, NA PARTE CONHECIDA, NÃO PROVIDO.</w:t>
      </w:r>
      <w:r>
        <w:rPr>
          <w:rFonts w:eastAsia="Times New Roman" w:cs="Times New Roman"/>
          <w:bCs/>
          <w:sz w:val="20"/>
          <w:szCs w:val="20"/>
          <w:lang w:eastAsia="pt-BR"/>
        </w:rPr>
        <w:t xml:space="preserve"> </w:t>
      </w:r>
      <w:r w:rsidRPr="009C4F20">
        <w:rPr>
          <w:rFonts w:eastAsia="Times New Roman" w:cs="Times New Roman"/>
          <w:bCs/>
          <w:sz w:val="20"/>
          <w:szCs w:val="20"/>
          <w:lang w:eastAsia="pt-BR"/>
        </w:rPr>
        <w:t>(TJPR</w:t>
      </w:r>
      <w:r>
        <w:rPr>
          <w:rFonts w:eastAsia="Times New Roman" w:cs="Times New Roman"/>
          <w:bCs/>
          <w:sz w:val="20"/>
          <w:szCs w:val="20"/>
          <w:lang w:eastAsia="pt-BR"/>
        </w:rPr>
        <w:t xml:space="preserve">. 3ª Câmara Criminal. Relatora: Desembargadora Cristiane Tereza Willy Ferrari. </w:t>
      </w:r>
      <w:r w:rsidRPr="009C4F20">
        <w:rPr>
          <w:rFonts w:eastAsia="Times New Roman" w:cs="Times New Roman"/>
          <w:bCs/>
          <w:sz w:val="20"/>
          <w:szCs w:val="20"/>
          <w:lang w:eastAsia="pt-BR"/>
        </w:rPr>
        <w:t>0057997-53.2015.8.16.0014</w:t>
      </w:r>
      <w:r>
        <w:rPr>
          <w:rFonts w:eastAsia="Times New Roman" w:cs="Times New Roman"/>
          <w:bCs/>
          <w:sz w:val="20"/>
          <w:szCs w:val="20"/>
          <w:lang w:eastAsia="pt-BR"/>
        </w:rPr>
        <w:t xml:space="preserve">. </w:t>
      </w:r>
      <w:r w:rsidRPr="009C4F20">
        <w:rPr>
          <w:rFonts w:eastAsia="Times New Roman" w:cs="Times New Roman"/>
          <w:bCs/>
          <w:sz w:val="20"/>
          <w:szCs w:val="20"/>
          <w:lang w:eastAsia="pt-BR"/>
        </w:rPr>
        <w:t>Londrina</w:t>
      </w:r>
      <w:r>
        <w:rPr>
          <w:rFonts w:eastAsia="Times New Roman" w:cs="Times New Roman"/>
          <w:bCs/>
          <w:sz w:val="20"/>
          <w:szCs w:val="20"/>
          <w:lang w:eastAsia="pt-BR"/>
        </w:rPr>
        <w:t>. Data de Julgamento:</w:t>
      </w:r>
      <w:r w:rsidRPr="009C4F20">
        <w:rPr>
          <w:rFonts w:eastAsia="Times New Roman" w:cs="Times New Roman"/>
          <w:bCs/>
          <w:sz w:val="20"/>
          <w:szCs w:val="20"/>
          <w:lang w:eastAsia="pt-BR"/>
        </w:rPr>
        <w:t xml:space="preserve"> 12</w:t>
      </w:r>
      <w:r>
        <w:rPr>
          <w:rFonts w:eastAsia="Times New Roman" w:cs="Times New Roman"/>
          <w:bCs/>
          <w:sz w:val="20"/>
          <w:szCs w:val="20"/>
          <w:lang w:eastAsia="pt-BR"/>
        </w:rPr>
        <w:t>/</w:t>
      </w:r>
      <w:r w:rsidRPr="009C4F20">
        <w:rPr>
          <w:rFonts w:eastAsia="Times New Roman" w:cs="Times New Roman"/>
          <w:bCs/>
          <w:sz w:val="20"/>
          <w:szCs w:val="20"/>
          <w:lang w:eastAsia="pt-BR"/>
        </w:rPr>
        <w:t>12</w:t>
      </w:r>
      <w:r>
        <w:rPr>
          <w:rFonts w:eastAsia="Times New Roman" w:cs="Times New Roman"/>
          <w:bCs/>
          <w:sz w:val="20"/>
          <w:szCs w:val="20"/>
          <w:lang w:eastAsia="pt-BR"/>
        </w:rPr>
        <w:t>/</w:t>
      </w:r>
      <w:r w:rsidRPr="009C4F20">
        <w:rPr>
          <w:rFonts w:eastAsia="Times New Roman" w:cs="Times New Roman"/>
          <w:bCs/>
          <w:sz w:val="20"/>
          <w:szCs w:val="20"/>
          <w:lang w:eastAsia="pt-BR"/>
        </w:rPr>
        <w:t>2023)</w:t>
      </w:r>
      <w:r>
        <w:rPr>
          <w:rFonts w:eastAsia="Times New Roman" w:cs="Times New Roman"/>
          <w:bCs/>
          <w:sz w:val="20"/>
          <w:szCs w:val="20"/>
          <w:lang w:eastAsia="pt-BR"/>
        </w:rPr>
        <w:t>.</w:t>
      </w:r>
    </w:p>
    <w:p w14:paraId="0694A1AF" w14:textId="77777777" w:rsidR="00DC15D1" w:rsidRDefault="00DC15D1" w:rsidP="00DC15D1">
      <w:pPr>
        <w:spacing w:before="240"/>
        <w:rPr>
          <w:rFonts w:eastAsia="Times New Roman" w:cs="Times New Roman"/>
          <w:bCs/>
          <w:szCs w:val="24"/>
          <w:lang w:eastAsia="pt-BR"/>
        </w:rPr>
      </w:pPr>
      <w:r w:rsidRPr="005E32D9">
        <w:rPr>
          <w:rFonts w:eastAsia="Times New Roman" w:cs="Times New Roman"/>
          <w:bCs/>
          <w:szCs w:val="24"/>
          <w:lang w:eastAsia="pt-BR"/>
        </w:rPr>
        <w:t xml:space="preserve">Quanto às demais matérias, reputam-se satisfeitos </w:t>
      </w:r>
      <w:r>
        <w:rPr>
          <w:rFonts w:eastAsia="Times New Roman" w:cs="Times New Roman"/>
          <w:bCs/>
          <w:szCs w:val="24"/>
          <w:lang w:eastAsia="pt-BR"/>
        </w:rPr>
        <w:t>o</w:t>
      </w:r>
      <w:r w:rsidRPr="005E32D9">
        <w:rPr>
          <w:rFonts w:eastAsia="Times New Roman" w:cs="Times New Roman"/>
          <w:bCs/>
          <w:szCs w:val="24"/>
          <w:lang w:eastAsia="pt-BR"/>
        </w:rPr>
        <w:t>s pressupostos de admissibilidade recursal, razão pela qual conhece-se parcialmente do</w:t>
      </w:r>
      <w:r>
        <w:rPr>
          <w:rFonts w:eastAsia="Times New Roman" w:cs="Times New Roman"/>
          <w:bCs/>
          <w:szCs w:val="24"/>
          <w:lang w:eastAsia="pt-BR"/>
        </w:rPr>
        <w:t xml:space="preserve"> presente </w:t>
      </w:r>
      <w:r w:rsidRPr="005E32D9">
        <w:rPr>
          <w:rFonts w:eastAsia="Times New Roman" w:cs="Times New Roman"/>
          <w:bCs/>
          <w:szCs w:val="24"/>
          <w:lang w:eastAsia="pt-BR"/>
        </w:rPr>
        <w:t>apelo.</w:t>
      </w:r>
    </w:p>
    <w:p w14:paraId="0F0B7B23" w14:textId="77777777" w:rsidR="00A90A9C" w:rsidRDefault="00A90A9C" w:rsidP="00877419">
      <w:pPr>
        <w:pStyle w:val="PargrafodaLista"/>
        <w:ind w:left="0"/>
        <w:contextualSpacing w:val="0"/>
      </w:pPr>
    </w:p>
    <w:p w14:paraId="467FA8E8" w14:textId="77777777" w:rsidR="00A90A9C" w:rsidRDefault="00A90A9C" w:rsidP="00877419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DA CAPITULAÇÃO JURÍDICA</w:t>
      </w:r>
    </w:p>
    <w:p w14:paraId="2A7FB927" w14:textId="77777777" w:rsidR="00C934E6" w:rsidRDefault="00C934E6" w:rsidP="00C934E6">
      <w:pPr>
        <w:pStyle w:val="PargrafodaLista"/>
        <w:ind w:left="0"/>
        <w:contextualSpacing w:val="0"/>
      </w:pPr>
      <w:r>
        <w:t>Acerca da capitulação jurídica, a versão fática sustentada pela defesa encontra-se isolada no conjunto probatório e, sobretudo, carece de verossimilhança.</w:t>
      </w:r>
    </w:p>
    <w:p w14:paraId="00EEE417" w14:textId="77777777" w:rsidR="008E333A" w:rsidRDefault="00C934E6" w:rsidP="008E333A">
      <w:pPr>
        <w:pStyle w:val="PargrafodaLista"/>
        <w:ind w:left="0"/>
        <w:contextualSpacing w:val="0"/>
      </w:pPr>
      <w:r>
        <w:t>Deflui do depoimento pessoal do ofendido, em cotejo com os dos policiais militares que atenderam a ocorrência, que o recorrente estava subtraindo fios de telefonia e, ao perceber a aproximação da vítima, tomou iniciativa de entrar em confronto físico, causando</w:t>
      </w:r>
      <w:r w:rsidR="007C2668">
        <w:t xml:space="preserve">-lhe lesões corporais consistentes em um corte </w:t>
      </w:r>
      <w:r w:rsidR="00B21453">
        <w:t xml:space="preserve">na mão e escoriações pelo corpo. A contenção física do agente, que portava uma faca, somente foi possível em razão do auxílio de seu filho </w:t>
      </w:r>
      <w:r w:rsidR="007C2668">
        <w:t>(eventos 1.6 e 80.1</w:t>
      </w:r>
      <w:r w:rsidR="00F676E7">
        <w:t xml:space="preserve"> – autos de origem</w:t>
      </w:r>
      <w:r w:rsidR="007C2668">
        <w:t>).</w:t>
      </w:r>
    </w:p>
    <w:p w14:paraId="67B0EE71" w14:textId="77777777" w:rsidR="00F676E7" w:rsidRDefault="00F676E7" w:rsidP="00C934E6">
      <w:pPr>
        <w:pStyle w:val="PargrafodaLista"/>
        <w:ind w:left="0"/>
        <w:contextualSpacing w:val="0"/>
      </w:pPr>
      <w:r>
        <w:t>A apresentação de versão idêntica nas duas oitivas denota, com descrição detalhada das circunstâncias de tempo, local e modo de execução das condutas confere evidente compatibilidade intrínseca ao depoimento da vítima, atributo de verossimilhança indicativo de credibilidade probatória.</w:t>
      </w:r>
    </w:p>
    <w:p w14:paraId="09B845B7" w14:textId="77777777" w:rsidR="00F676E7" w:rsidRDefault="00F676E7" w:rsidP="00C934E6">
      <w:pPr>
        <w:pStyle w:val="PargrafodaLista"/>
        <w:ind w:left="0"/>
        <w:contextualSpacing w:val="0"/>
      </w:pPr>
      <w:r>
        <w:t>Os policiais militares responsáveis pela ocorrência iteraram, ainda que indiretamente, a versão da vítima (eventos 80.2 e 80.3 – autos de origem), caracterizando confluência externa.</w:t>
      </w:r>
    </w:p>
    <w:p w14:paraId="7D572231" w14:textId="77777777" w:rsidR="00F676E7" w:rsidRDefault="008E333A" w:rsidP="00C934E6">
      <w:pPr>
        <w:pStyle w:val="PargrafodaLista"/>
        <w:ind w:left="0"/>
        <w:contextualSpacing w:val="0"/>
      </w:pPr>
      <w:r>
        <w:t xml:space="preserve">Resulta, pois, isolada no contexto probatório a versão defensiva, segundo a qual o ofendido abordou o réu com arma em punho, interrompendo o </w:t>
      </w:r>
      <w:r>
        <w:rPr>
          <w:i/>
        </w:rPr>
        <w:t>iter criminis</w:t>
      </w:r>
      <w:r>
        <w:t xml:space="preserve">, bem como </w:t>
      </w:r>
      <w:r>
        <w:lastRenderedPageBreak/>
        <w:t>que o filho daquele o imobilizou com técnica de artes marciais consistente em constrição de pescoço e que aderiu ao confronto físico com o objetivo de se livrar de eventual prisão em flagrante (evento 80.4 – autos de origem).</w:t>
      </w:r>
    </w:p>
    <w:p w14:paraId="12C7B228" w14:textId="77777777" w:rsidR="008E333A" w:rsidRDefault="008E333A" w:rsidP="008E333A">
      <w:pPr>
        <w:pStyle w:val="PargrafodaLista"/>
        <w:ind w:left="0"/>
        <w:contextualSpacing w:val="0"/>
      </w:pPr>
      <w:r>
        <w:t>Ocorre que o laudo de exame de lesões corporais identificou a presenta de um corte na mão da vítima, bem como escoriações em seus cotovelos e perna esquerda, compatíveis com a narrativa de luta corporal (evento 57.1 – autos de origem).</w:t>
      </w:r>
    </w:p>
    <w:p w14:paraId="120A61DB" w14:textId="77777777" w:rsidR="00B21453" w:rsidRDefault="008E333A" w:rsidP="00B21453">
      <w:pPr>
        <w:pStyle w:val="PargrafodaLista"/>
        <w:ind w:left="0"/>
        <w:contextualSpacing w:val="0"/>
      </w:pPr>
      <w:r>
        <w:t>Assim, a hipótese de abordagem com arma de fo</w:t>
      </w:r>
      <w:r w:rsidR="00B21453">
        <w:t>g</w:t>
      </w:r>
      <w:r>
        <w:t>o e de luta corporal com terceira pessoa não resiste à constatação pericial obtida, que afirma submissão da vítima a lesões corporais compatíveis com luta corporal</w:t>
      </w:r>
      <w:r w:rsidR="00B21453">
        <w:t xml:space="preserve"> e corte de faca na mão</w:t>
      </w:r>
      <w:r>
        <w:t>, contrariando a invectiva defensiva de abordagem a distância com arma de fogo.</w:t>
      </w:r>
    </w:p>
    <w:p w14:paraId="3358C050" w14:textId="77777777" w:rsidR="008E333A" w:rsidRDefault="008E333A" w:rsidP="008E333A">
      <w:pPr>
        <w:pStyle w:val="PargrafodaLista"/>
        <w:ind w:left="0"/>
        <w:contextualSpacing w:val="0"/>
      </w:pPr>
      <w:r>
        <w:t xml:space="preserve">Outrossim, assumida a premissa de que o próprio réu buscou o confronto </w:t>
      </w:r>
      <w:r w:rsidR="00F368BF">
        <w:t>corporal</w:t>
      </w:r>
      <w:r>
        <w:t>, concomitantemente à subtração dos cabos de telefonia</w:t>
      </w:r>
      <w:r w:rsidR="00F368BF">
        <w:t>, evidente que a violência física foi praticada com inequívoco propósito de garantir a posse da coisa subtraída.</w:t>
      </w:r>
    </w:p>
    <w:p w14:paraId="6ED687EA" w14:textId="77777777" w:rsidR="00F368BF" w:rsidRDefault="00F368BF" w:rsidP="008E333A">
      <w:pPr>
        <w:pStyle w:val="PargrafodaLista"/>
        <w:ind w:left="0"/>
        <w:contextualSpacing w:val="0"/>
      </w:pPr>
      <w:r>
        <w:t>Caso pretendesse tão somente evitar eventual prisão, bastaria que o agente se evadisse do local, a exemplo da coautora que o acompanhava, que empreendeu fuga e não foi identificada no local dos fatos.</w:t>
      </w:r>
    </w:p>
    <w:p w14:paraId="37290775" w14:textId="77777777" w:rsidR="00C13ABD" w:rsidRDefault="00C13ABD" w:rsidP="008E333A">
      <w:pPr>
        <w:pStyle w:val="PargrafodaLista"/>
        <w:ind w:left="0"/>
        <w:contextualSpacing w:val="0"/>
      </w:pPr>
      <w:r>
        <w:t>Assim, a versão apresentada pela vítima prevalece sobre aquela externada pelo acusado em sua autodefesa, porquanto dotada de atributos de credibilidade e compatível, por afirmação indireta, com o depoimento dos policiais.</w:t>
      </w:r>
    </w:p>
    <w:p w14:paraId="3C0FD943" w14:textId="77777777" w:rsidR="00D323B9" w:rsidRDefault="00D323B9" w:rsidP="00D323B9">
      <w:pPr>
        <w:pStyle w:val="PargrafodaLista"/>
        <w:ind w:left="0"/>
        <w:contextualSpacing w:val="0"/>
      </w:pPr>
      <w:r>
        <w:t>Sobre a valoração do depoimento pessoal da vítima em crimes patrimoniais, eis a jurisprudência desta Corte:</w:t>
      </w:r>
    </w:p>
    <w:p w14:paraId="470EBD4D" w14:textId="77777777" w:rsidR="00C13ABD" w:rsidRPr="00C13ABD" w:rsidRDefault="00D323B9" w:rsidP="00C13ABD">
      <w:pPr>
        <w:pStyle w:val="PargrafodaLista"/>
        <w:spacing w:before="600" w:after="600"/>
        <w:ind w:left="2268" w:firstLine="0"/>
        <w:contextualSpacing w:val="0"/>
        <w:rPr>
          <w:sz w:val="20"/>
        </w:rPr>
      </w:pPr>
      <w:r w:rsidRPr="00D323B9">
        <w:rPr>
          <w:sz w:val="20"/>
        </w:rPr>
        <w:t xml:space="preserve">RECURSO DE APELAÇÃO CRIMINAL. FURTO QUALIFICADO – </w:t>
      </w:r>
      <w:r>
        <w:rPr>
          <w:sz w:val="20"/>
        </w:rPr>
        <w:t>ART</w:t>
      </w:r>
      <w:r w:rsidRPr="00D323B9">
        <w:rPr>
          <w:sz w:val="20"/>
        </w:rPr>
        <w:t xml:space="preserve">. 155, §4, INCISO </w:t>
      </w:r>
      <w:r>
        <w:rPr>
          <w:sz w:val="20"/>
        </w:rPr>
        <w:t>IV</w:t>
      </w:r>
      <w:r w:rsidRPr="00D323B9">
        <w:rPr>
          <w:sz w:val="20"/>
        </w:rPr>
        <w:t xml:space="preserve"> DO CÓDIGO PENAL. PLEITO DE ABSOLVIÇÃO POR INSUFICIÊNCIA DE PROVAS OU AUSÊNCIA DE DOLO – IMPOSSIBILIDADE – MATERIALIDADE E AUTORIA DEVIDAMENTE DEMONSTRADAS – PALAVRA DA VÍTIMA QUE ASSUME ESPECIAL RELEVÂNCIA EM CRIMES PATRIMONIAIS – CREDIBILIDADE – AUSÊNCIA DE MOTIVOS QUE COLOQUEM EM DÚVIDA A VERACIDADE DA PROVA TESTEMUNHAL – CONDENAÇÃO MANTIDA. RECURSO CONHECIDO E DESPROVIDO, COM A </w:t>
      </w:r>
      <w:r w:rsidRPr="00D323B9">
        <w:rPr>
          <w:sz w:val="20"/>
        </w:rPr>
        <w:lastRenderedPageBreak/>
        <w:t>FIXAÇÃO DE HONORÁRIOS ADVOCATÍCIOS.</w:t>
      </w:r>
      <w:r>
        <w:rPr>
          <w:sz w:val="20"/>
        </w:rPr>
        <w:t xml:space="preserve"> </w:t>
      </w:r>
      <w:r w:rsidRPr="00D323B9">
        <w:rPr>
          <w:sz w:val="20"/>
        </w:rPr>
        <w:t>(TJPR</w:t>
      </w:r>
      <w:r>
        <w:rPr>
          <w:sz w:val="20"/>
        </w:rPr>
        <w:t xml:space="preserve">. 3ª Câmara Criminal. Relator: Desembargador Substituto </w:t>
      </w:r>
      <w:proofErr w:type="spellStart"/>
      <w:r>
        <w:rPr>
          <w:sz w:val="20"/>
        </w:rPr>
        <w:t>Antonio</w:t>
      </w:r>
      <w:proofErr w:type="spellEnd"/>
      <w:r>
        <w:rPr>
          <w:sz w:val="20"/>
        </w:rPr>
        <w:t xml:space="preserve"> Carlos </w:t>
      </w:r>
      <w:proofErr w:type="spellStart"/>
      <w:r>
        <w:rPr>
          <w:sz w:val="20"/>
        </w:rPr>
        <w:t>Choma</w:t>
      </w:r>
      <w:proofErr w:type="spellEnd"/>
      <w:r>
        <w:rPr>
          <w:sz w:val="20"/>
        </w:rPr>
        <w:t xml:space="preserve">. </w:t>
      </w:r>
      <w:r w:rsidRPr="00D323B9">
        <w:rPr>
          <w:sz w:val="20"/>
        </w:rPr>
        <w:t>0000125-11.2018.8.16.0100</w:t>
      </w:r>
      <w:r>
        <w:rPr>
          <w:sz w:val="20"/>
        </w:rPr>
        <w:t xml:space="preserve">. </w:t>
      </w:r>
      <w:r w:rsidRPr="00D323B9">
        <w:rPr>
          <w:sz w:val="20"/>
        </w:rPr>
        <w:t>Jaguariaíva</w:t>
      </w:r>
      <w:r>
        <w:rPr>
          <w:sz w:val="20"/>
        </w:rPr>
        <w:t>. Data de Julgamento: 13/05/2024).</w:t>
      </w:r>
    </w:p>
    <w:p w14:paraId="1B810446" w14:textId="77777777" w:rsidR="00F368BF" w:rsidRDefault="00F368BF" w:rsidP="008E333A">
      <w:pPr>
        <w:pStyle w:val="PargrafodaLista"/>
        <w:ind w:left="0"/>
        <w:contextualSpacing w:val="0"/>
      </w:pPr>
      <w:r>
        <w:t>Resulta, portanto, consubstanciada a prática do tipo de injusto descrito no artigo 157, § 1º, do Código Penal, em detrimento da pretensão desclassificatória advogada pela defesa, pela tipificação como furto e lesão corporal simples (CP, arts. 155 e 129).</w:t>
      </w:r>
    </w:p>
    <w:p w14:paraId="3F8DA7FA" w14:textId="77777777" w:rsidR="00F368BF" w:rsidRDefault="00F368BF" w:rsidP="008E333A">
      <w:pPr>
        <w:pStyle w:val="PargrafodaLista"/>
        <w:ind w:left="0"/>
        <w:contextualSpacing w:val="0"/>
      </w:pPr>
      <w:r>
        <w:t xml:space="preserve">Consequência lógica da reafirmação da ocorrência do roubo impróprio </w:t>
      </w:r>
      <w:r w:rsidR="007463C9">
        <w:t>é a inaplicação do princípio da insignificância para afastar a tipicidade material da conduta. A natureza complexa do tipo penal em questão, que tutela a integridade física e moral da vítima além do patrimônio, impede, sob o prisma de proibição de proteção deficiente, o afastamento da criminalização.</w:t>
      </w:r>
    </w:p>
    <w:p w14:paraId="387204A7" w14:textId="77777777" w:rsidR="00C934E6" w:rsidRDefault="007463C9" w:rsidP="00877419">
      <w:pPr>
        <w:pStyle w:val="PargrafodaLista"/>
        <w:ind w:left="0"/>
        <w:contextualSpacing w:val="0"/>
      </w:pPr>
      <w:r>
        <w:t>Rechaça-se, portanto, as pretensões recursais de desclassificação da capitulação jurídica e de aplicação do princípio da insignificância ou bagatela.</w:t>
      </w:r>
    </w:p>
    <w:p w14:paraId="0929448D" w14:textId="77777777" w:rsidR="00A90A9C" w:rsidRDefault="00A90A9C" w:rsidP="00877419">
      <w:pPr>
        <w:pStyle w:val="PargrafodaLista"/>
        <w:ind w:left="0"/>
        <w:contextualSpacing w:val="0"/>
      </w:pPr>
    </w:p>
    <w:p w14:paraId="0F378C73" w14:textId="77777777" w:rsidR="00A90A9C" w:rsidRDefault="00A90A9C" w:rsidP="00877419">
      <w:pPr>
        <w:pStyle w:val="PargrafodaLista"/>
        <w:ind w:left="0"/>
        <w:contextualSpacing w:val="0"/>
      </w:pPr>
      <w:proofErr w:type="spellStart"/>
      <w:r>
        <w:t>II.III</w:t>
      </w:r>
      <w:proofErr w:type="spellEnd"/>
      <w:r>
        <w:t xml:space="preserve"> – DA </w:t>
      </w:r>
      <w:r w:rsidR="007463C9">
        <w:t>DOSIMETRIA</w:t>
      </w:r>
      <w:r w:rsidR="003A0871">
        <w:t xml:space="preserve"> E DO REGIME INICIAL</w:t>
      </w:r>
    </w:p>
    <w:p w14:paraId="6113C63B" w14:textId="77777777" w:rsidR="00C13ABD" w:rsidRDefault="00C13ABD" w:rsidP="00877419">
      <w:pPr>
        <w:pStyle w:val="PargrafodaLista"/>
        <w:ind w:left="0"/>
        <w:contextualSpacing w:val="0"/>
      </w:pPr>
      <w:proofErr w:type="spellStart"/>
      <w:r>
        <w:t>II.III.I</w:t>
      </w:r>
      <w:proofErr w:type="spellEnd"/>
      <w:r>
        <w:t xml:space="preserve"> – DOS ANTECEDENTES E DA REINCIDÊNCIA</w:t>
      </w:r>
    </w:p>
    <w:p w14:paraId="4EA8B6F3" w14:textId="77777777" w:rsidR="00FD581C" w:rsidRDefault="00FD581C" w:rsidP="00877419">
      <w:pPr>
        <w:pStyle w:val="PargrafodaLista"/>
        <w:ind w:left="0"/>
        <w:contextualSpacing w:val="0"/>
      </w:pPr>
      <w:r>
        <w:t xml:space="preserve">Sustenta a defesa a </w:t>
      </w:r>
      <w:proofErr w:type="spellStart"/>
      <w:r>
        <w:t>inconvencionalidade</w:t>
      </w:r>
      <w:proofErr w:type="spellEnd"/>
      <w:r>
        <w:t xml:space="preserve"> dos maus antecedentes e da reincidência </w:t>
      </w:r>
      <w:r w:rsidR="000F4206">
        <w:t xml:space="preserve">como componentes da dosimetria da pena, sob alegação de </w:t>
      </w:r>
      <w:r w:rsidR="002A2F4D">
        <w:t>contrariedade com a Convenção Americana de Direitos Humanos.</w:t>
      </w:r>
    </w:p>
    <w:p w14:paraId="397F693C" w14:textId="77777777" w:rsidR="006334C8" w:rsidRDefault="006334C8" w:rsidP="00877419">
      <w:pPr>
        <w:pStyle w:val="PargrafodaLista"/>
        <w:ind w:left="0"/>
        <w:contextualSpacing w:val="0"/>
      </w:pPr>
      <w:r>
        <w:t xml:space="preserve">Em detrimento da pretensão defensiva, tem-se que o pronunciamento do Supremo Tribunal Federal, no julgamento do RE 453.000, a concluir pela constitucionalidade dos institutos em questão, determina inferência negativa sobre a </w:t>
      </w:r>
      <w:proofErr w:type="spellStart"/>
      <w:r>
        <w:t>inconvencionalidade</w:t>
      </w:r>
      <w:proofErr w:type="spellEnd"/>
      <w:r>
        <w:t xml:space="preserve"> arguida.</w:t>
      </w:r>
    </w:p>
    <w:p w14:paraId="67F4FE48" w14:textId="77777777" w:rsidR="006334C8" w:rsidRDefault="006334C8" w:rsidP="006334C8">
      <w:pPr>
        <w:pStyle w:val="PargrafodaLista"/>
        <w:ind w:left="0"/>
        <w:contextualSpacing w:val="0"/>
      </w:pPr>
      <w:r>
        <w:t>Sobre o tema, assim se posicionou o Supremo Tribunal Federal:</w:t>
      </w:r>
    </w:p>
    <w:p w14:paraId="3CCC080B" w14:textId="77777777" w:rsidR="006334C8" w:rsidRDefault="006334C8" w:rsidP="006334C8">
      <w:pPr>
        <w:pStyle w:val="PargrafodaLista"/>
        <w:spacing w:before="600" w:after="600"/>
        <w:ind w:left="2268" w:firstLine="0"/>
        <w:contextualSpacing w:val="0"/>
        <w:rPr>
          <w:sz w:val="20"/>
        </w:rPr>
      </w:pPr>
      <w:r w:rsidRPr="00686175">
        <w:rPr>
          <w:sz w:val="20"/>
        </w:rPr>
        <w:t>AGRAVANTE – REINCIDÊNCIA – CONSTITUCIONALIDADE – Surge harmônico com a Constituição Federal o inciso I do artigo 61 do Código Penal, no que prevê, como agravante, a reincidência.</w:t>
      </w:r>
      <w:r>
        <w:rPr>
          <w:sz w:val="20"/>
        </w:rPr>
        <w:t xml:space="preserve"> </w:t>
      </w:r>
      <w:r w:rsidRPr="00686175">
        <w:rPr>
          <w:sz w:val="20"/>
        </w:rPr>
        <w:t>(</w:t>
      </w:r>
      <w:r>
        <w:rPr>
          <w:sz w:val="20"/>
        </w:rPr>
        <w:t xml:space="preserve">STF. Tribunal Pleno. Relator: </w:t>
      </w:r>
      <w:r>
        <w:rPr>
          <w:sz w:val="20"/>
        </w:rPr>
        <w:lastRenderedPageBreak/>
        <w:t xml:space="preserve">Ministro Marco Aurélio. </w:t>
      </w:r>
      <w:r w:rsidRPr="00686175">
        <w:rPr>
          <w:sz w:val="20"/>
        </w:rPr>
        <w:t>RE 453000</w:t>
      </w:r>
      <w:r>
        <w:rPr>
          <w:sz w:val="20"/>
        </w:rPr>
        <w:t>. Repercussão Geral. Data de Julgamento: 04/04/2013. Data de Publicação: 03/10/2013).</w:t>
      </w:r>
    </w:p>
    <w:p w14:paraId="7A5D5972" w14:textId="77777777" w:rsidR="006334C8" w:rsidRDefault="006334C8" w:rsidP="00877419">
      <w:pPr>
        <w:pStyle w:val="PargrafodaLista"/>
        <w:ind w:left="0"/>
        <w:contextualSpacing w:val="0"/>
      </w:pPr>
      <w:r>
        <w:t>Como se pode observar, referida decisão foi concebida após a vigência do Decreto nº 678 de 1992, que internalizou sobredita convenção ao direito brasileiro.</w:t>
      </w:r>
    </w:p>
    <w:p w14:paraId="6A3D673E" w14:textId="77777777" w:rsidR="00204C89" w:rsidRDefault="00204C89" w:rsidP="00204C89">
      <w:pPr>
        <w:pStyle w:val="PargrafodaLista"/>
        <w:ind w:left="0"/>
        <w:contextualSpacing w:val="0"/>
      </w:pPr>
      <w:r>
        <w:t>Dado</w:t>
      </w:r>
      <w:r w:rsidR="006334C8">
        <w:t xml:space="preserve"> o conteúdo constitucional da normativa internacional sobre Direitos Humanos (</w:t>
      </w:r>
      <w:proofErr w:type="spellStart"/>
      <w:r w:rsidR="006334C8">
        <w:t>CRFB</w:t>
      </w:r>
      <w:proofErr w:type="spellEnd"/>
      <w:r w:rsidR="006334C8">
        <w:t xml:space="preserve">, art. </w:t>
      </w:r>
      <w:r>
        <w:t xml:space="preserve">5, </w:t>
      </w:r>
      <w:r w:rsidR="006334C8">
        <w:t>§ 3º</w:t>
      </w:r>
      <w:r>
        <w:t xml:space="preserve">), </w:t>
      </w:r>
      <w:r w:rsidR="00D91A2E">
        <w:t xml:space="preserve">a posterior </w:t>
      </w:r>
      <w:r>
        <w:t xml:space="preserve">inferência sobre sua constitucionalidade afasta, como consectário lógico, a hipótese teórica de </w:t>
      </w:r>
      <w:proofErr w:type="spellStart"/>
      <w:r>
        <w:t>inconvencionalidade</w:t>
      </w:r>
      <w:proofErr w:type="spellEnd"/>
      <w:r>
        <w:t>.</w:t>
      </w:r>
      <w:r w:rsidR="00D91A2E">
        <w:t xml:space="preserve"> As normas convencionais e constitucionais, por força de disposição constitucional expressa, possuem conteúdo normativo semelhante e a Corte Suprema pronunciou, após o ato de internalização, a compatibilidade dos institutos com a ordem constitucional vigente.</w:t>
      </w:r>
    </w:p>
    <w:p w14:paraId="50AEA70A" w14:textId="77777777" w:rsidR="00204C89" w:rsidRDefault="00204C89" w:rsidP="00204C89">
      <w:pPr>
        <w:pStyle w:val="PargrafodaLista"/>
        <w:ind w:left="0"/>
        <w:contextualSpacing w:val="0"/>
      </w:pPr>
      <w:r>
        <w:t>A esse respeito:</w:t>
      </w:r>
    </w:p>
    <w:p w14:paraId="574B0B97" w14:textId="77777777" w:rsidR="00D91A2E" w:rsidRDefault="00204C89" w:rsidP="00D91A2E">
      <w:pPr>
        <w:pStyle w:val="PargrafodaLista"/>
        <w:spacing w:before="600" w:after="600"/>
        <w:ind w:left="2268" w:firstLine="0"/>
        <w:contextualSpacing w:val="0"/>
        <w:rPr>
          <w:sz w:val="20"/>
          <w:szCs w:val="20"/>
        </w:rPr>
      </w:pPr>
      <w:r w:rsidRPr="00204C89">
        <w:rPr>
          <w:sz w:val="20"/>
          <w:szCs w:val="20"/>
        </w:rPr>
        <w:t>APELAÇÃO CRIMINAL</w:t>
      </w:r>
      <w:r>
        <w:rPr>
          <w:sz w:val="20"/>
          <w:szCs w:val="20"/>
        </w:rPr>
        <w:t>.</w:t>
      </w:r>
      <w:r w:rsidRPr="00204C89">
        <w:rPr>
          <w:sz w:val="20"/>
          <w:szCs w:val="20"/>
        </w:rPr>
        <w:t xml:space="preserve"> TRÁFICO DE DROGAS </w:t>
      </w:r>
      <w:r>
        <w:rPr>
          <w:sz w:val="20"/>
          <w:szCs w:val="20"/>
        </w:rPr>
        <w:t xml:space="preserve">NAS IMEDIAÇÕES DE ESTABELECIMENTO PRISIONAL COM ENVOLVIMENTO DE ADOLESCENTE. </w:t>
      </w:r>
      <w:r w:rsidRPr="00204C89">
        <w:rPr>
          <w:sz w:val="20"/>
          <w:szCs w:val="20"/>
        </w:rPr>
        <w:t>(ART. 33, CAPUT,</w:t>
      </w:r>
      <w:r>
        <w:rPr>
          <w:sz w:val="20"/>
          <w:szCs w:val="20"/>
        </w:rPr>
        <w:t xml:space="preserve"> C/C ARTIGO 40</w:t>
      </w:r>
      <w:r w:rsidRPr="00204C89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INCISOS </w:t>
      </w:r>
      <w:r w:rsidRPr="00204C89">
        <w:rPr>
          <w:sz w:val="20"/>
          <w:szCs w:val="20"/>
        </w:rPr>
        <w:t xml:space="preserve">III </w:t>
      </w:r>
      <w:r>
        <w:rPr>
          <w:sz w:val="20"/>
          <w:szCs w:val="20"/>
        </w:rPr>
        <w:t>E</w:t>
      </w:r>
      <w:r w:rsidRPr="00204C89">
        <w:rPr>
          <w:sz w:val="20"/>
          <w:szCs w:val="20"/>
        </w:rPr>
        <w:t xml:space="preserve"> VI, </w:t>
      </w:r>
      <w:r>
        <w:rPr>
          <w:sz w:val="20"/>
          <w:szCs w:val="20"/>
        </w:rPr>
        <w:t>AMBOS DA LEI Nº</w:t>
      </w:r>
      <w:r w:rsidRPr="00204C89">
        <w:rPr>
          <w:sz w:val="20"/>
          <w:szCs w:val="20"/>
        </w:rPr>
        <w:t xml:space="preserve"> 11.343/06)</w:t>
      </w:r>
      <w:r>
        <w:rPr>
          <w:sz w:val="20"/>
          <w:szCs w:val="20"/>
        </w:rPr>
        <w:t>.</w:t>
      </w:r>
      <w:r w:rsidRPr="00204C89">
        <w:rPr>
          <w:sz w:val="20"/>
          <w:szCs w:val="20"/>
        </w:rPr>
        <w:t xml:space="preserve"> SENTENÇA CONDENATÓRIA</w:t>
      </w:r>
      <w:r>
        <w:rPr>
          <w:sz w:val="20"/>
          <w:szCs w:val="20"/>
        </w:rPr>
        <w:t>.</w:t>
      </w:r>
      <w:r w:rsidRPr="00204C89">
        <w:rPr>
          <w:sz w:val="20"/>
          <w:szCs w:val="20"/>
        </w:rPr>
        <w:t xml:space="preserve"> </w:t>
      </w:r>
      <w:r>
        <w:rPr>
          <w:sz w:val="20"/>
          <w:szCs w:val="20"/>
        </w:rPr>
        <w:t>PRETENSÃO ABSOLUTÓRIA.</w:t>
      </w:r>
      <w:r w:rsidRPr="00204C89">
        <w:rPr>
          <w:sz w:val="20"/>
          <w:szCs w:val="20"/>
        </w:rPr>
        <w:t xml:space="preserve"> ALEGAÇÃO DE INSUFICIÊNCIA DE PROVAS</w:t>
      </w:r>
      <w:r>
        <w:rPr>
          <w:sz w:val="20"/>
          <w:szCs w:val="20"/>
        </w:rPr>
        <w:t>.</w:t>
      </w:r>
      <w:r w:rsidRPr="00204C89">
        <w:rPr>
          <w:sz w:val="20"/>
          <w:szCs w:val="20"/>
        </w:rPr>
        <w:t xml:space="preserve"> AUTORIA E MATERIALIDADE DEVIDAMENTE COMPROVADAS</w:t>
      </w:r>
      <w:r>
        <w:rPr>
          <w:sz w:val="20"/>
          <w:szCs w:val="20"/>
        </w:rPr>
        <w:t>.</w:t>
      </w:r>
      <w:r w:rsidRPr="00204C89">
        <w:rPr>
          <w:sz w:val="20"/>
          <w:szCs w:val="20"/>
        </w:rPr>
        <w:t xml:space="preserve"> VALIDADE DOS DEPOIMENTOS DOS POLICIAIS MILITARES QUE REALIZARAM A PRISÃO</w:t>
      </w:r>
      <w:r>
        <w:rPr>
          <w:sz w:val="20"/>
          <w:szCs w:val="20"/>
        </w:rPr>
        <w:t>.</w:t>
      </w:r>
      <w:r w:rsidRPr="00204C8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VERSÃO DO APELANTE CONTRADITÓRIA E ISOLADA NOS AUTOS. </w:t>
      </w:r>
      <w:r w:rsidRPr="00204C89">
        <w:rPr>
          <w:sz w:val="20"/>
          <w:szCs w:val="20"/>
        </w:rPr>
        <w:t xml:space="preserve">CRIME DE AÇÃO MÚLTIPLA OU </w:t>
      </w:r>
      <w:r>
        <w:rPr>
          <w:sz w:val="20"/>
          <w:szCs w:val="20"/>
        </w:rPr>
        <w:t>DE</w:t>
      </w:r>
      <w:r w:rsidRPr="00204C89">
        <w:rPr>
          <w:sz w:val="20"/>
          <w:szCs w:val="20"/>
        </w:rPr>
        <w:t xml:space="preserve"> CONTEÚDO VARIADO</w:t>
      </w:r>
      <w:r>
        <w:rPr>
          <w:sz w:val="20"/>
          <w:szCs w:val="20"/>
        </w:rPr>
        <w:t>. PRESCINDIBILIDADE DA PRISÃO EM FLAGRANTE NO MOMENTO DO ATO DE MERCANCIA. FORMA DE ACONDICIONAMENTO DOS ENTORPECENTES QUE EVIDENCIA A PRETENSÃO DE INTRODUZI-LOS NO ESTABELECIMENTO PRISIONAL. TESE DE OCORRÊNCIA DE ERRO DE TIPO. CIRCUNSTÂNCIAS FÁTICAS QUE COMPROVAM O DOLO SOBRE AS ELEMENTARES OBJETIVAS DO TIPO PENAL.</w:t>
      </w:r>
      <w:r w:rsidRPr="00204C89">
        <w:rPr>
          <w:sz w:val="20"/>
          <w:szCs w:val="20"/>
        </w:rPr>
        <w:t xml:space="preserve"> CONDENAÇÃO PELO DELITO DE TRÁFICO DE DROGAS MANTIDA</w:t>
      </w:r>
      <w:r>
        <w:rPr>
          <w:sz w:val="20"/>
          <w:szCs w:val="20"/>
        </w:rPr>
        <w:t xml:space="preserve">. DOSIMETRIA DA PENA. </w:t>
      </w:r>
      <w:r w:rsidRPr="00CB437F">
        <w:rPr>
          <w:b/>
          <w:sz w:val="20"/>
          <w:szCs w:val="20"/>
        </w:rPr>
        <w:t xml:space="preserve">ARGUIÇÃO DE INCONVENCIONALIDADE DOS ANTECEDENTES CRIMINAIS E DA AGRAVANTE DA REINCIDÊNCIA FRENTE A CONVENÇÃO AMERICANA SOBRE DIREITOS HUMANOS. CONSTITUCIONALIDADE DA REINCIDÊNCIA REAFIRMADA PELO SUPREMO TRIBUNAL FEDERAL, POR UNANIMIDADE E COM REPERCUSSÃO GERAL, </w:t>
      </w:r>
      <w:r w:rsidRPr="00CB437F">
        <w:rPr>
          <w:b/>
          <w:sz w:val="20"/>
          <w:szCs w:val="20"/>
        </w:rPr>
        <w:lastRenderedPageBreak/>
        <w:t xml:space="preserve">NO RECURSO EXTRAORDINÁRIO Nº 453.000/RS. CONVENÇÃO RATIFICADA E DEPOSITADA EM 25.09.1992, DOTADA DE STATUS </w:t>
      </w:r>
      <w:proofErr w:type="spellStart"/>
      <w:r w:rsidRPr="00CB437F">
        <w:rPr>
          <w:b/>
          <w:sz w:val="20"/>
          <w:szCs w:val="20"/>
        </w:rPr>
        <w:t>SUPRELEGAL</w:t>
      </w:r>
      <w:proofErr w:type="spellEnd"/>
      <w:r w:rsidRPr="00CB437F">
        <w:rPr>
          <w:b/>
          <w:sz w:val="20"/>
          <w:szCs w:val="20"/>
        </w:rPr>
        <w:t xml:space="preserve"> E </w:t>
      </w:r>
      <w:proofErr w:type="spellStart"/>
      <w:r w:rsidRPr="00CB437F">
        <w:rPr>
          <w:b/>
          <w:sz w:val="20"/>
          <w:szCs w:val="20"/>
        </w:rPr>
        <w:t>INFRACONSTICIONAL</w:t>
      </w:r>
      <w:proofErr w:type="spellEnd"/>
      <w:r w:rsidR="00D91A2E" w:rsidRPr="00CB437F">
        <w:rPr>
          <w:b/>
          <w:sz w:val="20"/>
          <w:szCs w:val="20"/>
        </w:rPr>
        <w:t xml:space="preserve">. </w:t>
      </w:r>
      <w:r w:rsidRPr="00CB437F">
        <w:rPr>
          <w:b/>
          <w:sz w:val="20"/>
          <w:szCs w:val="20"/>
        </w:rPr>
        <w:t>PRECEDENTE POSTERIOR QUE, INDIRETAMENTE, RECONHECEU A CONVENCIONALIDADE DOS INSTITUTOS</w:t>
      </w:r>
      <w:r w:rsidR="00D91A2E" w:rsidRPr="00CB437F">
        <w:rPr>
          <w:b/>
          <w:sz w:val="20"/>
          <w:szCs w:val="20"/>
        </w:rPr>
        <w:t>. TESE NÃO ACOLHIDA.</w:t>
      </w:r>
      <w:r w:rsidR="00D91A2E">
        <w:rPr>
          <w:sz w:val="20"/>
          <w:szCs w:val="20"/>
        </w:rPr>
        <w:t xml:space="preserve"> </w:t>
      </w:r>
      <w:r w:rsidRPr="00D91A2E">
        <w:rPr>
          <w:sz w:val="20"/>
          <w:szCs w:val="20"/>
        </w:rPr>
        <w:t>PEDIDO DE AFASTAMENTO DA CAUSA DE AUMENTO DE PENA DO ART. 40, III, DA LEI DE DROGAS</w:t>
      </w:r>
      <w:r w:rsidR="00D91A2E">
        <w:rPr>
          <w:sz w:val="20"/>
          <w:szCs w:val="20"/>
        </w:rPr>
        <w:t xml:space="preserve">. TRAFICÂNCIA OCORRIDA NAS IMEDIAÇÕES DE ESTABELECIMENTO PRISIONAL. MAJORANTE DE NATUREZA OBJETIVA, QUE PRESCINDE DA COMPROVAÇÃO DA EFETIVA MERCANCIA COM OS DETENTOS OU DA VONTADE DE REALIZÁ-LA. DOSIMETRIA MANTIDA. PEDIDO DE FIXAÇÃO DO REGIME INICIAL SEMIABERTO. PENA SUPERIOR A 4 (QUATRO) ANOS DE RECLUSÃO. APELANTE REINCIDENTE E COM ANTECEDENTES CRIMINAIS. INTELIGÊNCIA DO ARTIGO </w:t>
      </w:r>
      <w:r w:rsidRPr="00D91A2E">
        <w:rPr>
          <w:sz w:val="20"/>
          <w:szCs w:val="20"/>
        </w:rPr>
        <w:t xml:space="preserve">33, §§ 2º </w:t>
      </w:r>
      <w:r w:rsidR="00D91A2E">
        <w:rPr>
          <w:sz w:val="20"/>
          <w:szCs w:val="20"/>
        </w:rPr>
        <w:t>E</w:t>
      </w:r>
      <w:r w:rsidRPr="00D91A2E">
        <w:rPr>
          <w:sz w:val="20"/>
          <w:szCs w:val="20"/>
        </w:rPr>
        <w:t xml:space="preserve"> 3º,</w:t>
      </w:r>
      <w:r w:rsidR="00D91A2E">
        <w:rPr>
          <w:sz w:val="20"/>
          <w:szCs w:val="20"/>
        </w:rPr>
        <w:t xml:space="preserve"> DO CÓDIGO PENAL. REGIME FECHADO MANTIDO. RECURSO CONHECIDO E DESPROVIDO.</w:t>
      </w:r>
      <w:r w:rsidR="00D91A2E" w:rsidRPr="00D91A2E">
        <w:rPr>
          <w:sz w:val="20"/>
          <w:szCs w:val="20"/>
        </w:rPr>
        <w:t xml:space="preserve"> </w:t>
      </w:r>
      <w:r w:rsidRPr="00D91A2E">
        <w:rPr>
          <w:sz w:val="20"/>
          <w:szCs w:val="20"/>
        </w:rPr>
        <w:t>(TJPR</w:t>
      </w:r>
      <w:r w:rsidR="00D91A2E">
        <w:rPr>
          <w:sz w:val="20"/>
          <w:szCs w:val="20"/>
        </w:rPr>
        <w:t xml:space="preserve">. 3ª Câmara Criminal. Relatora: Desembargadora Substituta </w:t>
      </w:r>
      <w:proofErr w:type="spellStart"/>
      <w:r w:rsidR="00D91A2E">
        <w:rPr>
          <w:sz w:val="20"/>
          <w:szCs w:val="20"/>
        </w:rPr>
        <w:t>Angela</w:t>
      </w:r>
      <w:proofErr w:type="spellEnd"/>
      <w:r w:rsidR="00D91A2E">
        <w:rPr>
          <w:sz w:val="20"/>
          <w:szCs w:val="20"/>
        </w:rPr>
        <w:t xml:space="preserve"> Regina </w:t>
      </w:r>
      <w:proofErr w:type="spellStart"/>
      <w:r w:rsidR="00D91A2E">
        <w:rPr>
          <w:sz w:val="20"/>
          <w:szCs w:val="20"/>
        </w:rPr>
        <w:t>Ramina</w:t>
      </w:r>
      <w:proofErr w:type="spellEnd"/>
      <w:r w:rsidR="00D91A2E">
        <w:rPr>
          <w:sz w:val="20"/>
          <w:szCs w:val="20"/>
        </w:rPr>
        <w:t xml:space="preserve"> de Lucca. </w:t>
      </w:r>
      <w:r w:rsidRPr="00D91A2E">
        <w:rPr>
          <w:sz w:val="20"/>
          <w:szCs w:val="20"/>
        </w:rPr>
        <w:t>0003675-50.2022.8.16.0075</w:t>
      </w:r>
      <w:r w:rsidR="00D91A2E">
        <w:rPr>
          <w:sz w:val="20"/>
          <w:szCs w:val="20"/>
        </w:rPr>
        <w:t>. Cornélio Procópio. Data de Julgamento: 24/07/2023).</w:t>
      </w:r>
    </w:p>
    <w:p w14:paraId="75087B57" w14:textId="77777777" w:rsidR="00204C89" w:rsidRPr="00D91A2E" w:rsidRDefault="00204C89" w:rsidP="00D91A2E">
      <w:pPr>
        <w:pStyle w:val="PargrafodaLista"/>
        <w:spacing w:before="600" w:after="600"/>
        <w:ind w:left="2268" w:firstLine="0"/>
        <w:contextualSpacing w:val="0"/>
        <w:rPr>
          <w:sz w:val="20"/>
          <w:szCs w:val="20"/>
        </w:rPr>
      </w:pPr>
      <w:r w:rsidRPr="00204C89">
        <w:rPr>
          <w:sz w:val="20"/>
          <w:szCs w:val="20"/>
        </w:rPr>
        <w:t>REVISÃO CRIMINAL</w:t>
      </w:r>
      <w:r w:rsidR="00D91A2E">
        <w:rPr>
          <w:sz w:val="20"/>
          <w:szCs w:val="20"/>
        </w:rPr>
        <w:t>.</w:t>
      </w:r>
      <w:r w:rsidRPr="00204C89">
        <w:rPr>
          <w:sz w:val="20"/>
          <w:szCs w:val="20"/>
        </w:rPr>
        <w:t xml:space="preserve"> ESTUPRO DE VULNERÁVEL (ART. </w:t>
      </w:r>
      <w:proofErr w:type="spellStart"/>
      <w:r w:rsidRPr="00204C89">
        <w:rPr>
          <w:sz w:val="20"/>
          <w:szCs w:val="20"/>
        </w:rPr>
        <w:t>217-A</w:t>
      </w:r>
      <w:proofErr w:type="spellEnd"/>
      <w:r w:rsidRPr="00204C89">
        <w:rPr>
          <w:sz w:val="20"/>
          <w:szCs w:val="20"/>
        </w:rPr>
        <w:t xml:space="preserve"> C/C ART. 226, II, NA FORMA DO ART. 71, TODOS DO CÓDIGO PENAL). REQUERIMENTO PARA DECLARAÇÃO DE INCONSTITUCIONALIDADE DA AGRAVANTE DE REINCIDÊNCIA. IMPOSSIBILIDADE. </w:t>
      </w:r>
      <w:r w:rsidRPr="00CB437F">
        <w:rPr>
          <w:b/>
          <w:sz w:val="20"/>
          <w:szCs w:val="20"/>
        </w:rPr>
        <w:t>RECONHECIMENTO DA CONSTITUCIONALIDADE E DA CONVENCIONALIDADE DO INSTITUTO.</w:t>
      </w:r>
      <w:r w:rsidRPr="00204C89">
        <w:rPr>
          <w:sz w:val="20"/>
          <w:szCs w:val="20"/>
        </w:rPr>
        <w:t xml:space="preserve"> ELEVAÇÃO DO </w:t>
      </w:r>
      <w:r w:rsidRPr="00D91A2E">
        <w:rPr>
          <w:i/>
          <w:sz w:val="20"/>
          <w:szCs w:val="20"/>
        </w:rPr>
        <w:t>QUANTUM</w:t>
      </w:r>
      <w:r w:rsidRPr="00204C89">
        <w:rPr>
          <w:sz w:val="20"/>
          <w:szCs w:val="20"/>
        </w:rPr>
        <w:t xml:space="preserve"> NA SEGUNDA FASE DA DOSIMETRIA EM CONSONÂNCIA COM O PRINCÍPIO DE INDIVIDUALIZAÇÃO DA PENA. CONVERGÊNCIA COM O PACTO INTERAMERICANO DE DIREITOS HUMANOS RECEPCIONADO PELO ORDENAMENTO CONSTITUCIONAL BRASILEIRO. AÇÃO REVISIONAL IMPROCEDENTE.</w:t>
      </w:r>
      <w:r w:rsidR="00D91A2E">
        <w:rPr>
          <w:sz w:val="20"/>
          <w:szCs w:val="20"/>
        </w:rPr>
        <w:t xml:space="preserve"> </w:t>
      </w:r>
      <w:r w:rsidRPr="00204C89">
        <w:rPr>
          <w:sz w:val="20"/>
          <w:szCs w:val="20"/>
        </w:rPr>
        <w:t>(TJPR</w:t>
      </w:r>
      <w:r w:rsidR="00D91A2E">
        <w:rPr>
          <w:sz w:val="20"/>
          <w:szCs w:val="20"/>
        </w:rPr>
        <w:t xml:space="preserve">. 3ª Câmara Criminal. Relator: Desembargador João Domingos Küster Puppi. </w:t>
      </w:r>
      <w:r w:rsidRPr="00D91A2E">
        <w:rPr>
          <w:sz w:val="20"/>
          <w:szCs w:val="20"/>
        </w:rPr>
        <w:t>0061735-47.2022.8.16.0000</w:t>
      </w:r>
      <w:r w:rsidR="00D91A2E">
        <w:rPr>
          <w:sz w:val="20"/>
          <w:szCs w:val="20"/>
        </w:rPr>
        <w:t xml:space="preserve">. Curitiba. Data de Julgamento: </w:t>
      </w:r>
      <w:r w:rsidRPr="00D91A2E">
        <w:rPr>
          <w:sz w:val="20"/>
          <w:szCs w:val="20"/>
        </w:rPr>
        <w:t>10</w:t>
      </w:r>
      <w:r w:rsidR="00D91A2E">
        <w:rPr>
          <w:sz w:val="20"/>
          <w:szCs w:val="20"/>
        </w:rPr>
        <w:t>/07/</w:t>
      </w:r>
      <w:r w:rsidRPr="00D91A2E">
        <w:rPr>
          <w:sz w:val="20"/>
          <w:szCs w:val="20"/>
        </w:rPr>
        <w:t>2023)</w:t>
      </w:r>
      <w:r w:rsidR="00D91A2E">
        <w:rPr>
          <w:sz w:val="20"/>
          <w:szCs w:val="20"/>
        </w:rPr>
        <w:t>.</w:t>
      </w:r>
    </w:p>
    <w:p w14:paraId="6170B07D" w14:textId="77777777" w:rsidR="00FD581C" w:rsidRDefault="00204C89" w:rsidP="00FD581C">
      <w:pPr>
        <w:pStyle w:val="PargrafodaLista"/>
        <w:ind w:left="0"/>
        <w:contextualSpacing w:val="0"/>
      </w:pPr>
      <w:r>
        <w:t xml:space="preserve">Outrossim, </w:t>
      </w:r>
      <w:r w:rsidR="00FD581C">
        <w:t>efeito, a Constituição atribuiu ao legislador a concepção da individualização da pena (</w:t>
      </w:r>
      <w:proofErr w:type="spellStart"/>
      <w:r w:rsidR="00FD581C">
        <w:t>CRFB</w:t>
      </w:r>
      <w:proofErr w:type="spellEnd"/>
      <w:r w:rsidR="00FD581C">
        <w:t xml:space="preserve">, art. 5º, </w:t>
      </w:r>
      <w:proofErr w:type="spellStart"/>
      <w:r w:rsidR="00FD581C">
        <w:t>XLVI</w:t>
      </w:r>
      <w:proofErr w:type="spellEnd"/>
      <w:r w:rsidR="00FD581C">
        <w:t xml:space="preserve">). Assim, a opção legislativa de utilizar a reincidência como elemento valorativo para composição quantitativa da pena e definição </w:t>
      </w:r>
      <w:r w:rsidR="00FD581C">
        <w:lastRenderedPageBreak/>
        <w:t xml:space="preserve">do regime inicial de cumprimento está conformada com a literalidade do texto constitucional. </w:t>
      </w:r>
    </w:p>
    <w:p w14:paraId="3B2F9D3A" w14:textId="77777777" w:rsidR="00FD581C" w:rsidRDefault="00FD581C" w:rsidP="00FD581C">
      <w:pPr>
        <w:pStyle w:val="PargrafodaLista"/>
        <w:ind w:left="0"/>
        <w:contextualSpacing w:val="0"/>
      </w:pPr>
      <w:r>
        <w:t xml:space="preserve">Os maus antecedentes e a reincidência constituem razoável fator de discriminação, estabelecendo a necessidade de maior </w:t>
      </w:r>
      <w:proofErr w:type="spellStart"/>
      <w:r>
        <w:t>apenação</w:t>
      </w:r>
      <w:proofErr w:type="spellEnd"/>
      <w:r>
        <w:t xml:space="preserve"> àquele que voltou a delinquir apesar da resposta condenatória anterior, demonstrando desprezo aos comandos legais de proteção de bens jurídicos relevantes.</w:t>
      </w:r>
    </w:p>
    <w:p w14:paraId="2CAF908A" w14:textId="77777777" w:rsidR="00FD581C" w:rsidRDefault="00204C89" w:rsidP="00FD581C">
      <w:pPr>
        <w:pStyle w:val="PargrafodaLista"/>
        <w:ind w:left="0"/>
        <w:contextualSpacing w:val="0"/>
      </w:pPr>
      <w:r>
        <w:t xml:space="preserve">Mantém-se, portanto, os aumentos operados na primeira e segunda fases da dosimetria em relação aos </w:t>
      </w:r>
      <w:r w:rsidR="00D91A2E">
        <w:t>institutos analisados, bem como sua repercussão da definição do regime prisional (CP, art. 33).</w:t>
      </w:r>
    </w:p>
    <w:p w14:paraId="6648C922" w14:textId="77777777" w:rsidR="00C13ABD" w:rsidRDefault="00C13ABD" w:rsidP="00877419">
      <w:pPr>
        <w:pStyle w:val="PargrafodaLista"/>
        <w:ind w:left="0"/>
        <w:contextualSpacing w:val="0"/>
      </w:pPr>
    </w:p>
    <w:p w14:paraId="115916BD" w14:textId="77777777" w:rsidR="00C13ABD" w:rsidRDefault="00C13ABD" w:rsidP="00877419">
      <w:pPr>
        <w:pStyle w:val="PargrafodaLista"/>
        <w:ind w:left="0"/>
        <w:contextualSpacing w:val="0"/>
      </w:pPr>
      <w:proofErr w:type="spellStart"/>
      <w:r>
        <w:t>II.III.II</w:t>
      </w:r>
      <w:proofErr w:type="spellEnd"/>
      <w:r>
        <w:t xml:space="preserve"> – DAS CIRCUNSTÂNCIAS DO CRIME</w:t>
      </w:r>
    </w:p>
    <w:p w14:paraId="21CA0E07" w14:textId="77777777" w:rsidR="00C13ABD" w:rsidRDefault="00CB437F" w:rsidP="00877419">
      <w:pPr>
        <w:pStyle w:val="PargrafodaLista"/>
        <w:ind w:left="0"/>
        <w:contextualSpacing w:val="0"/>
      </w:pPr>
      <w:r>
        <w:t>A exasperação da pena-base no tópico das circunstâncias à razão de o crime ter sido praticado no período noturno justifica correlato aumento.</w:t>
      </w:r>
    </w:p>
    <w:p w14:paraId="5F88F350" w14:textId="77777777" w:rsidR="00CB437F" w:rsidRDefault="00CB437F" w:rsidP="00877419">
      <w:pPr>
        <w:pStyle w:val="PargrafodaLista"/>
        <w:ind w:left="0"/>
        <w:contextualSpacing w:val="0"/>
      </w:pPr>
      <w:r>
        <w:t>Com efeito, a escolha deliberada de praticar o crime durante a madrugada, período de menor vigilância, se relaciona com a racionalização da perspectiva de sucesso da empreitada criminosa, elemento circunstancial de acentuada reprovabilidade que enseja maior reprovabilidade, a ser traduzida em quantidade de pena.</w:t>
      </w:r>
    </w:p>
    <w:p w14:paraId="23EB3CED" w14:textId="77777777" w:rsidR="00D91A2E" w:rsidRDefault="00CB437F" w:rsidP="00877419">
      <w:pPr>
        <w:pStyle w:val="PargrafodaLista"/>
        <w:ind w:left="0"/>
        <w:contextualSpacing w:val="0"/>
      </w:pPr>
      <w:r>
        <w:t>A exemplo:</w:t>
      </w:r>
    </w:p>
    <w:p w14:paraId="128D030D" w14:textId="77777777" w:rsidR="00CB437F" w:rsidRDefault="00D91A2E" w:rsidP="00CB437F">
      <w:pPr>
        <w:pStyle w:val="PargrafodaLista"/>
        <w:spacing w:before="600" w:after="600"/>
        <w:ind w:left="2268" w:firstLine="0"/>
        <w:contextualSpacing w:val="0"/>
        <w:rPr>
          <w:sz w:val="20"/>
        </w:rPr>
      </w:pPr>
      <w:r w:rsidRPr="00CB437F">
        <w:rPr>
          <w:sz w:val="20"/>
        </w:rPr>
        <w:t xml:space="preserve">APELAÇÃO CRIMINAL. ROUBO MAJORADO PELO CONCURSO DE AGENTES. SENTENÇA CONDENATÓRIA. </w:t>
      </w:r>
      <w:r w:rsidR="00CB437F">
        <w:rPr>
          <w:sz w:val="20"/>
        </w:rPr>
        <w:t>[...]</w:t>
      </w:r>
      <w:r w:rsidRPr="00CB437F">
        <w:rPr>
          <w:sz w:val="20"/>
        </w:rPr>
        <w:t xml:space="preserve"> </w:t>
      </w:r>
      <w:r w:rsidRPr="00CB437F">
        <w:rPr>
          <w:b/>
          <w:sz w:val="20"/>
        </w:rPr>
        <w:t>DOSIMETRIA. PEDIDOS DE FIXAÇÃO DA SANÇÃO BÁSICA NO MÍNIMO LEGAL (AMBOS APELANTES). IMPOSSIBILIDADE. DELITO PRATICADO NO PERÍODO NOTURNO. CIRCUNSTÂNCIA QUE JUSTIFICA A EXASPERAÇÃO DA PENA, NA PRIMEIRA FASE, EM RAZÃO DA MAIOR REPROVABILIDADE DA CONDUTA</w:t>
      </w:r>
      <w:r w:rsidRPr="00CB437F">
        <w:rPr>
          <w:sz w:val="20"/>
        </w:rPr>
        <w:t xml:space="preserve">. PEDIDOS DE APLICAÇÃO DA MINORANTE DA PARTICIPAÇÃO DE MENOR IMPORTÂNCIA (APELANTE PEDRO) E DE AFASTAMENTO DA MAJORANTE DO CONCURSO DE AGENTES (APELANTE WELLERSON). NÃO ACOLHIMENTO. AGENTES QUE ATUARAM EM UNIÃO DE DESÍGNIOS E MEDIANTE DIVISÃO DE TAREFAS, CADA </w:t>
      </w:r>
      <w:r w:rsidRPr="00CB437F">
        <w:rPr>
          <w:sz w:val="20"/>
        </w:rPr>
        <w:lastRenderedPageBreak/>
        <w:t>UM CONTRIBUINDO DIRETAMENTE PARA CONSUMAÇÃO DO CRIME. ROGATIVAS DE FIXAÇÃO DO REGIME ABERTO (AMBOS APELANTES). INVIABILIDADE. REPRIMENDAS FIXADAS EM PATAMAR SUPERIOR A QUATRO ANOS E INFERIOR A OITO ANOS. RECURSOS CONHECIDOS E DESPROVIDOS. HONORÁRIOS RECURSAIS FIXADOS.</w:t>
      </w:r>
      <w:r w:rsidR="00CB437F">
        <w:rPr>
          <w:sz w:val="20"/>
        </w:rPr>
        <w:t xml:space="preserve"> </w:t>
      </w:r>
      <w:r w:rsidRPr="00CB437F">
        <w:rPr>
          <w:sz w:val="20"/>
        </w:rPr>
        <w:t>(TJPR</w:t>
      </w:r>
      <w:r w:rsidR="00CB437F">
        <w:rPr>
          <w:sz w:val="20"/>
        </w:rPr>
        <w:t xml:space="preserve">. 3ª Câmara Criminal. Relator: Desembargador Mario Nini Azzolini. </w:t>
      </w:r>
      <w:r w:rsidRPr="00CB437F">
        <w:rPr>
          <w:sz w:val="20"/>
        </w:rPr>
        <w:t>0007298-62.2019.8.16.0129</w:t>
      </w:r>
      <w:r w:rsidR="00CB437F">
        <w:rPr>
          <w:sz w:val="20"/>
        </w:rPr>
        <w:t>. Paranaguá. Data de Julgamento: 08/04/2024).</w:t>
      </w:r>
    </w:p>
    <w:p w14:paraId="46BAD0FB" w14:textId="77777777" w:rsidR="00D91A2E" w:rsidRDefault="00CB437F" w:rsidP="00877419">
      <w:pPr>
        <w:pStyle w:val="PargrafodaLista"/>
        <w:ind w:left="0"/>
        <w:contextualSpacing w:val="0"/>
      </w:pPr>
      <w:r>
        <w:t>Não se altera, pois, a composição da pena-base.</w:t>
      </w:r>
    </w:p>
    <w:p w14:paraId="07EFFD10" w14:textId="77777777" w:rsidR="00CB437F" w:rsidRDefault="00CB437F" w:rsidP="00877419">
      <w:pPr>
        <w:pStyle w:val="PargrafodaLista"/>
        <w:ind w:left="0"/>
        <w:contextualSpacing w:val="0"/>
      </w:pPr>
    </w:p>
    <w:p w14:paraId="1CCBF40E" w14:textId="77777777" w:rsidR="00C13ABD" w:rsidRDefault="00C13ABD" w:rsidP="00877419">
      <w:pPr>
        <w:pStyle w:val="PargrafodaLista"/>
        <w:ind w:left="0"/>
        <w:contextualSpacing w:val="0"/>
      </w:pPr>
      <w:proofErr w:type="spellStart"/>
      <w:r>
        <w:t>II.III.III</w:t>
      </w:r>
      <w:proofErr w:type="spellEnd"/>
      <w:r>
        <w:t xml:space="preserve"> – DA COMPENSAÇÃO ENTRE REINCIDÊNCIA E CONFISSÃO ESPONTÂNEA</w:t>
      </w:r>
    </w:p>
    <w:p w14:paraId="575E7B20" w14:textId="77777777" w:rsidR="00C97FFE" w:rsidRDefault="00C97FFE" w:rsidP="00877419">
      <w:pPr>
        <w:pStyle w:val="PargrafodaLista"/>
        <w:ind w:left="0"/>
        <w:contextualSpacing w:val="0"/>
      </w:pPr>
      <w:r>
        <w:t>Embora simultâneas as circunstâncias legais em questão, o que admitira, em tese, a compensação pretendida, forçoso observar que a confissão é qualificada. O agente confessou a prática de crime diverso daquele contido na capitulação jurídica atribuída e divergiu circunstâncias fáticas relevantes, demonstradas por outros meios de prova.</w:t>
      </w:r>
    </w:p>
    <w:p w14:paraId="5EA663BF" w14:textId="77777777" w:rsidR="00C97FFE" w:rsidRDefault="00C97FFE" w:rsidP="00877419">
      <w:pPr>
        <w:pStyle w:val="PargrafodaLista"/>
        <w:ind w:left="0"/>
        <w:contextualSpacing w:val="0"/>
      </w:pPr>
      <w:r>
        <w:t xml:space="preserve">De outro lado, o agente ostenta três condenações anteriores. A </w:t>
      </w:r>
      <w:proofErr w:type="spellStart"/>
      <w:r>
        <w:t>multirreincidência</w:t>
      </w:r>
      <w:proofErr w:type="spellEnd"/>
      <w:r>
        <w:t xml:space="preserve">, à luz do preceptivo constitucional de individualização da pena, </w:t>
      </w:r>
      <w:r w:rsidR="003A0871">
        <w:t xml:space="preserve">denota </w:t>
      </w:r>
      <w:r>
        <w:t>eleva</w:t>
      </w:r>
      <w:r w:rsidR="003A0871">
        <w:t>díssima reprovabilidade a incrementar o desvalor penal.</w:t>
      </w:r>
    </w:p>
    <w:p w14:paraId="304D9085" w14:textId="77777777" w:rsidR="00C97FFE" w:rsidRDefault="00C97FFE" w:rsidP="00877419">
      <w:pPr>
        <w:pStyle w:val="PargrafodaLista"/>
        <w:ind w:left="0"/>
        <w:contextualSpacing w:val="0"/>
      </w:pPr>
      <w:r>
        <w:t xml:space="preserve">A atenuante, por suas especificidades, </w:t>
      </w:r>
      <w:r w:rsidR="003A0871">
        <w:t>possui decrescida repercussão, ao passo em que a multiplicidade de anotações criminais pretéritas atribui maior valor à correlata agravante.</w:t>
      </w:r>
    </w:p>
    <w:p w14:paraId="2AAE1B01" w14:textId="77777777" w:rsidR="00C97FFE" w:rsidRDefault="00C97FFE" w:rsidP="00877419">
      <w:pPr>
        <w:pStyle w:val="PargrafodaLista"/>
        <w:ind w:left="0"/>
        <w:contextualSpacing w:val="0"/>
      </w:pPr>
      <w:r>
        <w:t xml:space="preserve">Assim, a composição quantitativa adotada na sentença, que agravou a pena em 1/6 (um sexto), revela-se adequada às especificidades do caso concreto, vez que a confissão </w:t>
      </w:r>
      <w:r w:rsidR="003A0871">
        <w:t>parcial</w:t>
      </w:r>
      <w:r>
        <w:t xml:space="preserve"> não pode ser equiparada à reincidência múltipla.</w:t>
      </w:r>
    </w:p>
    <w:p w14:paraId="744EC349" w14:textId="77777777" w:rsidR="003A0871" w:rsidRDefault="003A0871" w:rsidP="00877419">
      <w:pPr>
        <w:pStyle w:val="PargrafodaLista"/>
        <w:ind w:left="0"/>
        <w:contextualSpacing w:val="0"/>
      </w:pPr>
    </w:p>
    <w:p w14:paraId="0CA6C421" w14:textId="77777777" w:rsidR="00C13ABD" w:rsidRDefault="00C13ABD" w:rsidP="00877419">
      <w:pPr>
        <w:pStyle w:val="PargrafodaLista"/>
        <w:ind w:left="0"/>
        <w:contextualSpacing w:val="0"/>
      </w:pPr>
      <w:proofErr w:type="spellStart"/>
      <w:r>
        <w:t>II.III.IV</w:t>
      </w:r>
      <w:proofErr w:type="spellEnd"/>
      <w:r>
        <w:t xml:space="preserve"> – DA TENTATIVA</w:t>
      </w:r>
    </w:p>
    <w:p w14:paraId="27827943" w14:textId="77777777" w:rsidR="00E44087" w:rsidRDefault="00E44087" w:rsidP="00877419">
      <w:pPr>
        <w:pStyle w:val="PargrafodaLista"/>
        <w:ind w:left="0"/>
        <w:contextualSpacing w:val="0"/>
      </w:pPr>
    </w:p>
    <w:p w14:paraId="2EB30B6F" w14:textId="3A3C9BF2" w:rsidR="00E44087" w:rsidRDefault="00B21453" w:rsidP="00877419">
      <w:pPr>
        <w:pStyle w:val="PargrafodaLista"/>
        <w:ind w:left="0"/>
        <w:contextualSpacing w:val="0"/>
      </w:pPr>
      <w:r>
        <w:lastRenderedPageBreak/>
        <w:t>Deflui da prova testemunhal,</w:t>
      </w:r>
      <w:r w:rsidR="00E44087">
        <w:t xml:space="preserve"> que a vítima percebeu barulhos em seu telhado e uma movimentação inusual na frente de sua residência, durante a madrugada. Ao sair, constatou o réu em cima de um poste, puxando cabos de telefonia. Havia certa quantidade de fios enrolados no solo, sob guarda de outra pessoa, que concorria para a prática do injusto e se evadiu de bicicleta, sem levar os cabos retirados (evento </w:t>
      </w:r>
      <w:r w:rsidR="00FA0DC7">
        <w:t>80.1 – autos de origem</w:t>
      </w:r>
      <w:r w:rsidR="00E44087">
        <w:t>).</w:t>
      </w:r>
    </w:p>
    <w:p w14:paraId="3B434611" w14:textId="2F78189C" w:rsidR="00E44087" w:rsidRDefault="00B21453" w:rsidP="00877419">
      <w:pPr>
        <w:pStyle w:val="PargrafodaLista"/>
        <w:ind w:left="0"/>
        <w:contextualSpacing w:val="0"/>
      </w:pPr>
      <w:r>
        <w:t>A reco</w:t>
      </w:r>
      <w:r w:rsidR="00E44087">
        <w:t xml:space="preserve">nstrução </w:t>
      </w:r>
      <w:r>
        <w:t>históri</w:t>
      </w:r>
      <w:r w:rsidR="00E44087">
        <w:t>c</w:t>
      </w:r>
      <w:r>
        <w:t xml:space="preserve">a orientada pela prova </w:t>
      </w:r>
      <w:r w:rsidR="00E44087">
        <w:t>judicial evid</w:t>
      </w:r>
      <w:r w:rsidR="00C34DAE">
        <w:t>e</w:t>
      </w:r>
      <w:r w:rsidR="00E44087">
        <w:t>ncia que o agente foi abordado enquanto retirava os fios</w:t>
      </w:r>
      <w:r w:rsidR="00C34DAE">
        <w:t xml:space="preserve"> e cessou a ação. O ato de subtração </w:t>
      </w:r>
      <w:r w:rsidR="00E44087">
        <w:t>não se exauri</w:t>
      </w:r>
      <w:r w:rsidR="00C34DAE">
        <w:t>u, f</w:t>
      </w:r>
      <w:r w:rsidR="00E44087">
        <w:t>oi interrompido por circunstância alheia à vontade dos autores do crime, consubstanciada na abordagem do morador que percebeu a ocorrência do ilício e tentou evitá-la.</w:t>
      </w:r>
    </w:p>
    <w:p w14:paraId="30E5F920" w14:textId="7C1EB7E3" w:rsidR="00E44087" w:rsidRDefault="00E44087" w:rsidP="00877419">
      <w:pPr>
        <w:pStyle w:val="PargrafodaLista"/>
        <w:ind w:left="0"/>
        <w:contextualSpacing w:val="0"/>
      </w:pPr>
      <w:r>
        <w:t>Tal</w:t>
      </w:r>
      <w:r w:rsidR="00B21453">
        <w:t xml:space="preserve"> moldura fática</w:t>
      </w:r>
      <w:r w:rsidR="000D1D99">
        <w:t xml:space="preserve"> constitui perfeita hipótese de incidência d</w:t>
      </w:r>
      <w:r>
        <w:t>a norma prevista no</w:t>
      </w:r>
      <w:r w:rsidR="000D1D99">
        <w:t xml:space="preserve"> artigo 14, inciso II, do Código Penal.</w:t>
      </w:r>
      <w:r>
        <w:t xml:space="preserve"> Como consequência, aplica-se a correlata minorante, inscrita no parágrafo único do sobredito artigo de lei.</w:t>
      </w:r>
    </w:p>
    <w:p w14:paraId="3B1CCAFB" w14:textId="77777777" w:rsidR="00C34DAE" w:rsidRDefault="00C34DAE" w:rsidP="000D1D99">
      <w:pPr>
        <w:pStyle w:val="PargrafodaLista"/>
        <w:ind w:left="0"/>
        <w:contextualSpacing w:val="0"/>
      </w:pPr>
      <w:r>
        <w:t>Quanto ao dimensionamento da causa geral de diminuição, a proximidade da ação em relação à consumação do crime determina sua incidência no grau mínimo.</w:t>
      </w:r>
    </w:p>
    <w:p w14:paraId="172DD711" w14:textId="348E286D" w:rsidR="000D1D99" w:rsidRDefault="00C34DAE" w:rsidP="000D1D99">
      <w:pPr>
        <w:pStyle w:val="PargrafodaLista"/>
        <w:ind w:left="0"/>
        <w:contextualSpacing w:val="0"/>
      </w:pPr>
      <w:r>
        <w:t xml:space="preserve">Os agentes haviam retirado 30 (trinta) metros de cabos, que estavam na esfera de vigilância da coautora. Para esgotar o </w:t>
      </w:r>
      <w:r>
        <w:rPr>
          <w:i/>
        </w:rPr>
        <w:t xml:space="preserve">iter criminis, </w:t>
      </w:r>
      <w:r>
        <w:t>no contexto apresentado, faltava tão somente o término da retirada dos fios que guarneciam a residência da vítima. Ademais, houve inequívoco emprego de violência física, culminando com lesões corporais na vítima, fator que indica aproximação da ação em relação ao resultado proibido pela norma.</w:t>
      </w:r>
    </w:p>
    <w:p w14:paraId="2B582558" w14:textId="5B52CE32" w:rsidR="00C34DAE" w:rsidRDefault="00FA0DC7" w:rsidP="000D1D99">
      <w:pPr>
        <w:pStyle w:val="PargrafodaLista"/>
        <w:ind w:left="0"/>
        <w:contextualSpacing w:val="0"/>
      </w:pPr>
      <w:r>
        <w:t xml:space="preserve">Assim, mantidos os aumentos operados na sentença e a aplicada a </w:t>
      </w:r>
      <w:proofErr w:type="spellStart"/>
      <w:r>
        <w:t>minorante</w:t>
      </w:r>
      <w:proofErr w:type="spellEnd"/>
      <w:r>
        <w:t xml:space="preserve"> da tentativa à razão da 1/3 (um terço), resulta a pena definitiva em 5 (cinco) anos, 8 (oito) meses e 13 (treze) dias de reclusão e 100 (cem) dias-multa.</w:t>
      </w:r>
    </w:p>
    <w:p w14:paraId="2AB65CD2" w14:textId="77777777" w:rsidR="00FD581C" w:rsidRDefault="00FD581C" w:rsidP="00877419">
      <w:pPr>
        <w:pStyle w:val="PargrafodaLista"/>
        <w:ind w:left="0"/>
        <w:contextualSpacing w:val="0"/>
      </w:pPr>
    </w:p>
    <w:p w14:paraId="31139E82" w14:textId="77777777" w:rsidR="003A0871" w:rsidRDefault="003A0871" w:rsidP="00877419">
      <w:pPr>
        <w:pStyle w:val="PargrafodaLista"/>
        <w:ind w:left="0"/>
        <w:contextualSpacing w:val="0"/>
      </w:pPr>
      <w:proofErr w:type="spellStart"/>
      <w:r>
        <w:t>II.III.V</w:t>
      </w:r>
      <w:proofErr w:type="spellEnd"/>
      <w:r>
        <w:t xml:space="preserve"> – DO REGIME INICIAL</w:t>
      </w:r>
    </w:p>
    <w:p w14:paraId="0F1EEB0A" w14:textId="174BC07A" w:rsidR="003A0871" w:rsidRDefault="00FA0DC7" w:rsidP="00877419">
      <w:pPr>
        <w:pStyle w:val="PargrafodaLista"/>
        <w:ind w:left="0"/>
        <w:contextualSpacing w:val="0"/>
      </w:pPr>
      <w:r>
        <w:t xml:space="preserve">Apesar da alteração na quantidade de pena, a valoração negativa de circunstâncias judiciais (CP, art. 59) e a reincidência do réu determinam a manutenção do regime inicial fechado, </w:t>
      </w:r>
      <w:proofErr w:type="spellStart"/>
      <w:r>
        <w:rPr>
          <w:i/>
        </w:rPr>
        <w:t>ex</w:t>
      </w:r>
      <w:proofErr w:type="spellEnd"/>
      <w:r>
        <w:rPr>
          <w:i/>
        </w:rPr>
        <w:t xml:space="preserve"> vi</w:t>
      </w:r>
      <w:r>
        <w:t xml:space="preserve"> do artigo 33, §§ 2º, alínea ‘c’ e 3º, do Código Penal.</w:t>
      </w:r>
    </w:p>
    <w:p w14:paraId="302BA84A" w14:textId="77777777" w:rsidR="003A0871" w:rsidRDefault="003A0871" w:rsidP="00877419">
      <w:pPr>
        <w:pStyle w:val="PargrafodaLista"/>
        <w:ind w:left="0"/>
        <w:contextualSpacing w:val="0"/>
      </w:pPr>
    </w:p>
    <w:p w14:paraId="15E3E791" w14:textId="77777777" w:rsidR="00DC15D1" w:rsidRDefault="00DC15D1" w:rsidP="00877419">
      <w:pPr>
        <w:pStyle w:val="PargrafodaLista"/>
        <w:ind w:left="0"/>
        <w:contextualSpacing w:val="0"/>
      </w:pPr>
      <w:proofErr w:type="spellStart"/>
      <w:r>
        <w:t>II.IV</w:t>
      </w:r>
      <w:proofErr w:type="spellEnd"/>
      <w:r>
        <w:t xml:space="preserve"> – DA CONCLUSÃO</w:t>
      </w:r>
    </w:p>
    <w:p w14:paraId="6337607E" w14:textId="32E119B4" w:rsidR="00DC15D1" w:rsidRDefault="00AA28DF" w:rsidP="00877419">
      <w:pPr>
        <w:pStyle w:val="PargrafodaLista"/>
        <w:ind w:left="0"/>
        <w:contextualSpacing w:val="0"/>
      </w:pPr>
      <w:r>
        <w:t>Pela conjugação das premissas deduzidas, a conclusão a ser adota</w:t>
      </w:r>
      <w:r w:rsidR="00DC37B4">
        <w:t>da</w:t>
      </w:r>
      <w:r>
        <w:t xml:space="preserve"> consiste</w:t>
      </w:r>
      <w:r w:rsidR="00FA0DC7">
        <w:t xml:space="preserve"> em conhecer parcialmente e, nesta extensão, dar parcial provimento ao recurso, aplicando-se a causa de diminuição relativa à tentativa (CP, art. 14, II) em seu grau mínimo, nos termos da fundamentação.</w:t>
      </w:r>
    </w:p>
    <w:p w14:paraId="5E7DB22A" w14:textId="77777777"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14:paraId="1728E0C8" w14:textId="77777777" w:rsidR="00AA28DF" w:rsidRDefault="00AA28DF" w:rsidP="00877419">
      <w:pPr>
        <w:pStyle w:val="PargrafodaLista"/>
        <w:ind w:left="0"/>
        <w:contextualSpacing w:val="0"/>
      </w:pPr>
    </w:p>
    <w:p w14:paraId="1644253C" w14:textId="77777777"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r>
        <w:rPr>
          <w:b/>
        </w:rPr>
        <w:t xml:space="preserve">III </w:t>
      </w:r>
      <w:r w:rsidR="00DC15D1">
        <w:rPr>
          <w:b/>
        </w:rPr>
        <w:t xml:space="preserve">– </w:t>
      </w:r>
      <w:r>
        <w:rPr>
          <w:b/>
        </w:rPr>
        <w:t>DECISÃO</w:t>
      </w:r>
      <w:bookmarkEnd w:id="0"/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0251DB"/>
    <w:rsid w:val="000D1D99"/>
    <w:rsid w:val="000F4206"/>
    <w:rsid w:val="00165C47"/>
    <w:rsid w:val="00204C89"/>
    <w:rsid w:val="0026548F"/>
    <w:rsid w:val="002A2F4D"/>
    <w:rsid w:val="00322DF7"/>
    <w:rsid w:val="003A0871"/>
    <w:rsid w:val="004561BB"/>
    <w:rsid w:val="005E2B4A"/>
    <w:rsid w:val="006334C8"/>
    <w:rsid w:val="00672942"/>
    <w:rsid w:val="006F0947"/>
    <w:rsid w:val="007463C9"/>
    <w:rsid w:val="007C2668"/>
    <w:rsid w:val="00877419"/>
    <w:rsid w:val="008E333A"/>
    <w:rsid w:val="00A57A3E"/>
    <w:rsid w:val="00A90A9C"/>
    <w:rsid w:val="00AA09A1"/>
    <w:rsid w:val="00AA28DF"/>
    <w:rsid w:val="00AE47D1"/>
    <w:rsid w:val="00AE7713"/>
    <w:rsid w:val="00B070C0"/>
    <w:rsid w:val="00B21453"/>
    <w:rsid w:val="00C13ABD"/>
    <w:rsid w:val="00C34DAE"/>
    <w:rsid w:val="00C934E6"/>
    <w:rsid w:val="00C97FFE"/>
    <w:rsid w:val="00CB437F"/>
    <w:rsid w:val="00D323B9"/>
    <w:rsid w:val="00D91A2E"/>
    <w:rsid w:val="00DC15D1"/>
    <w:rsid w:val="00DC37B4"/>
    <w:rsid w:val="00E44087"/>
    <w:rsid w:val="00F130CB"/>
    <w:rsid w:val="00F368BF"/>
    <w:rsid w:val="00F676E7"/>
    <w:rsid w:val="00F77743"/>
    <w:rsid w:val="00FA0DC7"/>
    <w:rsid w:val="00FA7616"/>
    <w:rsid w:val="00FD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EFC31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7258C6-997A-41BA-922E-151F9A3A52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E2BBB7-6B53-443C-ACF6-4647DA60CFAF}"/>
</file>

<file path=customXml/itemProps3.xml><?xml version="1.0" encoding="utf-8"?>
<ds:datastoreItem xmlns:ds="http://schemas.openxmlformats.org/officeDocument/2006/customXml" ds:itemID="{BCD69943-9E25-43C4-A39F-047FCE9269D5}"/>
</file>

<file path=customXml/itemProps4.xml><?xml version="1.0" encoding="utf-8"?>
<ds:datastoreItem xmlns:ds="http://schemas.openxmlformats.org/officeDocument/2006/customXml" ds:itemID="{A1248917-F175-40B6-893F-82DDE6FC15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12</Pages>
  <Words>3221</Words>
  <Characters>17397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20577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8</cp:revision>
  <dcterms:created xsi:type="dcterms:W3CDTF">2024-02-08T17:42:00Z</dcterms:created>
  <dcterms:modified xsi:type="dcterms:W3CDTF">2024-05-21T18:06:00Z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336200</vt:r8>
  </property>
</Properties>
</file>