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112" w:rsidRDefault="00A36112" w:rsidP="00A36112">
      <w:pPr>
        <w:ind w:firstLine="0"/>
        <w:rPr>
          <w:b/>
        </w:rPr>
      </w:pPr>
      <w:r>
        <w:rPr>
          <w:b/>
        </w:rPr>
        <w:t>PENAL. PROCESSUAL PENAL. APELAÇ</w:t>
      </w:r>
      <w:r w:rsidR="00F64079">
        <w:rPr>
          <w:b/>
        </w:rPr>
        <w:t>ÕES CRIMINAIS</w:t>
      </w:r>
      <w:r>
        <w:rPr>
          <w:b/>
        </w:rPr>
        <w:t>.</w:t>
      </w:r>
      <w:r w:rsidR="00F64079">
        <w:rPr>
          <w:b/>
        </w:rPr>
        <w:t xml:space="preserve"> </w:t>
      </w:r>
      <w:r>
        <w:rPr>
          <w:b/>
        </w:rPr>
        <w:t>ARMAZENAMENTO DE PORNOGRAFIA INFANTO-JUVENIL.</w:t>
      </w:r>
      <w:r w:rsidR="00F64079">
        <w:rPr>
          <w:b/>
        </w:rPr>
        <w:t xml:space="preserve"> </w:t>
      </w:r>
      <w:r>
        <w:rPr>
          <w:b/>
        </w:rPr>
        <w:t>ART. 241-B, ECA.</w:t>
      </w:r>
      <w:r w:rsidR="00BE70E8">
        <w:rPr>
          <w:b/>
        </w:rPr>
        <w:t xml:space="preserve"> ERRO DE TIPO. AUSÊNCIA DE CONHECIMENTO SOBRE A ILICITUDE DO FATO. ARQUIVOS DE PROPRIEDADE DE CLIENTES. CÓPIAS DE SEGURANÇA. MATERIAL PORNOGRÁFICO ARMAZENADO EM DISPOSITIVO DE USO PESSOAL. NOME DAS PASTAS</w:t>
      </w:r>
      <w:r w:rsidR="00FC09E0">
        <w:rPr>
          <w:b/>
        </w:rPr>
        <w:t xml:space="preserve">. ARQUIVOS AGRUPADOS POR GÊNERO. TÍTULO DESCRITIVO DO CONTEÚDO. </w:t>
      </w:r>
      <w:r w:rsidR="00F64079">
        <w:rPr>
          <w:b/>
        </w:rPr>
        <w:t xml:space="preserve">CONSCIÊNCIA DA ILICITUDE. TIPICIDADE SUBJETIVA. INOCORRÊNCIA DE ERRO. DOSIMETRIA. FORMA DE OBTENÇÃO DOS ARQUIVOS NÃO ESCLARECIDA. CULPABILIDADE. VALORAÇÃO NEGATIVA INDEVIDA. CAUSA ESPECIAL DE DIMINUIÇÃO. 11 (ONZE) ARQUIVOS DE VÍDEOS. QUANTIDADE QUE NÃO PODE SER CONSIDERADA PEQUENA. </w:t>
      </w:r>
      <w:r w:rsidR="00F64079" w:rsidRPr="00F64079">
        <w:rPr>
          <w:b/>
          <w:i/>
        </w:rPr>
        <w:t>QUANTUM</w:t>
      </w:r>
      <w:r w:rsidR="00F64079">
        <w:rPr>
          <w:b/>
        </w:rPr>
        <w:t xml:space="preserve"> DE PENA. REGIME INICIAL ABERTO. PRECEDENTES. SUBSTITUIÇÃO DA PENA PRIVATIVA DE LIBERDADE. ART. 44, CP. PRESTAÇÃO DE SERVIÇOS À COMUNIDADE. RECURSOS CONHECIDOS. RECURSO DO MINISTÉRIO PÚBLICO PROVIDO. RECURSO DA DEFESA PARCIALMENTE PROVIDO.</w:t>
      </w:r>
    </w:p>
    <w:p w:rsidR="00F64079" w:rsidRDefault="00F64079" w:rsidP="00A36112">
      <w:pPr>
        <w:ind w:firstLine="0"/>
        <w:rPr>
          <w:b/>
        </w:rPr>
      </w:pPr>
      <w:r>
        <w:rPr>
          <w:b/>
        </w:rPr>
        <w:t xml:space="preserve">1. Armazenados os arquivos contendo pornografia infanto-juvenil em dispositivo de uso pessoal, em pasta com o nome do próprio usuário e em subpasta de pornografia e sendo descritivos, em relação a seu conteúdo, os títulos dos vídeos, </w:t>
      </w:r>
      <w:r w:rsidR="006F3E35">
        <w:rPr>
          <w:b/>
        </w:rPr>
        <w:t>resulta evidenciado o elemento cognitivo do tipo subjetivo.</w:t>
      </w:r>
    </w:p>
    <w:p w:rsidR="006F3E35" w:rsidRDefault="006F3E35" w:rsidP="00A36112">
      <w:pPr>
        <w:ind w:firstLine="0"/>
        <w:rPr>
          <w:b/>
        </w:rPr>
      </w:pPr>
      <w:r>
        <w:rPr>
          <w:b/>
        </w:rPr>
        <w:t>2. Não comprovada a origem dos arquivos pornográficos, é indevida a majoração da pena-base sob o fundamento de que o agente se valeu do exercício de sua profissão para obtenção dos dados.</w:t>
      </w:r>
    </w:p>
    <w:p w:rsidR="006F3E35" w:rsidRDefault="006F3E35" w:rsidP="00A36112">
      <w:pPr>
        <w:ind w:firstLine="0"/>
        <w:rPr>
          <w:b/>
        </w:rPr>
      </w:pPr>
      <w:r>
        <w:rPr>
          <w:b/>
        </w:rPr>
        <w:t>3. A aplicação da causa especial de diminuição de pena prevista no artigo 241-B</w:t>
      </w:r>
      <w:r w:rsidR="00B6068C">
        <w:rPr>
          <w:b/>
        </w:rPr>
        <w:t xml:space="preserve">, § 1º, do Estatuto da Criança e do Adolescente, pressupõe quantidade ínfima ou irrisória de arquivos. Segundo precedentes desta Corte, a presença de 11 (onze) arquivos de vídeo, de conteúdo pornográfico infanto-juvenil, não permite aplicação da respectiva </w:t>
      </w:r>
      <w:proofErr w:type="spellStart"/>
      <w:r w:rsidR="00B6068C">
        <w:rPr>
          <w:b/>
        </w:rPr>
        <w:t>minorante</w:t>
      </w:r>
      <w:proofErr w:type="spellEnd"/>
      <w:r w:rsidR="00B6068C">
        <w:rPr>
          <w:b/>
        </w:rPr>
        <w:t>.</w:t>
      </w:r>
    </w:p>
    <w:p w:rsidR="00B6068C" w:rsidRDefault="00B6068C" w:rsidP="00A36112">
      <w:pPr>
        <w:ind w:firstLine="0"/>
        <w:rPr>
          <w:b/>
        </w:rPr>
      </w:pPr>
      <w:r>
        <w:rPr>
          <w:b/>
        </w:rPr>
        <w:t xml:space="preserve">4. Imposta pena privativa de liberdade de 1 (um) ano de reclusão, sendo o réu primário e favoráveis as circunstâncias judiciais (CP, art. 59) e o réu primário, </w:t>
      </w:r>
      <w:r>
        <w:rPr>
          <w:b/>
        </w:rPr>
        <w:lastRenderedPageBreak/>
        <w:t>aplica-se o regime inicial aberto. Inteligência do artigo 33, §</w:t>
      </w:r>
      <w:r w:rsidR="005B0AD1">
        <w:rPr>
          <w:b/>
        </w:rPr>
        <w:t>§</w:t>
      </w:r>
      <w:r>
        <w:rPr>
          <w:b/>
        </w:rPr>
        <w:t xml:space="preserve"> 2º, alínea </w:t>
      </w:r>
      <w:r w:rsidR="005B0AD1">
        <w:rPr>
          <w:b/>
        </w:rPr>
        <w:t>‘c’ e 3º, do Código Penal.</w:t>
      </w:r>
      <w:r>
        <w:rPr>
          <w:b/>
        </w:rPr>
        <w:t xml:space="preserve"> </w:t>
      </w:r>
    </w:p>
    <w:p w:rsidR="006F3E35" w:rsidRDefault="005B0AD1" w:rsidP="00A36112">
      <w:pPr>
        <w:ind w:firstLine="0"/>
        <w:rPr>
          <w:b/>
        </w:rPr>
      </w:pPr>
      <w:r>
        <w:rPr>
          <w:b/>
        </w:rPr>
        <w:t>5. Satisfeitos os requisitos subjetivos, as penas restritivas de direitos substituem as privativas de liberdade (CP, art. 44).</w:t>
      </w:r>
    </w:p>
    <w:p w:rsidR="006F6FE1" w:rsidRDefault="006F6FE1" w:rsidP="00A36112">
      <w:pPr>
        <w:ind w:firstLine="0"/>
        <w:rPr>
          <w:b/>
        </w:rPr>
      </w:pPr>
      <w:r>
        <w:rPr>
          <w:b/>
        </w:rPr>
        <w:t>6. Recurso da defesa conhecido e parcialmente provido. Recurso do Ministério Publico conhecido e provido.</w:t>
      </w:r>
    </w:p>
    <w:p w:rsidR="00A36112" w:rsidRPr="00A36112" w:rsidRDefault="00A36112" w:rsidP="00A36112">
      <w:pPr>
        <w:ind w:firstLine="0"/>
        <w:rPr>
          <w:b/>
        </w:rPr>
      </w:pP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140495" w:rsidRDefault="00AA28DF" w:rsidP="00AA28DF">
      <w:pPr>
        <w:pStyle w:val="PargrafodaLista"/>
        <w:ind w:left="0"/>
        <w:contextualSpacing w:val="0"/>
      </w:pPr>
      <w:r>
        <w:t xml:space="preserve">Cuida-se de </w:t>
      </w:r>
      <w:r w:rsidR="00AF6E56">
        <w:t xml:space="preserve">recursos de apelação interpostos por Wellington de Carvalho Henrique e pelo Ministério Público do Estado do Paraná, tendo como objeto sentença proferida pelo juízo do Juizado de Violência Doméstica e Familiar Contra a Mulher e Vara de Crimes contra Crianças, Adolescentes e Idosos de Foz do Iguaçu, que julgou parcialmente procedente pretensão punitiva estatal para condenar </w:t>
      </w:r>
      <w:r w:rsidR="00236F23">
        <w:t>Wellington de Carvalho Henrique, nos termos do artigo 241-B, § 1º, do Estatuto da Criança e do Adolescente, às penas de 11 (onze) meses e 36 (trinta e seis) dias-multa, em regime inicial semiaberto (evento 138.1 – autos de origem).</w:t>
      </w:r>
    </w:p>
    <w:p w:rsidR="00AA28DF" w:rsidRDefault="00AA28DF" w:rsidP="00AA28DF">
      <w:pPr>
        <w:pStyle w:val="PargrafodaLista"/>
        <w:ind w:left="0"/>
        <w:contextualSpacing w:val="0"/>
      </w:pPr>
      <w:r>
        <w:t xml:space="preserve">Eis, em síntese, os argumentos do </w:t>
      </w:r>
      <w:r w:rsidR="00AF6E56">
        <w:t>recurso defensivo:</w:t>
      </w:r>
      <w:r w:rsidR="00C5239F">
        <w:t xml:space="preserve"> a) os arquivos são originários de cópias de segurança de dispositivos de clientes; b) apesar dos nomes descritivos, o agente não tinha conhecimento do conteúdo dos arquivos apreendidos; c) a ação ocorreu em erro de tipo, nos termos do artigo 20, do Código Penal; d) o conhecimento técnico em ciência da computação </w:t>
      </w:r>
      <w:r w:rsidR="00871571">
        <w:t xml:space="preserve">e exercício profissional na área de informática não justificam a valoração negativa da culpabilidade; e) o </w:t>
      </w:r>
      <w:r w:rsidR="00871571">
        <w:rPr>
          <w:i/>
        </w:rPr>
        <w:t>quantum</w:t>
      </w:r>
      <w:r w:rsidR="00871571">
        <w:t xml:space="preserve"> da pena aplicada impõe a aplicação do regime inicia aberto; f) o acusado faz jus à substituição da pena privativa de liberdade por restritiva de direitos, consoante previsto no artigo 44, inciso I, do Código Penal (evento 14.1).</w:t>
      </w:r>
    </w:p>
    <w:p w:rsidR="00AF6E56" w:rsidRDefault="00AF6E56" w:rsidP="00AA28DF">
      <w:pPr>
        <w:pStyle w:val="PargrafodaLista"/>
        <w:ind w:left="0"/>
        <w:contextualSpacing w:val="0"/>
      </w:pPr>
      <w:r>
        <w:t>O Ministério Público, por sua vez, apelou aduzindo que:</w:t>
      </w:r>
      <w:r w:rsidR="00236F23">
        <w:t xml:space="preserve"> a) não pode ser considerada baixa, a incidir a causa de diminuição do § 1º do artigo 241-B do Estatuto da Criança e do Adolescente, a presença de 11 (onze) arquivos de vídeo com conteúdo sexual </w:t>
      </w:r>
      <w:r w:rsidR="00236F23">
        <w:lastRenderedPageBreak/>
        <w:t xml:space="preserve">infanto-juvenil explícito; b) em caso análogo, com o mesmo número de arquivos, o Tribunal de Justiça do Estado do Paraná afastou a </w:t>
      </w:r>
      <w:proofErr w:type="spellStart"/>
      <w:r w:rsidR="00236F23">
        <w:t>minorante</w:t>
      </w:r>
      <w:proofErr w:type="spellEnd"/>
      <w:r w:rsidR="00236F23">
        <w:t xml:space="preserve"> em questão (evento 145.1 – autos de origem).</w:t>
      </w:r>
    </w:p>
    <w:p w:rsidR="00236F23" w:rsidRDefault="00871571" w:rsidP="00AA28DF">
      <w:pPr>
        <w:pStyle w:val="PargrafodaLista"/>
        <w:ind w:left="0"/>
        <w:contextualSpacing w:val="0"/>
      </w:pPr>
      <w:r>
        <w:t>Em resposta ao recurso da defesa, o Ministério Público apresentou os seguintes argumentos:</w:t>
      </w:r>
      <w:r w:rsidR="00E30ACC">
        <w:t xml:space="preserve"> a) a tese de erro não encontra amparo no conjunto probatório; b) os arquivos estavam armazenados em dispositivo eletrônico </w:t>
      </w:r>
      <w:r w:rsidR="00CE5957">
        <w:t>de uso pessoal e recorrente do autor; c) a afirmação de impossibilidade de identificação do cliente proprietário dos arquivos afasta a hipótese de que foram armazenados exclusivamente como cópia de segurança; d) os arquivos possuem títulos descritivos do conteúdo pornográfico infanto-juvenil e foram selecionados e alocados de maneira voluntária e consciente em diretório específico do disco rígido do acusado; e) o incremento da pena-base possui escorreita fundamentação; f) a adoção de regime inicial mais gravoso decorre da valoração negativa de circunstância judicial (evento 17.1).</w:t>
      </w:r>
    </w:p>
    <w:p w:rsidR="00871571" w:rsidRPr="00E30ACC" w:rsidRDefault="00871571" w:rsidP="00AA28DF">
      <w:pPr>
        <w:pStyle w:val="PargrafodaLista"/>
        <w:ind w:left="0"/>
        <w:contextualSpacing w:val="0"/>
      </w:pPr>
      <w:r>
        <w:t>O imputado arguiu, nas contrarrazões, que:</w:t>
      </w:r>
      <w:r w:rsidR="00E30ACC">
        <w:t xml:space="preserve"> a) a quantidade de arquivos proscritos é ínfima, especialmente se levado em consideração do volume total de mais de 1 (um) </w:t>
      </w:r>
      <w:proofErr w:type="spellStart"/>
      <w:r w:rsidR="00E30ACC" w:rsidRPr="00E30ACC">
        <w:rPr>
          <w:i/>
        </w:rPr>
        <w:t>terabyte</w:t>
      </w:r>
      <w:proofErr w:type="spellEnd"/>
      <w:r w:rsidR="00E30ACC">
        <w:rPr>
          <w:i/>
        </w:rPr>
        <w:t xml:space="preserve"> </w:t>
      </w:r>
      <w:r w:rsidR="00E30ACC">
        <w:t>armazenado; b) em 4 (quatro), dos 11 (onze) vídeos detectados, não há certeza sobre o envolvimento de crianças ou adolescentes; c) excluídos os 4 (quatro) arquivos controversos da contagem, fica saliente a irrisória quantidade de arquivos de vídeo (evento 155.1 – autos de origem).</w:t>
      </w:r>
    </w:p>
    <w:p w:rsidR="00871571" w:rsidRDefault="00871571" w:rsidP="00AA28DF">
      <w:pPr>
        <w:pStyle w:val="PargrafodaLista"/>
        <w:ind w:left="0"/>
        <w:contextualSpacing w:val="0"/>
      </w:pPr>
      <w:r>
        <w:t>A Procuradoria-Geral de Justiça opinou pelo conhecimento e provimento do recurso ministerial, bem como pelo conhecimento e parcial conhecimento do recurso da defesa, tão somente para afastar a exasperação da pena-base no tópico da culpabilidade, com a consequente readequação do regime prisional (evento 21.1).</w:t>
      </w:r>
    </w:p>
    <w:p w:rsidR="00AF6E56" w:rsidRDefault="00871571" w:rsidP="00AA28DF">
      <w:pPr>
        <w:pStyle w:val="PargrafodaLista"/>
        <w:ind w:left="0"/>
        <w:contextualSpacing w:val="0"/>
      </w:pPr>
      <w:r>
        <w:t>É o necessário relato.</w:t>
      </w:r>
    </w:p>
    <w:p w:rsidR="00871571" w:rsidRDefault="00871571" w:rsidP="00877419">
      <w:pPr>
        <w:pStyle w:val="PargrafodaLista"/>
        <w:ind w:left="0"/>
        <w:contextualSpacing w:val="0"/>
        <w:rPr>
          <w:b/>
        </w:rPr>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CE5957" w:rsidRDefault="00CE5957" w:rsidP="00877419">
      <w:pPr>
        <w:pStyle w:val="PargrafodaLista"/>
        <w:ind w:left="0"/>
        <w:contextualSpacing w:val="0"/>
      </w:pPr>
      <w:r>
        <w:t>Satisfeitos os pressupostos de admissibilidade recursal, conhece-se das apelações interpostas.</w:t>
      </w:r>
    </w:p>
    <w:p w:rsidR="00CE5957" w:rsidRDefault="00CE5957" w:rsidP="00877419">
      <w:pPr>
        <w:pStyle w:val="PargrafodaLista"/>
        <w:ind w:left="0"/>
        <w:contextualSpacing w:val="0"/>
      </w:pPr>
    </w:p>
    <w:p w:rsidR="000C54F2" w:rsidRDefault="000C54F2" w:rsidP="00877419">
      <w:pPr>
        <w:pStyle w:val="PargrafodaLista"/>
        <w:ind w:left="0"/>
        <w:contextualSpacing w:val="0"/>
      </w:pPr>
      <w:proofErr w:type="spellStart"/>
      <w:r>
        <w:t>II.II</w:t>
      </w:r>
      <w:proofErr w:type="spellEnd"/>
      <w:r>
        <w:t xml:space="preserve"> – DA AUTORIA E MATERIALIDADE DELITIVA</w:t>
      </w:r>
    </w:p>
    <w:p w:rsidR="0019416C" w:rsidRDefault="0019416C" w:rsidP="00877419">
      <w:pPr>
        <w:pStyle w:val="PargrafodaLista"/>
        <w:ind w:left="0"/>
        <w:contextualSpacing w:val="0"/>
      </w:pPr>
      <w:r>
        <w:t>Dessume-se do relatório da análise pericial evidencia que o agente possuía 11 (onze) arquivos de conteúdo pornográfico infanto-juvenil, com títulos descritivos de seu conteúdo, em um dispositivo de armazenamento portátil de uso pessoal (evento 23.17 – autos de origem).</w:t>
      </w:r>
    </w:p>
    <w:p w:rsidR="0019416C" w:rsidRDefault="0019416C" w:rsidP="00877419">
      <w:pPr>
        <w:pStyle w:val="PargrafodaLista"/>
        <w:ind w:left="0"/>
        <w:contextualSpacing w:val="0"/>
      </w:pPr>
      <w:r>
        <w:t>Trata-se de fato incontroverso, assumido pelo próprio acusado por ocasião de seu interrogatório judicial (evento 128.6 – autos de origem).</w:t>
      </w:r>
    </w:p>
    <w:p w:rsidR="0019416C" w:rsidRDefault="0019416C" w:rsidP="00877419">
      <w:pPr>
        <w:pStyle w:val="PargrafodaLista"/>
        <w:ind w:left="0"/>
        <w:contextualSpacing w:val="0"/>
      </w:pPr>
      <w:r>
        <w:t xml:space="preserve">A divergência advogada pela defesa, que constitui o mérito do recurso em relação à configuração da autoria e materialidade delitiva, consiste na afirmação de ausência de comprovação da presença do </w:t>
      </w:r>
      <w:r w:rsidR="004D16AB">
        <w:t>cognitivo do tipo subjetivo, sob alegação de que o agente armazenava os arquivos a título como cópia de segurança de dispositivos submetidos a reparo ou manutenção por clientes.</w:t>
      </w:r>
    </w:p>
    <w:p w:rsidR="004D16AB" w:rsidRDefault="004D16AB" w:rsidP="00877419">
      <w:pPr>
        <w:pStyle w:val="PargrafodaLista"/>
        <w:ind w:left="0"/>
        <w:contextualSpacing w:val="0"/>
      </w:pPr>
      <w:r>
        <w:t>Referida invectiva não encontra amparo no conjunto probatório.</w:t>
      </w:r>
    </w:p>
    <w:p w:rsidR="007F4CB7" w:rsidRDefault="007F4CB7" w:rsidP="00877419">
      <w:pPr>
        <w:pStyle w:val="PargrafodaLista"/>
        <w:ind w:left="0"/>
        <w:contextualSpacing w:val="0"/>
      </w:pPr>
      <w:r>
        <w:t xml:space="preserve">Foram ouvidos, como testemunhas de defesa, dois profissionais de informática. Ambos relataram, em uníssono, que as cópias de segurança </w:t>
      </w:r>
      <w:r w:rsidR="00234F90">
        <w:t>de arquivos de clientes não são examinadas e ficam armazenadas durante pouco tempo, tão somente para viabilizar eventual solicitação decorrente de defeito no serviço (evento 128.4 e 128.5 – autos de origem).</w:t>
      </w:r>
    </w:p>
    <w:p w:rsidR="004D16AB" w:rsidRDefault="00234F90" w:rsidP="00877419">
      <w:pPr>
        <w:pStyle w:val="PargrafodaLista"/>
        <w:ind w:left="0"/>
        <w:contextualSpacing w:val="0"/>
      </w:pPr>
      <w:r>
        <w:t>No caso dos autos, s</w:t>
      </w:r>
      <w:r w:rsidR="004D16AB">
        <w:t xml:space="preserve">egundo inferência que se faz do laudo pericial, os arquivos proscritos estavam, todos, armazenados em dispositivo de uso particular do </w:t>
      </w:r>
      <w:r>
        <w:t xml:space="preserve">agente, sem nenhum que pudesse indicar pertencimento a cliente ou terceira pessoa. </w:t>
      </w:r>
      <w:r w:rsidR="004D16AB">
        <w:t xml:space="preserve">Pela árvore dos diretórios, o caminho dos arquivos perpassava pelas pastas </w:t>
      </w:r>
      <w:proofErr w:type="spellStart"/>
      <w:r w:rsidR="004D16AB">
        <w:rPr>
          <w:i/>
        </w:rPr>
        <w:t>back</w:t>
      </w:r>
      <w:proofErr w:type="spellEnd"/>
      <w:r w:rsidR="004D16AB">
        <w:rPr>
          <w:i/>
        </w:rPr>
        <w:t xml:space="preserve"> </w:t>
      </w:r>
      <w:proofErr w:type="spellStart"/>
      <w:r w:rsidR="004D16AB">
        <w:rPr>
          <w:i/>
        </w:rPr>
        <w:t>up</w:t>
      </w:r>
      <w:proofErr w:type="spellEnd"/>
      <w:r w:rsidR="004D16AB">
        <w:rPr>
          <w:i/>
        </w:rPr>
        <w:t xml:space="preserve"> </w:t>
      </w:r>
      <w:r w:rsidR="004D16AB">
        <w:t xml:space="preserve">pessoal, fotos, </w:t>
      </w:r>
      <w:proofErr w:type="spellStart"/>
      <w:r w:rsidR="004D16AB">
        <w:t>wellington</w:t>
      </w:r>
      <w:proofErr w:type="spellEnd"/>
      <w:r w:rsidR="004D16AB">
        <w:t xml:space="preserve">, vídeos proibidos e </w:t>
      </w:r>
      <w:proofErr w:type="spellStart"/>
      <w:r w:rsidR="004D16AB">
        <w:t>cd</w:t>
      </w:r>
      <w:proofErr w:type="spellEnd"/>
      <w:r w:rsidR="004D16AB">
        <w:t xml:space="preserve"> (evento 23.17, pág. 12 – </w:t>
      </w:r>
      <w:proofErr w:type="gramStart"/>
      <w:r w:rsidR="004D16AB">
        <w:t>autos</w:t>
      </w:r>
      <w:proofErr w:type="gramEnd"/>
      <w:r w:rsidR="004D16AB">
        <w:t xml:space="preserve"> de origem).</w:t>
      </w:r>
    </w:p>
    <w:p w:rsidR="00234F90" w:rsidRDefault="00234F90" w:rsidP="00877419">
      <w:pPr>
        <w:pStyle w:val="PargrafodaLista"/>
        <w:ind w:left="0"/>
        <w:contextualSpacing w:val="0"/>
      </w:pPr>
      <w:r>
        <w:t>Assim, o</w:t>
      </w:r>
      <w:r w:rsidR="004D16AB">
        <w:t xml:space="preserve"> modo de organização dos arquivos</w:t>
      </w:r>
      <w:r>
        <w:t xml:space="preserve"> e o escrutínio de seu conteúdo não convergem </w:t>
      </w:r>
      <w:r w:rsidR="004D16AB">
        <w:t>não converge</w:t>
      </w:r>
      <w:r>
        <w:t>m</w:t>
      </w:r>
      <w:r w:rsidR="004D16AB">
        <w:t xml:space="preserve"> com a hipótese de </w:t>
      </w:r>
      <w:r>
        <w:t>serem originários de cópias de segurança de diretórios de clientes.</w:t>
      </w:r>
    </w:p>
    <w:p w:rsidR="00234F90" w:rsidRDefault="00234F90" w:rsidP="00877419">
      <w:pPr>
        <w:pStyle w:val="PargrafodaLista"/>
        <w:ind w:left="0"/>
        <w:contextualSpacing w:val="0"/>
      </w:pPr>
      <w:r>
        <w:lastRenderedPageBreak/>
        <w:t>Os fatos de os arquivos estarem salvos em diretório específico, em pasta pessoal com o próprio nome do agente e possuírem título descritivo de seu conteúdo, demonstram efetiva demonstração dos elementos cognitivo e volitivo do dolo.</w:t>
      </w:r>
    </w:p>
    <w:p w:rsidR="00755338" w:rsidRDefault="00234F90" w:rsidP="00755338">
      <w:pPr>
        <w:pStyle w:val="PargrafodaLista"/>
        <w:ind w:left="0"/>
        <w:contextualSpacing w:val="0"/>
      </w:pPr>
      <w:r>
        <w:t xml:space="preserve">Além dos títulos descritivos, os arquivos foram agrupados em pasta nominada como de pornografia, </w:t>
      </w:r>
      <w:r w:rsidR="00EE240A">
        <w:t>organização que evidencia prévio conhecimento da natureza de seu conteúdo, constatação que afasta, de maneira peremptória, a hipótese de erro de tipo por desconhecimento ou falsa percepção da realidade fática.</w:t>
      </w:r>
    </w:p>
    <w:p w:rsidR="00755338" w:rsidRDefault="00755338" w:rsidP="00755338">
      <w:pPr>
        <w:pStyle w:val="PargrafodaLista"/>
        <w:ind w:left="0"/>
        <w:contextualSpacing w:val="0"/>
      </w:pPr>
      <w:r>
        <w:t>Assim, em conformidade com as proposições enunciadas, o quadro probatório não permite inferência positiva acerca de erro de tipo (CP, art. 20) e, ao contrário, demonstra a prática, pelo réu, da conduta prevista no tipo de injusto do artigo 241-B, do Estatuo da Criança e do Adolescente.</w:t>
      </w:r>
    </w:p>
    <w:p w:rsidR="00EE240A" w:rsidRDefault="00EE240A" w:rsidP="00877419">
      <w:pPr>
        <w:pStyle w:val="PargrafodaLista"/>
        <w:ind w:left="0"/>
        <w:contextualSpacing w:val="0"/>
      </w:pPr>
    </w:p>
    <w:p w:rsidR="00A36112" w:rsidRDefault="000C54F2" w:rsidP="00877419">
      <w:pPr>
        <w:pStyle w:val="PargrafodaLista"/>
        <w:ind w:left="0"/>
        <w:contextualSpacing w:val="0"/>
      </w:pPr>
      <w:proofErr w:type="spellStart"/>
      <w:r>
        <w:t>II.III</w:t>
      </w:r>
      <w:proofErr w:type="spellEnd"/>
      <w:r>
        <w:t xml:space="preserve"> – DA </w:t>
      </w:r>
      <w:r w:rsidR="00A36112">
        <w:t>PRIMEIRA FASE DE DOSIMETRIA</w:t>
      </w:r>
    </w:p>
    <w:p w:rsidR="00755338" w:rsidRDefault="00755338" w:rsidP="00877419">
      <w:pPr>
        <w:pStyle w:val="PargrafodaLista"/>
        <w:ind w:left="0"/>
        <w:contextualSpacing w:val="0"/>
      </w:pPr>
      <w:r>
        <w:t xml:space="preserve">Na composição da pena-base, a sentença considerou a culpabilidade de maneira desfavorável, ao fundamento de que o agente se valeu da condição de profissional de informática para angariar e armazenar vídeos de </w:t>
      </w:r>
      <w:r w:rsidR="00417439">
        <w:t xml:space="preserve">pornografia infanto-juvenil (evento 138.1, pág. 10 – </w:t>
      </w:r>
      <w:proofErr w:type="gramStart"/>
      <w:r w:rsidR="00417439">
        <w:t>autos</w:t>
      </w:r>
      <w:proofErr w:type="gramEnd"/>
      <w:r w:rsidR="00417439">
        <w:t xml:space="preserve"> de origem).</w:t>
      </w:r>
    </w:p>
    <w:p w:rsidR="00417439" w:rsidRDefault="00755338" w:rsidP="00877419">
      <w:pPr>
        <w:pStyle w:val="PargrafodaLista"/>
        <w:ind w:left="0"/>
        <w:contextualSpacing w:val="0"/>
      </w:pPr>
      <w:r>
        <w:t xml:space="preserve">Inexiste, contudo, prova segura de que os arquivos foram obtidos de cópias de segurança de dados de clientes. O próprio juízo de reconhecimento da materialidade e autoria delitiva </w:t>
      </w:r>
      <w:r w:rsidR="00417439">
        <w:t>assume a não comprovação desta hipótese, sustentada como matéria de defesa, vez que os arquivos não estavam alocados em pastas catalogadas com dados dos supostos clientes.</w:t>
      </w:r>
    </w:p>
    <w:p w:rsidR="00755338" w:rsidRDefault="00417439" w:rsidP="00877419">
      <w:pPr>
        <w:pStyle w:val="PargrafodaLista"/>
        <w:ind w:left="0"/>
        <w:contextualSpacing w:val="0"/>
      </w:pPr>
      <w:r>
        <w:t>Sendo desconhecida a origem dos vídeos e não havendo prova da relação causal com o exercício da atividade profissional, resulta desconstituído o fundamento empregado para exasperação pela culpabilidade.</w:t>
      </w:r>
    </w:p>
    <w:p w:rsidR="00755338" w:rsidRDefault="00417439" w:rsidP="00877419">
      <w:pPr>
        <w:pStyle w:val="PargrafodaLista"/>
        <w:ind w:left="0"/>
        <w:contextualSpacing w:val="0"/>
      </w:pPr>
      <w:r>
        <w:t>Assim, segundo nova composição quantitativa, a pena-base resulta em um 1 (um) ano de reclusão e 10 (dez) dias-multa.</w:t>
      </w:r>
    </w:p>
    <w:p w:rsidR="00417439" w:rsidRDefault="00417439" w:rsidP="00877419">
      <w:pPr>
        <w:pStyle w:val="PargrafodaLista"/>
        <w:ind w:left="0"/>
        <w:contextualSpacing w:val="0"/>
      </w:pPr>
    </w:p>
    <w:p w:rsidR="00A36112" w:rsidRDefault="00A36112" w:rsidP="00877419">
      <w:pPr>
        <w:pStyle w:val="PargrafodaLista"/>
        <w:ind w:left="0"/>
        <w:contextualSpacing w:val="0"/>
      </w:pPr>
      <w:proofErr w:type="spellStart"/>
      <w:r>
        <w:lastRenderedPageBreak/>
        <w:t>II.IV</w:t>
      </w:r>
      <w:proofErr w:type="spellEnd"/>
      <w:r>
        <w:t xml:space="preserve"> – DA TERCEIRA FASE DA DOSIMETRIA</w:t>
      </w:r>
    </w:p>
    <w:p w:rsidR="00A36112" w:rsidRDefault="00452770" w:rsidP="00877419">
      <w:pPr>
        <w:pStyle w:val="PargrafodaLista"/>
        <w:ind w:left="0"/>
        <w:contextualSpacing w:val="0"/>
      </w:pPr>
      <w:r>
        <w:t>Insurge-se o Ministério Público contra a disposição sentencial redutiva, que aplicou a causa de diminuição de pena prevista no artigo 241-B, § 1º, do Estatuto da Criança e do Adolescente.</w:t>
      </w:r>
    </w:p>
    <w:p w:rsidR="00643BFA" w:rsidRDefault="00643BFA" w:rsidP="00877419">
      <w:pPr>
        <w:pStyle w:val="PargrafodaLista"/>
        <w:ind w:left="0"/>
        <w:contextualSpacing w:val="0"/>
      </w:pPr>
      <w:r>
        <w:t xml:space="preserve">O laudo do exame pericial </w:t>
      </w:r>
      <w:r w:rsidR="00452770">
        <w:t>demonstra o armazenamento de 11 (onze</w:t>
      </w:r>
      <w:r w:rsidR="00045214">
        <w:t xml:space="preserve">) arquivos de vídeo pornográficos, relacionados </w:t>
      </w:r>
      <w:r w:rsidR="00452770">
        <w:t xml:space="preserve">a crianças e adolescentes </w:t>
      </w:r>
      <w:r>
        <w:t>(evento 23.17 – autos de origem). No ponto, não há, a contrário do consignado pela defesa, dúvida sobre a condição pessoal das pessoas retratadas. A detida análise do conteúdo revela inequívoca compleição infantil e púbere a permitir visível identificação de tenra idade dos participantes das cenas.</w:t>
      </w:r>
    </w:p>
    <w:p w:rsidR="00045214" w:rsidRDefault="00045214" w:rsidP="00045214">
      <w:pPr>
        <w:pStyle w:val="PargrafodaLista"/>
        <w:ind w:left="0"/>
        <w:contextualSpacing w:val="0"/>
      </w:pPr>
      <w:r>
        <w:t>Em caso</w:t>
      </w:r>
      <w:r w:rsidR="00125B67">
        <w:t>s</w:t>
      </w:r>
      <w:r>
        <w:t xml:space="preserve"> análogo</w:t>
      </w:r>
      <w:r w:rsidR="00125B67">
        <w:t>s</w:t>
      </w:r>
      <w:r>
        <w:t xml:space="preserve">, esta Corte Paranaense considerou 11 (onze) arquivos não pode ser considerada </w:t>
      </w:r>
      <w:r w:rsidR="00480051">
        <w:t xml:space="preserve">pequena quantidade </w:t>
      </w:r>
      <w:r>
        <w:t xml:space="preserve">a atrair incidência da respectiva </w:t>
      </w:r>
      <w:r w:rsidR="00480051">
        <w:t>causa especial de diminuição penal</w:t>
      </w:r>
      <w:r>
        <w:t>:</w:t>
      </w:r>
    </w:p>
    <w:p w:rsidR="00C13614" w:rsidRDefault="00045214" w:rsidP="00C13614">
      <w:pPr>
        <w:pStyle w:val="PargrafodaLista"/>
        <w:spacing w:before="600" w:after="600"/>
        <w:ind w:left="2268" w:firstLine="0"/>
        <w:contextualSpacing w:val="0"/>
        <w:rPr>
          <w:sz w:val="20"/>
        </w:rPr>
      </w:pPr>
      <w:r w:rsidRPr="00045214">
        <w:rPr>
          <w:sz w:val="20"/>
        </w:rPr>
        <w:t xml:space="preserve">CRIMES DE ARMAZENAMENTO DE FOTOGRAFIA CONTENDO CENA PORNOGRÁFICA ENVOLVENDO ADOLESCENTE, AMEAÇAS E ESTUPROS DE VULNERÁVEL – PLEITO DE ASSISTÊNCIA JUDICIÁRIO GRATUITA – NÃO CONHECIMENTO – MATÉRIA QUE AFETA AO JUÍZO DE EXECUÇÃO – PLEITO PELA CONCESSÃO DO DIREITO DE RECORRER EM LIBERDADE – SITUAÇÃO CONCRETA não RECOMENDA ALTERAÇÃO DO “STATUS </w:t>
      </w:r>
      <w:proofErr w:type="spellStart"/>
      <w:r w:rsidRPr="00045214">
        <w:rPr>
          <w:sz w:val="20"/>
        </w:rPr>
        <w:t>LIBERTATIS</w:t>
      </w:r>
      <w:proofErr w:type="spellEnd"/>
      <w:r w:rsidRPr="00045214">
        <w:rPr>
          <w:sz w:val="20"/>
        </w:rPr>
        <w:t xml:space="preserve">” DO APELANTE - CRIME PREVISTO NO ARTIGO 241-B, DO ECA (FATO 1) – PLEITO DE ABSOLVIÇÃO – IMPOSSIBILIDADE – MATERIALIDADE E AUTORIA DEVIDAMENTE DEMONSTRADAS – </w:t>
      </w:r>
      <w:proofErr w:type="spellStart"/>
      <w:r w:rsidR="00C13614">
        <w:rPr>
          <w:sz w:val="20"/>
        </w:rPr>
        <w:t>PRESCINDIBILIDADE</w:t>
      </w:r>
      <w:proofErr w:type="spellEnd"/>
      <w:r w:rsidR="00C13614">
        <w:rPr>
          <w:sz w:val="20"/>
        </w:rPr>
        <w:t xml:space="preserve"> DA NECESSIDADE DE EXISTÊNCIA DE UMA COAÇÃO PARA A OBTENÇÃO DO MATERIAL PORNOGRÁFICO QUE ENVOLVA CRIANÇA OU ADOLESCENTE – COMPROVAÇÃO DE QUE O RÉU POSSUÍA/ARMAZENAVA FOTOGRAFIAS DA VÍTIMA NUA E EM CENAS PORNOGRÁFICAS – DELITO DE NATUREZA FORMAL – CONDENAÇÃO MANTIDA – </w:t>
      </w:r>
      <w:r w:rsidR="00C13614" w:rsidRPr="00C13614">
        <w:rPr>
          <w:b/>
          <w:sz w:val="20"/>
        </w:rPr>
        <w:t>INVIABILIDADE DE SE RECONHECER A CAUSA ESPECIAL DE DIMINUIÇÃO PREVISTA NO ARTIGO 241-B, PARÁGRAFO 1º, DO ECA – QUANTIDADE DO MATERIAL APREENDIDO (11 FOTOS ÍNTIMAS) QUE NÃO PODE SER CONSIDERADA PEQUENA</w:t>
      </w:r>
      <w:r w:rsidR="00C13614">
        <w:rPr>
          <w:sz w:val="20"/>
        </w:rPr>
        <w:t xml:space="preserve"> </w:t>
      </w:r>
      <w:r w:rsidRPr="00C13614">
        <w:rPr>
          <w:sz w:val="20"/>
        </w:rPr>
        <w:t>(</w:t>
      </w:r>
      <w:proofErr w:type="spellStart"/>
      <w:r w:rsidRPr="00C13614">
        <w:rPr>
          <w:sz w:val="20"/>
        </w:rPr>
        <w:t>TJPR</w:t>
      </w:r>
      <w:proofErr w:type="spellEnd"/>
      <w:r w:rsidR="00C13614">
        <w:rPr>
          <w:sz w:val="20"/>
        </w:rPr>
        <w:t xml:space="preserve">. 4ª Câmara Criminal. Relator: </w:t>
      </w:r>
      <w:r w:rsidR="00C13614">
        <w:rPr>
          <w:sz w:val="20"/>
        </w:rPr>
        <w:lastRenderedPageBreak/>
        <w:t xml:space="preserve">Desembargador </w:t>
      </w:r>
      <w:proofErr w:type="spellStart"/>
      <w:r w:rsidR="00C13614">
        <w:rPr>
          <w:sz w:val="20"/>
        </w:rPr>
        <w:t>Carvilio</w:t>
      </w:r>
      <w:proofErr w:type="spellEnd"/>
      <w:r w:rsidR="00C13614">
        <w:rPr>
          <w:sz w:val="20"/>
        </w:rPr>
        <w:t xml:space="preserve"> da Silveira Filho. </w:t>
      </w:r>
      <w:r w:rsidRPr="00C13614">
        <w:rPr>
          <w:sz w:val="20"/>
        </w:rPr>
        <w:t>0005064-90.2015.8.16.0083</w:t>
      </w:r>
      <w:r w:rsidR="00C13614">
        <w:rPr>
          <w:sz w:val="20"/>
        </w:rPr>
        <w:t>. Francisco Beltrão. Data de Julgamento: 18/05/2020).</w:t>
      </w:r>
    </w:p>
    <w:p w:rsidR="00125B67" w:rsidRPr="00BE70E8" w:rsidRDefault="00125B67" w:rsidP="00BE70E8">
      <w:pPr>
        <w:pStyle w:val="PargrafodaLista"/>
        <w:spacing w:before="600" w:after="600"/>
        <w:ind w:left="2268" w:firstLine="0"/>
        <w:contextualSpacing w:val="0"/>
        <w:rPr>
          <w:sz w:val="20"/>
        </w:rPr>
      </w:pPr>
      <w:r w:rsidRPr="00125B67">
        <w:rPr>
          <w:sz w:val="20"/>
        </w:rPr>
        <w:t>APELAÇÃO CRIME - CRIMES DE PRODUÇÃO OU REGISTRO E DE ARMAZENAMENTO DE CENA OU FOTOGRAFIA QUE CONTENHA CENA DE SEXO EXPLÍCITO OU PORNOGRÁFICA ENVOLVENDO CRIANÇA OU ADOLESCENTE [ART. 240, §2º II, E ART. 241-B, AMBOS DA LEI Nº 8.069/90 C/C ART. 69 DO CP] - SEGREDO DE JUSTIÇA - PRETENSÃO DEFENSIVA DE APLICAÇÃO, À ESPÉCIE, DO PRINCÍPIO DA CONSUNÇÃO ENTRE OS ILÍCITOS - IMPOSSIBILIDADE - DELITO DE PRODUÇÃO OU REPRODUÇÃO DE CENA OU FOTOGRAFIA DE SEXO EXPLÍCITO OU PORNOGRÁFICA ENVOLVENDO CRIANÇA OU ADOLESCENTE QUE NÃO É MEIO NECESSÁRIO E INDISPENSÁVEL PARA A PRÁTICA DO CRIME DE ARMAZENAMENTO DESSE CONTEÚDO - DELITOS AUTÔNOMOS E PERPETRADOS EM CONTEXTOS DISTINTOS - PRECEDENTES - CONDENAÇÃO MANTIDA - PLEITO SUBSIDIÁRIO DE APLICAÇÃO DO CONCURSO FORMAL - INAPLICABILIDADE - AÇÕES DISTINTAS - DELITOS PRATICADOS EM MOMENTOS DIVERSOS - PEDIDO DE RECONHECIMENTO DA CAUSA DE DIMINUIÇÃO DA PENA DO §1º, DO ART. 241-B, DA LEI Nº 8.069/90 - IMPOSSIBILIDADE - QUANTIDADE DE MATERIAL APREENDIDO QUE NÃO PODE SER TIDA COMO DE PEQUENA MONTA - PLEITO DE ALTERAÇÃO DO REGIME PRISIONAL PARA O SEMIABERTO - ADMISSIBILIDADE - RÉU PRIMÁRIO E DETENTOR DE CIRCUNSTÂNCIAS JUDICIAIS FAVORÁVEIS - PENA INFERIOR A OITO ANOS DE RECLUSÃO - INTELIGÊNCIA DO ART. 33, §2º, ALÍNEA “B”, DO CP - PERÍODO DE CUSTÓDIA CAUTELAR QUE NÃO TEM QUALQUER INFLUÊNCIA NO REGIME FIXADO - RECURSO PARCIALMENTE PROVIDO</w:t>
      </w:r>
      <w:r w:rsidR="00BE70E8">
        <w:rPr>
          <w:sz w:val="20"/>
        </w:rPr>
        <w:t xml:space="preserve"> (</w:t>
      </w:r>
      <w:proofErr w:type="spellStart"/>
      <w:r w:rsidR="00BE70E8">
        <w:rPr>
          <w:sz w:val="20"/>
        </w:rPr>
        <w:t>TJPR</w:t>
      </w:r>
      <w:proofErr w:type="spellEnd"/>
      <w:r w:rsidR="00BE70E8">
        <w:rPr>
          <w:sz w:val="20"/>
        </w:rPr>
        <w:t xml:space="preserve">. 5ª Câmara Criminal. Relator: Desembargador Renato Naves Barcellos. </w:t>
      </w:r>
      <w:r w:rsidRPr="00BE70E8">
        <w:rPr>
          <w:sz w:val="20"/>
        </w:rPr>
        <w:t>0006827-06.2020.8.16.0131</w:t>
      </w:r>
      <w:r w:rsidR="00BE70E8">
        <w:rPr>
          <w:sz w:val="20"/>
        </w:rPr>
        <w:t xml:space="preserve">. Pato Branco. Data de Julgamento: </w:t>
      </w:r>
      <w:r w:rsidRPr="00BE70E8">
        <w:rPr>
          <w:sz w:val="20"/>
        </w:rPr>
        <w:t>10</w:t>
      </w:r>
      <w:r w:rsidR="00BE70E8">
        <w:rPr>
          <w:sz w:val="20"/>
        </w:rPr>
        <w:t>/</w:t>
      </w:r>
      <w:r w:rsidRPr="00BE70E8">
        <w:rPr>
          <w:sz w:val="20"/>
        </w:rPr>
        <w:t>04</w:t>
      </w:r>
      <w:r w:rsidR="00BE70E8">
        <w:rPr>
          <w:sz w:val="20"/>
        </w:rPr>
        <w:t>/</w:t>
      </w:r>
      <w:r w:rsidRPr="00BE70E8">
        <w:rPr>
          <w:sz w:val="20"/>
        </w:rPr>
        <w:t>2021)</w:t>
      </w:r>
      <w:r w:rsidR="00BE70E8">
        <w:rPr>
          <w:sz w:val="20"/>
        </w:rPr>
        <w:t>.</w:t>
      </w:r>
    </w:p>
    <w:p w:rsidR="00125B67" w:rsidRDefault="00207EF9" w:rsidP="00877419">
      <w:pPr>
        <w:pStyle w:val="PargrafodaLista"/>
        <w:ind w:left="0"/>
        <w:contextualSpacing w:val="0"/>
      </w:pPr>
      <w:r>
        <w:t xml:space="preserve">Embora </w:t>
      </w:r>
      <w:r w:rsidR="00125B67">
        <w:t xml:space="preserve">a quantidade de material não seja vultuosa, conforme precedentes desta Corte, aos quais adere-se por critério de simetria, </w:t>
      </w:r>
      <w:r w:rsidR="00125B67">
        <w:t>a presen</w:t>
      </w:r>
      <w:r w:rsidR="00125B67">
        <w:t>ça</w:t>
      </w:r>
      <w:r w:rsidR="00125B67">
        <w:t xml:space="preserve"> de 11 (onze) arquivos de vídeo não pode</w:t>
      </w:r>
      <w:r w:rsidR="00125B67">
        <w:t xml:space="preserve"> ser considerada pequena quantidade.</w:t>
      </w:r>
    </w:p>
    <w:p w:rsidR="00125B67" w:rsidRDefault="00125B67" w:rsidP="00877419">
      <w:pPr>
        <w:pStyle w:val="PargrafodaLista"/>
        <w:ind w:left="0"/>
        <w:contextualSpacing w:val="0"/>
      </w:pPr>
      <w:r>
        <w:t>Afasta-se, portanto, a causa especial de diminuição de pena aplicada na sentença, dando-se provimento ao recurso do Ministério Público do Estado do Paraná.</w:t>
      </w:r>
    </w:p>
    <w:p w:rsidR="00125B67" w:rsidRDefault="00125B67" w:rsidP="00125B67">
      <w:pPr>
        <w:pStyle w:val="PargrafodaLista"/>
        <w:ind w:left="0"/>
        <w:contextualSpacing w:val="0"/>
      </w:pPr>
      <w:r>
        <w:lastRenderedPageBreak/>
        <w:t xml:space="preserve">Como consequência, resulta a pena definitiva em </w:t>
      </w:r>
      <w:r>
        <w:t>um 1 (um) ano de reclusão e 10 (dez) dias-multa.</w:t>
      </w:r>
    </w:p>
    <w:p w:rsidR="00125B67" w:rsidRDefault="00125B67" w:rsidP="00877419">
      <w:pPr>
        <w:pStyle w:val="PargrafodaLista"/>
        <w:ind w:left="0"/>
        <w:contextualSpacing w:val="0"/>
      </w:pPr>
    </w:p>
    <w:p w:rsidR="000C54F2" w:rsidRDefault="000C54F2" w:rsidP="00877419">
      <w:pPr>
        <w:pStyle w:val="PargrafodaLista"/>
        <w:ind w:left="0"/>
        <w:contextualSpacing w:val="0"/>
      </w:pPr>
      <w:proofErr w:type="spellStart"/>
      <w:r>
        <w:t>II.V</w:t>
      </w:r>
      <w:proofErr w:type="spellEnd"/>
      <w:r>
        <w:t xml:space="preserve"> – DO REGIME INICIAL</w:t>
      </w:r>
    </w:p>
    <w:p w:rsidR="00997BAD" w:rsidRDefault="00452770" w:rsidP="00877419">
      <w:pPr>
        <w:pStyle w:val="PargrafodaLista"/>
        <w:ind w:left="0"/>
        <w:contextualSpacing w:val="0"/>
      </w:pPr>
      <w:r>
        <w:t xml:space="preserve">Tendo em conta o </w:t>
      </w:r>
      <w:r w:rsidRPr="00452770">
        <w:rPr>
          <w:i/>
        </w:rPr>
        <w:t>quantum</w:t>
      </w:r>
      <w:r>
        <w:t xml:space="preserve"> de pena, bem como a ausência de circunstâncias judiciais desfavoráveis (CP, art. 59), aplica-se, em reforma à decisão sufragada, o regime inicial aberto, consoante expressa previsão do artigo 33, § 2º, alínea ‘c’, do Código Penal.</w:t>
      </w:r>
    </w:p>
    <w:p w:rsidR="00417439" w:rsidRDefault="00417439" w:rsidP="00877419">
      <w:pPr>
        <w:pStyle w:val="PargrafodaLista"/>
        <w:ind w:left="0"/>
        <w:contextualSpacing w:val="0"/>
      </w:pPr>
    </w:p>
    <w:p w:rsidR="000C54F2" w:rsidRDefault="000C54F2" w:rsidP="000C54F2">
      <w:pPr>
        <w:pStyle w:val="PargrafodaLista"/>
        <w:ind w:left="0"/>
        <w:contextualSpacing w:val="0"/>
      </w:pPr>
      <w:r>
        <w:t>II.V</w:t>
      </w:r>
      <w:r w:rsidR="00A36112">
        <w:t>I</w:t>
      </w:r>
      <w:r>
        <w:t xml:space="preserve"> – DA SUBSTITUIÇÃO DA PENA (CP, ART. 44)</w:t>
      </w:r>
    </w:p>
    <w:p w:rsidR="004D4822" w:rsidRDefault="00530E46" w:rsidP="000C54F2">
      <w:pPr>
        <w:pStyle w:val="PargrafodaLista"/>
        <w:ind w:left="0"/>
        <w:contextualSpacing w:val="0"/>
      </w:pPr>
      <w:r>
        <w:t>C</w:t>
      </w:r>
      <w:r w:rsidR="004D4822">
        <w:t>onsiderando o teor do verbete da Súmula nº 444, do Superior Tribunal de Justiça e o entendimento firmado pelo Supremo Tribunal Federal no Tema nº 129, não podem ser considerados como maus antecedentes inquéritos e processos criminais em curso.</w:t>
      </w:r>
    </w:p>
    <w:p w:rsidR="004D4822" w:rsidRDefault="004D4822" w:rsidP="000C54F2">
      <w:pPr>
        <w:pStyle w:val="PargrafodaLista"/>
        <w:ind w:left="0"/>
        <w:contextualSpacing w:val="0"/>
      </w:pPr>
      <w:r>
        <w:t>Sobre o tema:</w:t>
      </w:r>
    </w:p>
    <w:p w:rsidR="00452770" w:rsidRDefault="004D4822" w:rsidP="004D4822">
      <w:pPr>
        <w:pStyle w:val="PargrafodaLista"/>
        <w:spacing w:before="600" w:after="600"/>
        <w:ind w:left="2268" w:firstLine="0"/>
        <w:contextualSpacing w:val="0"/>
        <w:rPr>
          <w:sz w:val="20"/>
        </w:rPr>
      </w:pPr>
      <w:r w:rsidRPr="004D4822">
        <w:rPr>
          <w:sz w:val="20"/>
        </w:rPr>
        <w:t xml:space="preserve">PENA – FIXAÇÃO – ANTECEDENTES CRIMINAIS – INQUÉRITOS E PROCESSOS EM CURSO – </w:t>
      </w:r>
      <w:proofErr w:type="spellStart"/>
      <w:r w:rsidRPr="004D4822">
        <w:rPr>
          <w:sz w:val="20"/>
        </w:rPr>
        <w:t>DESINFLUÊNCIA</w:t>
      </w:r>
      <w:proofErr w:type="spellEnd"/>
      <w:r w:rsidRPr="004D4822">
        <w:rPr>
          <w:sz w:val="20"/>
        </w:rPr>
        <w:t>. Ante o princípio constitucional da não culpabilidade, inquéritos e processos criminais em curso são neutros na definição dos antecedentes criminais.</w:t>
      </w:r>
      <w:r>
        <w:rPr>
          <w:sz w:val="20"/>
        </w:rPr>
        <w:t xml:space="preserve"> (STF. Tribunal Pleno. Relator: Ministro Marco Aurélio. </w:t>
      </w:r>
      <w:r w:rsidRPr="004D4822">
        <w:rPr>
          <w:sz w:val="20"/>
        </w:rPr>
        <w:t>RE 591054</w:t>
      </w:r>
      <w:r>
        <w:rPr>
          <w:sz w:val="20"/>
        </w:rPr>
        <w:t>. Repercussão Geral. Data de Julgamento</w:t>
      </w:r>
      <w:r w:rsidRPr="004D4822">
        <w:rPr>
          <w:sz w:val="20"/>
        </w:rPr>
        <w:t xml:space="preserve"> 17</w:t>
      </w:r>
      <w:r>
        <w:rPr>
          <w:sz w:val="20"/>
        </w:rPr>
        <w:t>/</w:t>
      </w:r>
      <w:r w:rsidRPr="004D4822">
        <w:rPr>
          <w:sz w:val="20"/>
        </w:rPr>
        <w:t>12</w:t>
      </w:r>
      <w:r>
        <w:rPr>
          <w:sz w:val="20"/>
        </w:rPr>
        <w:t>/</w:t>
      </w:r>
      <w:r w:rsidRPr="004D4822">
        <w:rPr>
          <w:sz w:val="20"/>
        </w:rPr>
        <w:t>2014</w:t>
      </w:r>
      <w:r>
        <w:rPr>
          <w:sz w:val="20"/>
        </w:rPr>
        <w:t>. Data de Publicação: 26/</w:t>
      </w:r>
      <w:r w:rsidRPr="004D4822">
        <w:rPr>
          <w:sz w:val="20"/>
        </w:rPr>
        <w:t>02</w:t>
      </w:r>
      <w:r>
        <w:rPr>
          <w:sz w:val="20"/>
        </w:rPr>
        <w:t>/</w:t>
      </w:r>
      <w:r w:rsidRPr="004D4822">
        <w:rPr>
          <w:sz w:val="20"/>
        </w:rPr>
        <w:t>2015)</w:t>
      </w:r>
      <w:r w:rsidR="00530E46">
        <w:rPr>
          <w:sz w:val="20"/>
        </w:rPr>
        <w:t>.</w:t>
      </w:r>
    </w:p>
    <w:p w:rsidR="00530E46" w:rsidRDefault="00530E46" w:rsidP="00530E46">
      <w:pPr>
        <w:pStyle w:val="PargrafodaLista"/>
        <w:ind w:left="0"/>
        <w:contextualSpacing w:val="0"/>
      </w:pPr>
      <w:r>
        <w:t>Em sentido diverso do quanto deliberado na sentença, embora responda pela por outros crimes (autos nº 0032260-97.2015.8.16.0030 e 0027975-61.2015.8.16.0030), o réu ainda não foi açoitado por sentença condenatória transitada em julgado.</w:t>
      </w:r>
    </w:p>
    <w:p w:rsidR="00530E46" w:rsidRDefault="00530E46" w:rsidP="000C54F2">
      <w:pPr>
        <w:pStyle w:val="PargrafodaLista"/>
        <w:ind w:left="0"/>
        <w:contextualSpacing w:val="0"/>
      </w:pPr>
      <w:r>
        <w:t xml:space="preserve">Afastada, nesses termos, a presença de maus antecedentes, assiste ao imputado direito à substituição da pena privativa de liberdade por restritivas de direitos, </w:t>
      </w:r>
      <w:r w:rsidR="00F65AF6">
        <w:t>porquanto satisfeitos os requisitos inscritos no artigo 44, do Código Penal.</w:t>
      </w:r>
    </w:p>
    <w:p w:rsidR="00F65AF6" w:rsidRDefault="00F65AF6" w:rsidP="00F65AF6">
      <w:pPr>
        <w:spacing w:before="240"/>
        <w:rPr>
          <w:rFonts w:eastAsia="Times New Roman" w:cs="Times New Roman"/>
          <w:bCs/>
          <w:szCs w:val="24"/>
          <w:lang w:eastAsia="pt-BR"/>
        </w:rPr>
      </w:pPr>
      <w:r>
        <w:rPr>
          <w:rFonts w:eastAsia="Times New Roman" w:cs="Times New Roman"/>
          <w:bCs/>
          <w:szCs w:val="24"/>
          <w:lang w:eastAsia="pt-BR"/>
        </w:rPr>
        <w:t>Com fulcro no art. 44, § 2º, do Código Penal</w:t>
      </w:r>
      <w:r>
        <w:rPr>
          <w:rFonts w:eastAsia="Times New Roman" w:cs="Times New Roman"/>
          <w:bCs/>
          <w:szCs w:val="24"/>
          <w:lang w:eastAsia="pt-BR"/>
        </w:rPr>
        <w:t>,</w:t>
      </w:r>
      <w:r>
        <w:rPr>
          <w:rFonts w:eastAsia="Times New Roman" w:cs="Times New Roman"/>
          <w:bCs/>
          <w:szCs w:val="24"/>
          <w:lang w:eastAsia="pt-BR"/>
        </w:rPr>
        <w:t xml:space="preserve"> substitui-se a pena privativa de liberdade </w:t>
      </w:r>
      <w:r>
        <w:rPr>
          <w:rFonts w:eastAsia="Times New Roman" w:cs="Times New Roman"/>
          <w:bCs/>
          <w:szCs w:val="24"/>
          <w:lang w:eastAsia="pt-BR"/>
        </w:rPr>
        <w:t xml:space="preserve">de 1 (um) ano de reclusão </w:t>
      </w:r>
      <w:r>
        <w:rPr>
          <w:rFonts w:eastAsia="Times New Roman" w:cs="Times New Roman"/>
          <w:bCs/>
          <w:szCs w:val="24"/>
          <w:lang w:eastAsia="pt-BR"/>
        </w:rPr>
        <w:t>por</w:t>
      </w:r>
      <w:r>
        <w:rPr>
          <w:rFonts w:eastAsia="Times New Roman" w:cs="Times New Roman"/>
          <w:bCs/>
          <w:szCs w:val="24"/>
          <w:lang w:eastAsia="pt-BR"/>
        </w:rPr>
        <w:t xml:space="preserve"> uma pena restritiva de direitos consistente em </w:t>
      </w:r>
      <w:r>
        <w:rPr>
          <w:rFonts w:eastAsia="Times New Roman" w:cs="Times New Roman"/>
          <w:bCs/>
          <w:szCs w:val="24"/>
          <w:lang w:eastAsia="pt-BR"/>
        </w:rPr>
        <w:lastRenderedPageBreak/>
        <w:t xml:space="preserve">prestação de serviços à comunidade, </w:t>
      </w:r>
      <w:r w:rsidR="005B0AD1">
        <w:rPr>
          <w:rFonts w:eastAsia="Times New Roman" w:cs="Times New Roman"/>
          <w:bCs/>
          <w:szCs w:val="24"/>
          <w:lang w:eastAsia="pt-BR"/>
        </w:rPr>
        <w:t>de mesma duração (CP, art. 55)</w:t>
      </w:r>
      <w:r>
        <w:rPr>
          <w:rFonts w:eastAsia="Times New Roman" w:cs="Times New Roman"/>
          <w:bCs/>
          <w:szCs w:val="24"/>
          <w:lang w:eastAsia="pt-BR"/>
        </w:rPr>
        <w:t>, com a carga horária semanal e local de prestação de serviços a serem definidos pelo juízo da execução penal</w:t>
      </w:r>
      <w:r w:rsidR="005B0AD1">
        <w:rPr>
          <w:rFonts w:eastAsia="Times New Roman" w:cs="Times New Roman"/>
          <w:bCs/>
          <w:szCs w:val="24"/>
          <w:lang w:eastAsia="pt-BR"/>
        </w:rPr>
        <w:t xml:space="preserve"> (CP, art. 46, §§ 2º e 3º).</w:t>
      </w:r>
    </w:p>
    <w:p w:rsidR="00F65AF6" w:rsidRPr="00530E46" w:rsidRDefault="00F65AF6" w:rsidP="000C54F2">
      <w:pPr>
        <w:pStyle w:val="PargrafodaLista"/>
        <w:ind w:left="0"/>
        <w:contextualSpacing w:val="0"/>
        <w:rPr>
          <w:szCs w:val="24"/>
        </w:rPr>
      </w:pPr>
    </w:p>
    <w:p w:rsidR="00AA28DF" w:rsidRDefault="000C54F2" w:rsidP="000C54F2">
      <w:pPr>
        <w:pStyle w:val="PargrafodaLista"/>
        <w:ind w:left="0"/>
        <w:contextualSpacing w:val="0"/>
      </w:pPr>
      <w:proofErr w:type="spellStart"/>
      <w:r>
        <w:t>II.VI</w:t>
      </w:r>
      <w:r w:rsidR="00A36112">
        <w:t>I</w:t>
      </w:r>
      <w:proofErr w:type="spellEnd"/>
      <w:r>
        <w:t xml:space="preserve"> – </w:t>
      </w:r>
      <w:r w:rsidR="00AA28DF">
        <w:t>DA CONCLUSÃO</w:t>
      </w:r>
    </w:p>
    <w:p w:rsidR="00AA28DF" w:rsidRDefault="00AA28DF" w:rsidP="00877419">
      <w:pPr>
        <w:pStyle w:val="PargrafodaLista"/>
        <w:ind w:left="0"/>
        <w:contextualSpacing w:val="0"/>
      </w:pPr>
      <w:r>
        <w:t xml:space="preserve">Pela conjugação das premissas deduzidas, a conclusão a ser adota consiste </w:t>
      </w:r>
      <w:r w:rsidR="00F65AF6">
        <w:t xml:space="preserve">no conhecimento e parcial provimento do recurso da defesa, para: a) afastar a valoração negativa da culpabilidade na composição da pena-base; </w:t>
      </w:r>
      <w:r w:rsidR="00F64079">
        <w:t>b) aplicar, pela quantidade de pena, o regime inicial aberto; c</w:t>
      </w:r>
      <w:r w:rsidR="00F65AF6">
        <w:t xml:space="preserve">) </w:t>
      </w:r>
      <w:r w:rsidR="00BE70E8">
        <w:t>substituir a pena privativa de liberdade por uma restritiva de direitos, consistente em prestação de serviços à comunidade.</w:t>
      </w:r>
    </w:p>
    <w:p w:rsidR="00BE70E8" w:rsidRDefault="00BE70E8" w:rsidP="00877419">
      <w:pPr>
        <w:pStyle w:val="PargrafodaLista"/>
        <w:ind w:left="0"/>
        <w:contextualSpacing w:val="0"/>
      </w:pPr>
      <w:r>
        <w:t>O julgamento do recurso do Ministério Público, de outro lado, deve ser conhecido e provido, afastando-se a incidência da causa especial de diminuição de pena prevista no artigo 241-B, § 1º, do Estatuto da Criança e do Adolescente.</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AF6E56" w:rsidP="00877419">
      <w:pPr>
        <w:pStyle w:val="PargrafodaLista"/>
        <w:ind w:left="0"/>
        <w:contextualSpacing w:val="0"/>
        <w:rPr>
          <w:b/>
        </w:rPr>
      </w:pPr>
      <w:proofErr w:type="spellStart"/>
      <w:r>
        <w:rPr>
          <w:b/>
        </w:rPr>
        <w:t>III</w:t>
      </w:r>
      <w:proofErr w:type="spellEnd"/>
      <w:r>
        <w:rPr>
          <w:b/>
        </w:rPr>
        <w:t xml:space="preserve"> – </w:t>
      </w:r>
      <w:r w:rsidR="00877419">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45214"/>
    <w:rsid w:val="000A748B"/>
    <w:rsid w:val="000C54F2"/>
    <w:rsid w:val="00125B67"/>
    <w:rsid w:val="00140495"/>
    <w:rsid w:val="00165C47"/>
    <w:rsid w:val="0019416C"/>
    <w:rsid w:val="00207EF9"/>
    <w:rsid w:val="00234F90"/>
    <w:rsid w:val="00236F23"/>
    <w:rsid w:val="00417439"/>
    <w:rsid w:val="00452770"/>
    <w:rsid w:val="00480051"/>
    <w:rsid w:val="004D16AB"/>
    <w:rsid w:val="004D4822"/>
    <w:rsid w:val="00530E46"/>
    <w:rsid w:val="005B0AD1"/>
    <w:rsid w:val="00643BFA"/>
    <w:rsid w:val="00672942"/>
    <w:rsid w:val="006F3E35"/>
    <w:rsid w:val="006F6FE1"/>
    <w:rsid w:val="00755338"/>
    <w:rsid w:val="007F4CB7"/>
    <w:rsid w:val="00871571"/>
    <w:rsid w:val="00877419"/>
    <w:rsid w:val="00997BAD"/>
    <w:rsid w:val="00A36112"/>
    <w:rsid w:val="00AA28DF"/>
    <w:rsid w:val="00AE47D1"/>
    <w:rsid w:val="00AF6E56"/>
    <w:rsid w:val="00B6068C"/>
    <w:rsid w:val="00BE70E8"/>
    <w:rsid w:val="00C13614"/>
    <w:rsid w:val="00C5239F"/>
    <w:rsid w:val="00CE5957"/>
    <w:rsid w:val="00D74209"/>
    <w:rsid w:val="00E30ACC"/>
    <w:rsid w:val="00EE240A"/>
    <w:rsid w:val="00F64079"/>
    <w:rsid w:val="00F65AF6"/>
    <w:rsid w:val="00FC09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86F41"/>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427804">
      <w:bodyDiv w:val="1"/>
      <w:marLeft w:val="0"/>
      <w:marRight w:val="0"/>
      <w:marTop w:val="0"/>
      <w:marBottom w:val="0"/>
      <w:divBdr>
        <w:top w:val="none" w:sz="0" w:space="0" w:color="auto"/>
        <w:left w:val="none" w:sz="0" w:space="0" w:color="auto"/>
        <w:bottom w:val="none" w:sz="0" w:space="0" w:color="auto"/>
        <w:right w:val="none" w:sz="0" w:space="0" w:color="auto"/>
      </w:divBdr>
      <w:divsChild>
        <w:div w:id="212541854">
          <w:marLeft w:val="0"/>
          <w:marRight w:val="0"/>
          <w:marTop w:val="0"/>
          <w:marBottom w:val="0"/>
          <w:divBdr>
            <w:top w:val="none" w:sz="0" w:space="0" w:color="auto"/>
            <w:left w:val="none" w:sz="0" w:space="0" w:color="auto"/>
            <w:bottom w:val="none" w:sz="0" w:space="0" w:color="auto"/>
            <w:right w:val="none" w:sz="0" w:space="0" w:color="auto"/>
          </w:divBdr>
        </w:div>
        <w:div w:id="1005404702">
          <w:marLeft w:val="0"/>
          <w:marRight w:val="0"/>
          <w:marTop w:val="0"/>
          <w:marBottom w:val="0"/>
          <w:divBdr>
            <w:top w:val="none" w:sz="0" w:space="0" w:color="auto"/>
            <w:left w:val="none" w:sz="0" w:space="0" w:color="auto"/>
            <w:bottom w:val="none" w:sz="0" w:space="0" w:color="auto"/>
            <w:right w:val="none" w:sz="0" w:space="0" w:color="auto"/>
          </w:divBdr>
        </w:div>
        <w:div w:id="1230193842">
          <w:marLeft w:val="0"/>
          <w:marRight w:val="0"/>
          <w:marTop w:val="0"/>
          <w:marBottom w:val="0"/>
          <w:divBdr>
            <w:top w:val="none" w:sz="0" w:space="0" w:color="auto"/>
            <w:left w:val="none" w:sz="0" w:space="0" w:color="auto"/>
            <w:bottom w:val="none" w:sz="0" w:space="0" w:color="auto"/>
            <w:right w:val="none" w:sz="0" w:space="0" w:color="auto"/>
          </w:divBdr>
          <w:divsChild>
            <w:div w:id="675426822">
              <w:marLeft w:val="0"/>
              <w:marRight w:val="0"/>
              <w:marTop w:val="0"/>
              <w:marBottom w:val="0"/>
              <w:divBdr>
                <w:top w:val="none" w:sz="0" w:space="0" w:color="auto"/>
                <w:left w:val="none" w:sz="0" w:space="0" w:color="auto"/>
                <w:bottom w:val="none" w:sz="0" w:space="0" w:color="auto"/>
                <w:right w:val="none" w:sz="0" w:space="0" w:color="auto"/>
              </w:divBdr>
              <w:divsChild>
                <w:div w:id="161436058">
                  <w:marLeft w:val="0"/>
                  <w:marRight w:val="0"/>
                  <w:marTop w:val="0"/>
                  <w:marBottom w:val="0"/>
                  <w:divBdr>
                    <w:top w:val="none" w:sz="0" w:space="0" w:color="auto"/>
                    <w:left w:val="none" w:sz="0" w:space="0" w:color="auto"/>
                    <w:bottom w:val="none" w:sz="0" w:space="0" w:color="auto"/>
                    <w:right w:val="none" w:sz="0" w:space="0" w:color="auto"/>
                  </w:divBdr>
                  <w:divsChild>
                    <w:div w:id="615677611">
                      <w:marLeft w:val="0"/>
                      <w:marRight w:val="0"/>
                      <w:marTop w:val="0"/>
                      <w:marBottom w:val="60"/>
                      <w:divBdr>
                        <w:top w:val="none" w:sz="0" w:space="0" w:color="auto"/>
                        <w:left w:val="none" w:sz="0" w:space="0" w:color="auto"/>
                        <w:bottom w:val="none" w:sz="0" w:space="0" w:color="auto"/>
                        <w:right w:val="none" w:sz="0" w:space="0" w:color="auto"/>
                      </w:divBdr>
                      <w:divsChild>
                        <w:div w:id="335572030">
                          <w:marLeft w:val="0"/>
                          <w:marRight w:val="0"/>
                          <w:marTop w:val="0"/>
                          <w:marBottom w:val="0"/>
                          <w:divBdr>
                            <w:top w:val="none" w:sz="0" w:space="0" w:color="auto"/>
                            <w:left w:val="single" w:sz="24" w:space="6" w:color="E2E2E2"/>
                            <w:bottom w:val="none" w:sz="0" w:space="0" w:color="auto"/>
                            <w:right w:val="none" w:sz="0" w:space="0" w:color="auto"/>
                          </w:divBdr>
                        </w:div>
                      </w:divsChild>
                    </w:div>
                  </w:divsChild>
                </w:div>
              </w:divsChild>
            </w:div>
            <w:div w:id="2044357618">
              <w:marLeft w:val="0"/>
              <w:marRight w:val="0"/>
              <w:marTop w:val="0"/>
              <w:marBottom w:val="0"/>
              <w:divBdr>
                <w:top w:val="none" w:sz="0" w:space="0" w:color="auto"/>
                <w:left w:val="none" w:sz="0" w:space="0" w:color="auto"/>
                <w:bottom w:val="none" w:sz="0" w:space="0" w:color="auto"/>
                <w:right w:val="none" w:sz="0" w:space="0" w:color="auto"/>
              </w:divBdr>
              <w:divsChild>
                <w:div w:id="1732077388">
                  <w:marLeft w:val="0"/>
                  <w:marRight w:val="0"/>
                  <w:marTop w:val="0"/>
                  <w:marBottom w:val="0"/>
                  <w:divBdr>
                    <w:top w:val="none" w:sz="0" w:space="0" w:color="auto"/>
                    <w:left w:val="none" w:sz="0" w:space="0" w:color="auto"/>
                    <w:bottom w:val="none" w:sz="0" w:space="0" w:color="auto"/>
                    <w:right w:val="none" w:sz="0" w:space="0" w:color="auto"/>
                  </w:divBdr>
                  <w:divsChild>
                    <w:div w:id="240484217">
                      <w:marLeft w:val="0"/>
                      <w:marRight w:val="0"/>
                      <w:marTop w:val="0"/>
                      <w:marBottom w:val="60"/>
                      <w:divBdr>
                        <w:top w:val="none" w:sz="0" w:space="0" w:color="auto"/>
                        <w:left w:val="none" w:sz="0" w:space="0" w:color="auto"/>
                        <w:bottom w:val="none" w:sz="0" w:space="0" w:color="auto"/>
                        <w:right w:val="none" w:sz="0" w:space="0" w:color="auto"/>
                      </w:divBdr>
                      <w:divsChild>
                        <w:div w:id="663555470">
                          <w:marLeft w:val="0"/>
                          <w:marRight w:val="0"/>
                          <w:marTop w:val="0"/>
                          <w:marBottom w:val="0"/>
                          <w:divBdr>
                            <w:top w:val="none" w:sz="0" w:space="0" w:color="auto"/>
                            <w:left w:val="single" w:sz="24" w:space="6" w:color="E2E2E2"/>
                            <w:bottom w:val="none" w:sz="0" w:space="0" w:color="auto"/>
                            <w:right w:val="none" w:sz="0" w:space="0" w:color="auto"/>
                          </w:divBdr>
                        </w:div>
                      </w:divsChild>
                    </w:div>
                  </w:divsChild>
                </w:div>
              </w:divsChild>
            </w:div>
          </w:divsChild>
        </w:div>
      </w:divsChild>
    </w:div>
    <w:div w:id="1963683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8FD40C-6E76-4F7D-B43B-1827CABFFF67}"/>
</file>

<file path=customXml/itemProps2.xml><?xml version="1.0" encoding="utf-8"?>
<ds:datastoreItem xmlns:ds="http://schemas.openxmlformats.org/officeDocument/2006/customXml" ds:itemID="{71A0B9B5-E70D-4BE2-9BE8-C1DB1AFDCDE9}"/>
</file>

<file path=customXml/itemProps3.xml><?xml version="1.0" encoding="utf-8"?>
<ds:datastoreItem xmlns:ds="http://schemas.openxmlformats.org/officeDocument/2006/customXml" ds:itemID="{D040BB73-9E9F-4886-B2B5-F709C3B61CD3}"/>
</file>

<file path=docProps/app.xml><?xml version="1.0" encoding="utf-8"?>
<Properties xmlns="http://schemas.openxmlformats.org/officeDocument/2006/extended-properties" xmlns:vt="http://schemas.openxmlformats.org/officeDocument/2006/docPropsVTypes">
  <Template>Normal</Template>
  <TotalTime>543</TotalTime>
  <Pages>9</Pages>
  <Words>2487</Words>
  <Characters>13434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2024-04-11T19:51:00Z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340800</vt:r8>
  </property>
</Properties>
</file>