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FFC9" w14:textId="565410A9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 xml:space="preserve">I </w:t>
      </w:r>
      <w:r w:rsidR="00804ED4">
        <w:rPr>
          <w:b/>
          <w:bCs/>
        </w:rPr>
        <w:t xml:space="preserve">– </w:t>
      </w:r>
      <w:r w:rsidRPr="00903197">
        <w:rPr>
          <w:b/>
          <w:bCs/>
        </w:rPr>
        <w:t>RELATÓRIO</w:t>
      </w:r>
    </w:p>
    <w:p w14:paraId="607A3DE3" w14:textId="4C0FA9EF" w:rsidR="008D722D" w:rsidRDefault="00BB6CB1" w:rsidP="00F53A6E">
      <w:pPr>
        <w:pStyle w:val="NormalWeb"/>
        <w:spacing w:beforeAutospacing="0" w:after="240" w:afterAutospacing="0" w:line="360" w:lineRule="auto"/>
        <w:ind w:firstLine="709"/>
        <w:jc w:val="both"/>
      </w:pPr>
      <w:r w:rsidRPr="00E41B72">
        <w:t>Cuida-se de agravo de instrumento</w:t>
      </w:r>
      <w:r w:rsidR="00646850">
        <w:t xml:space="preserve"> interposto </w:t>
      </w:r>
      <w:r w:rsidR="009D458F">
        <w:t>por</w:t>
      </w:r>
      <w:r w:rsidR="00C3360F">
        <w:t xml:space="preserve"> </w:t>
      </w:r>
      <w:r w:rsidR="008D722D">
        <w:t>[agravante] em face de [agravado], tendo como objeto decisão proferida pelo juízo da [unidade judiciária]</w:t>
      </w:r>
      <w:r w:rsidR="00C036D1">
        <w:t>, que [conteúdo da decisão impugnada] (evento x.x – autos de origem).</w:t>
      </w:r>
    </w:p>
    <w:p w14:paraId="555DC1F4" w14:textId="6CE98A8A" w:rsidR="00CC6076" w:rsidRDefault="00CC6076" w:rsidP="00CC6076">
      <w:pPr>
        <w:pStyle w:val="NormalWeb"/>
        <w:spacing w:beforeAutospacing="0" w:after="240" w:afterAutospacing="0" w:line="360" w:lineRule="auto"/>
        <w:ind w:firstLine="709"/>
        <w:jc w:val="both"/>
      </w:pPr>
      <w:r>
        <w:t xml:space="preserve">Postula </w:t>
      </w:r>
      <w:r w:rsidR="00F53A6E">
        <w:t>a</w:t>
      </w:r>
      <w:r>
        <w:t xml:space="preserve"> </w:t>
      </w:r>
      <w:r w:rsidR="00B50384">
        <w:t xml:space="preserve">parte </w:t>
      </w:r>
      <w:r>
        <w:t>agravant</w:t>
      </w:r>
      <w:r w:rsidR="002908FF">
        <w:t xml:space="preserve">e, em sede de liminar, a atribuição de efeito </w:t>
      </w:r>
      <w:r w:rsidR="00C036D1">
        <w:t>[</w:t>
      </w:r>
      <w:r w:rsidR="0013297C">
        <w:t>ativo</w:t>
      </w:r>
      <w:r w:rsidR="00C036D1">
        <w:t xml:space="preserve"> ou suspensivo]</w:t>
      </w:r>
      <w:r w:rsidR="002908FF">
        <w:t xml:space="preserve"> ao recurso (evento 1.1).</w:t>
      </w:r>
    </w:p>
    <w:p w14:paraId="2AB0D9D1" w14:textId="6C3EF4F4" w:rsidR="007B66AC" w:rsidRDefault="00B415C7" w:rsidP="00B415C7">
      <w:pPr>
        <w:pStyle w:val="NormalWeb"/>
        <w:spacing w:beforeAutospacing="0" w:after="240" w:afterAutospacing="0" w:line="360" w:lineRule="auto"/>
        <w:ind w:firstLine="709"/>
        <w:jc w:val="both"/>
      </w:pPr>
      <w:r>
        <w:t>É o necessário relato.</w:t>
      </w:r>
    </w:p>
    <w:p w14:paraId="1B56943A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63813535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>II – FUNDAMENTAÇÃO</w:t>
      </w:r>
    </w:p>
    <w:p w14:paraId="75BBACA1" w14:textId="7A504E32" w:rsidR="00D72BA8" w:rsidRDefault="000F3022" w:rsidP="00033E6D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 xml:space="preserve">Passa-se, à luz do disposto no artigo 1.019, inciso I, do Código de Processo Civil, e no artigo 182, inciso XXII, do Regimento Interno do Tribunal de Justiça, à análise do requerimento </w:t>
      </w:r>
      <w:r w:rsidR="004E1AF3">
        <w:t>liminar.</w:t>
      </w:r>
    </w:p>
    <w:p w14:paraId="60681618" w14:textId="5F4A464C" w:rsidR="00EB33BF" w:rsidRPr="00D61DCD" w:rsidRDefault="00EB33BF" w:rsidP="00C7117E">
      <w:pPr>
        <w:pStyle w:val="NormalWeb"/>
        <w:spacing w:before="0" w:beforeAutospacing="0" w:after="240" w:afterAutospacing="0" w:line="360" w:lineRule="auto"/>
        <w:ind w:firstLine="709"/>
        <w:jc w:val="center"/>
        <w:rPr>
          <w:b/>
          <w:bCs/>
        </w:rPr>
      </w:pPr>
      <w:r w:rsidRPr="00D61DCD">
        <w:rPr>
          <w:b/>
          <w:bCs/>
        </w:rPr>
        <w:t>MODELO 1 – URGÊNCIA</w:t>
      </w:r>
    </w:p>
    <w:p w14:paraId="0BC95AB9" w14:textId="77777777" w:rsidR="00FA704B" w:rsidRDefault="00FA704B" w:rsidP="00746BF2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Em que pesem os argumentos deduzidos nas razões de inconformismo, inexiste demonstração empiricamente verificável de que a projeção temporal necessária para realização do contraditório e submissão da questão ao contraditório represente risco de dano grave, de impossível ou difícil reparação.</w:t>
      </w:r>
    </w:p>
    <w:p w14:paraId="46AA2820" w14:textId="77777777" w:rsidR="00FA704B" w:rsidRDefault="00FA704B" w:rsidP="00746BF2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O sistema processual brasileiro privilegia o contraditório, em detrimento da excepcionalíssima técnica de antecipação da tutela, cuja aplicação subordina-se à efetiva comprovação da urgência.</w:t>
      </w:r>
    </w:p>
    <w:p w14:paraId="3639A97F" w14:textId="77777777" w:rsidR="00D61DCD" w:rsidRDefault="00FA704B" w:rsidP="00D61DCD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No caso, [fundamento relativo ao caso concreto] a alegação de urgência é abstrata e genérica, sem correlação objetiva com dados concretos dos autos.</w:t>
      </w:r>
    </w:p>
    <w:p w14:paraId="3F1ACBB0" w14:textId="7E05B1BC" w:rsidR="00EB33BF" w:rsidRPr="00C7117E" w:rsidRDefault="00EB33BF" w:rsidP="00C7117E">
      <w:pPr>
        <w:pStyle w:val="NormalWeb"/>
        <w:spacing w:before="0" w:beforeAutospacing="0" w:after="240" w:afterAutospacing="0" w:line="360" w:lineRule="auto"/>
        <w:ind w:firstLine="709"/>
        <w:jc w:val="center"/>
        <w:rPr>
          <w:b/>
          <w:bCs/>
        </w:rPr>
      </w:pPr>
      <w:r w:rsidRPr="00C7117E">
        <w:rPr>
          <w:b/>
          <w:bCs/>
        </w:rPr>
        <w:t>MODELO 2 – PROBABILIDADE D</w:t>
      </w:r>
      <w:r w:rsidR="00161A9D">
        <w:rPr>
          <w:b/>
          <w:bCs/>
        </w:rPr>
        <w:t>E PROVIMENTO</w:t>
      </w:r>
    </w:p>
    <w:p w14:paraId="0D0E1C23" w14:textId="4F3A84BE" w:rsidR="00033654" w:rsidRDefault="00033654" w:rsidP="00746BF2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O sistema processual brasileiro privilegia o contraditório, em detrimento da excepcionalíssima técnica de antecipação</w:t>
      </w:r>
      <w:r w:rsidR="00D24D24">
        <w:t xml:space="preserve"> dos efeitos</w:t>
      </w:r>
      <w:r>
        <w:t xml:space="preserve"> da tutela, cuja aplicação subordina-se, no âmbito recursal, à efetiva demonstração da probabilidade de provimento.</w:t>
      </w:r>
    </w:p>
    <w:p w14:paraId="22687497" w14:textId="6DF760A7" w:rsidR="00C7117E" w:rsidRDefault="00A06759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lastRenderedPageBreak/>
        <w:t>A despeito dos argumentos deduzidos nas razões de inconformismo, não se constata insofismável demonstração de incorreção do pronunciamento impugnado a, em juízo de proporcionalidade e razoabilidade,</w:t>
      </w:r>
      <w:r w:rsidR="00207D37">
        <w:t xml:space="preserve"> consubstanciar</w:t>
      </w:r>
      <w:r>
        <w:t xml:space="preserve"> </w:t>
      </w:r>
      <w:r w:rsidR="00207D37">
        <w:t>o referido requisito.</w:t>
      </w:r>
    </w:p>
    <w:p w14:paraId="66444190" w14:textId="105C031F" w:rsidR="00C7117E" w:rsidRDefault="001870D6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No caso, [</w:t>
      </w:r>
      <w:r w:rsidR="00377019">
        <w:t>fundamento relativo ao caso concreto].</w:t>
      </w:r>
    </w:p>
    <w:p w14:paraId="07C78E27" w14:textId="77777777" w:rsidR="00377019" w:rsidRDefault="00377019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151C50B1" w14:textId="77777777" w:rsidR="00377019" w:rsidRDefault="00377019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158BF550" w14:textId="77777777" w:rsidR="00EE7390" w:rsidRDefault="00EE7390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071297A1" w14:textId="77777777" w:rsidR="001870D6" w:rsidRDefault="001870D6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1391C5F0" w14:textId="1C4D8DC3" w:rsidR="0085342C" w:rsidRPr="000C492B" w:rsidRDefault="004B0F38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N</w:t>
      </w:r>
      <w:r w:rsidR="00235F27">
        <w:t>es</w:t>
      </w:r>
      <w:r w:rsidR="00336673">
        <w:t>sas condições, ao menos em análise perfunctória, nã</w:t>
      </w:r>
      <w:r w:rsidR="00770F21">
        <w:t>o se ex</w:t>
      </w:r>
      <w:r w:rsidR="00C96476">
        <w:t>cogita a atribuição de repercussão processual incaracterística ao agravo de instrumento.</w:t>
      </w:r>
    </w:p>
    <w:p w14:paraId="67BF0313" w14:textId="5ED4BB68" w:rsidR="000A3F2B" w:rsidRPr="00903197" w:rsidRDefault="000A3F2B" w:rsidP="000A3F2B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0C492B">
        <w:t xml:space="preserve">A presente decisão, entrementes, é concebida em estado </w:t>
      </w:r>
      <w:r w:rsidRPr="000C492B">
        <w:rPr>
          <w:i/>
        </w:rPr>
        <w:t>rebus sic stantibus</w:t>
      </w:r>
      <w:r w:rsidRPr="000C492B">
        <w:t>.</w:t>
      </w:r>
    </w:p>
    <w:p w14:paraId="05C59900" w14:textId="77777777" w:rsidR="000A3F2B" w:rsidRDefault="000A3F2B" w:rsidP="00903197">
      <w:pPr>
        <w:pStyle w:val="NormalWeb"/>
        <w:spacing w:before="0" w:beforeAutospacing="0" w:after="240" w:afterAutospacing="0" w:line="360" w:lineRule="auto"/>
        <w:ind w:firstLine="709"/>
        <w:jc w:val="both"/>
        <w:rPr>
          <w:b/>
          <w:bCs/>
        </w:rPr>
      </w:pPr>
    </w:p>
    <w:p w14:paraId="226C6B94" w14:textId="71091DB5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>III – DECISÃO</w:t>
      </w:r>
    </w:p>
    <w:p w14:paraId="3467C3C4" w14:textId="0E684C45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Ante o exposto,</w:t>
      </w:r>
      <w:r w:rsidR="00AB732E">
        <w:t xml:space="preserve"> </w:t>
      </w:r>
      <w:r w:rsidR="00C95C0E">
        <w:t xml:space="preserve">indefere-se </w:t>
      </w:r>
      <w:r w:rsidR="00825D96">
        <w:t xml:space="preserve">o </w:t>
      </w:r>
      <w:r w:rsidR="00E4246D">
        <w:t xml:space="preserve">efeito </w:t>
      </w:r>
      <w:r w:rsidR="00AB6813">
        <w:t xml:space="preserve">[ativo ou </w:t>
      </w:r>
      <w:r w:rsidR="00C7136D">
        <w:t>suspensivo</w:t>
      </w:r>
      <w:r w:rsidR="00AB6813">
        <w:t>]</w:t>
      </w:r>
      <w:r w:rsidR="00C96476">
        <w:t xml:space="preserve"> almeja</w:t>
      </w:r>
      <w:r w:rsidR="00B159C3">
        <w:t>do</w:t>
      </w:r>
      <w:r w:rsidR="00220F80">
        <w:t>.</w:t>
      </w:r>
    </w:p>
    <w:p w14:paraId="0BCDF61F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 xml:space="preserve">Comunique-se ao juízo </w:t>
      </w:r>
      <w:r w:rsidRPr="00903197">
        <w:rPr>
          <w:i/>
          <w:iCs/>
        </w:rPr>
        <w:t>a quo</w:t>
      </w:r>
      <w:r w:rsidRPr="00903197">
        <w:t xml:space="preserve"> o teor desta decisão.</w:t>
      </w:r>
    </w:p>
    <w:p w14:paraId="7767B469" w14:textId="28F75F03" w:rsidR="00D72BA8" w:rsidRPr="00903197" w:rsidRDefault="00D72BA8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Intime-se a parte agravada, facultando-se resposta no prazo legal (CPC, art. 1.019, II).</w:t>
      </w:r>
    </w:p>
    <w:p w14:paraId="7660D91B" w14:textId="38D6D10F" w:rsidR="00E62AD2" w:rsidRPr="00903197" w:rsidRDefault="00D72BA8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Após, concluam-se os autos.</w:t>
      </w:r>
    </w:p>
    <w:sectPr w:rsidR="00E62AD2" w:rsidRPr="00903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A1FF" w14:textId="77777777" w:rsidR="001F551E" w:rsidRDefault="001F551E" w:rsidP="006342C8">
      <w:r>
        <w:separator/>
      </w:r>
    </w:p>
  </w:endnote>
  <w:endnote w:type="continuationSeparator" w:id="0">
    <w:p w14:paraId="3BA4E52F" w14:textId="77777777" w:rsidR="001F551E" w:rsidRDefault="001F551E" w:rsidP="00634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95A23" w14:textId="77777777" w:rsidR="001F551E" w:rsidRDefault="001F551E" w:rsidP="006342C8">
      <w:r>
        <w:separator/>
      </w:r>
    </w:p>
  </w:footnote>
  <w:footnote w:type="continuationSeparator" w:id="0">
    <w:p w14:paraId="5FE57A39" w14:textId="77777777" w:rsidR="001F551E" w:rsidRDefault="001F551E" w:rsidP="00634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E9"/>
    <w:rsid w:val="00002DA5"/>
    <w:rsid w:val="00004A19"/>
    <w:rsid w:val="00010D90"/>
    <w:rsid w:val="000234B2"/>
    <w:rsid w:val="00025CBA"/>
    <w:rsid w:val="0002604D"/>
    <w:rsid w:val="000262CA"/>
    <w:rsid w:val="00033654"/>
    <w:rsid w:val="00033E6D"/>
    <w:rsid w:val="00036FF9"/>
    <w:rsid w:val="000467C6"/>
    <w:rsid w:val="00060F71"/>
    <w:rsid w:val="00064ECF"/>
    <w:rsid w:val="000734D9"/>
    <w:rsid w:val="00073B1F"/>
    <w:rsid w:val="00073C10"/>
    <w:rsid w:val="000844C8"/>
    <w:rsid w:val="00091E35"/>
    <w:rsid w:val="00092AF3"/>
    <w:rsid w:val="000955D5"/>
    <w:rsid w:val="000A3F2B"/>
    <w:rsid w:val="000B0FC2"/>
    <w:rsid w:val="000B1692"/>
    <w:rsid w:val="000B5A8C"/>
    <w:rsid w:val="000B62D7"/>
    <w:rsid w:val="000B6451"/>
    <w:rsid w:val="000B78C6"/>
    <w:rsid w:val="000C42C6"/>
    <w:rsid w:val="000C5D35"/>
    <w:rsid w:val="000D2052"/>
    <w:rsid w:val="000E5BC1"/>
    <w:rsid w:val="000F3022"/>
    <w:rsid w:val="00100049"/>
    <w:rsid w:val="00101F9B"/>
    <w:rsid w:val="00102463"/>
    <w:rsid w:val="00106447"/>
    <w:rsid w:val="00107145"/>
    <w:rsid w:val="001079B4"/>
    <w:rsid w:val="00111072"/>
    <w:rsid w:val="00112027"/>
    <w:rsid w:val="00117301"/>
    <w:rsid w:val="00117BF0"/>
    <w:rsid w:val="00117F79"/>
    <w:rsid w:val="00130A34"/>
    <w:rsid w:val="0013297C"/>
    <w:rsid w:val="00132B6C"/>
    <w:rsid w:val="00132FC0"/>
    <w:rsid w:val="001337A2"/>
    <w:rsid w:val="00134A85"/>
    <w:rsid w:val="0015035B"/>
    <w:rsid w:val="00151D34"/>
    <w:rsid w:val="00154085"/>
    <w:rsid w:val="00155B5E"/>
    <w:rsid w:val="0016032C"/>
    <w:rsid w:val="00161A9D"/>
    <w:rsid w:val="001623C5"/>
    <w:rsid w:val="001653B3"/>
    <w:rsid w:val="00170E2F"/>
    <w:rsid w:val="0017343F"/>
    <w:rsid w:val="00174A8A"/>
    <w:rsid w:val="00176017"/>
    <w:rsid w:val="00184B09"/>
    <w:rsid w:val="001870D6"/>
    <w:rsid w:val="001877AD"/>
    <w:rsid w:val="001916BB"/>
    <w:rsid w:val="00193CC3"/>
    <w:rsid w:val="00194B2C"/>
    <w:rsid w:val="00195BBA"/>
    <w:rsid w:val="0019607B"/>
    <w:rsid w:val="001A271E"/>
    <w:rsid w:val="001A49E8"/>
    <w:rsid w:val="001A715A"/>
    <w:rsid w:val="001A7F99"/>
    <w:rsid w:val="001B220D"/>
    <w:rsid w:val="001B4A06"/>
    <w:rsid w:val="001B5DDF"/>
    <w:rsid w:val="001C172B"/>
    <w:rsid w:val="001C6F82"/>
    <w:rsid w:val="001C6FCC"/>
    <w:rsid w:val="001D0158"/>
    <w:rsid w:val="001D1271"/>
    <w:rsid w:val="001D4A70"/>
    <w:rsid w:val="001D5E35"/>
    <w:rsid w:val="001E0C8C"/>
    <w:rsid w:val="001E2252"/>
    <w:rsid w:val="001E3B28"/>
    <w:rsid w:val="001E3EC0"/>
    <w:rsid w:val="001E55EA"/>
    <w:rsid w:val="001F3AA7"/>
    <w:rsid w:val="001F3CB0"/>
    <w:rsid w:val="001F551E"/>
    <w:rsid w:val="002042B6"/>
    <w:rsid w:val="00207D37"/>
    <w:rsid w:val="002124AB"/>
    <w:rsid w:val="00214570"/>
    <w:rsid w:val="002201D3"/>
    <w:rsid w:val="00220F80"/>
    <w:rsid w:val="002239A9"/>
    <w:rsid w:val="00231073"/>
    <w:rsid w:val="002313D9"/>
    <w:rsid w:val="00232942"/>
    <w:rsid w:val="0023367E"/>
    <w:rsid w:val="00235F27"/>
    <w:rsid w:val="002368B3"/>
    <w:rsid w:val="002407FE"/>
    <w:rsid w:val="00243651"/>
    <w:rsid w:val="00245433"/>
    <w:rsid w:val="00247D9A"/>
    <w:rsid w:val="00250831"/>
    <w:rsid w:val="00251342"/>
    <w:rsid w:val="00264F0B"/>
    <w:rsid w:val="00281766"/>
    <w:rsid w:val="00286C5A"/>
    <w:rsid w:val="002908FF"/>
    <w:rsid w:val="002914D7"/>
    <w:rsid w:val="00293576"/>
    <w:rsid w:val="00294602"/>
    <w:rsid w:val="00295B8B"/>
    <w:rsid w:val="00296C31"/>
    <w:rsid w:val="002A3CB4"/>
    <w:rsid w:val="002A52FB"/>
    <w:rsid w:val="002A6288"/>
    <w:rsid w:val="002A7A99"/>
    <w:rsid w:val="002A7FA2"/>
    <w:rsid w:val="002B0582"/>
    <w:rsid w:val="002B3C29"/>
    <w:rsid w:val="002C3D46"/>
    <w:rsid w:val="002D1960"/>
    <w:rsid w:val="002E5313"/>
    <w:rsid w:val="002F0972"/>
    <w:rsid w:val="002F4430"/>
    <w:rsid w:val="002F53CF"/>
    <w:rsid w:val="002F5EF4"/>
    <w:rsid w:val="0031223E"/>
    <w:rsid w:val="00314E05"/>
    <w:rsid w:val="00324AF8"/>
    <w:rsid w:val="00330A80"/>
    <w:rsid w:val="00333224"/>
    <w:rsid w:val="00333886"/>
    <w:rsid w:val="00336673"/>
    <w:rsid w:val="0034100C"/>
    <w:rsid w:val="003439C0"/>
    <w:rsid w:val="0035551E"/>
    <w:rsid w:val="00356256"/>
    <w:rsid w:val="0035646A"/>
    <w:rsid w:val="0036127B"/>
    <w:rsid w:val="0036551A"/>
    <w:rsid w:val="00372AF1"/>
    <w:rsid w:val="0037446A"/>
    <w:rsid w:val="00377019"/>
    <w:rsid w:val="0038194E"/>
    <w:rsid w:val="003829AE"/>
    <w:rsid w:val="003836FF"/>
    <w:rsid w:val="00385ACF"/>
    <w:rsid w:val="00386656"/>
    <w:rsid w:val="0038781D"/>
    <w:rsid w:val="00391399"/>
    <w:rsid w:val="00391F0E"/>
    <w:rsid w:val="003932FC"/>
    <w:rsid w:val="003A25CB"/>
    <w:rsid w:val="003B5BEC"/>
    <w:rsid w:val="003C073E"/>
    <w:rsid w:val="003C1332"/>
    <w:rsid w:val="003C45C7"/>
    <w:rsid w:val="003C51E1"/>
    <w:rsid w:val="003C6E2E"/>
    <w:rsid w:val="003D5CD8"/>
    <w:rsid w:val="003D7EDD"/>
    <w:rsid w:val="003E0FDB"/>
    <w:rsid w:val="003E20DF"/>
    <w:rsid w:val="003E51D3"/>
    <w:rsid w:val="003E71F5"/>
    <w:rsid w:val="003E7855"/>
    <w:rsid w:val="003F1C31"/>
    <w:rsid w:val="003F7750"/>
    <w:rsid w:val="004002CA"/>
    <w:rsid w:val="00406AA4"/>
    <w:rsid w:val="004130E7"/>
    <w:rsid w:val="00414452"/>
    <w:rsid w:val="00417F25"/>
    <w:rsid w:val="00425128"/>
    <w:rsid w:val="00432AB2"/>
    <w:rsid w:val="00432EF4"/>
    <w:rsid w:val="004359D6"/>
    <w:rsid w:val="00435BAD"/>
    <w:rsid w:val="00437FA8"/>
    <w:rsid w:val="00444C94"/>
    <w:rsid w:val="00450482"/>
    <w:rsid w:val="004577CC"/>
    <w:rsid w:val="00457FBB"/>
    <w:rsid w:val="00460EA5"/>
    <w:rsid w:val="00463643"/>
    <w:rsid w:val="00465B92"/>
    <w:rsid w:val="00467255"/>
    <w:rsid w:val="00470FAA"/>
    <w:rsid w:val="00475263"/>
    <w:rsid w:val="00481063"/>
    <w:rsid w:val="00482A27"/>
    <w:rsid w:val="00486C5E"/>
    <w:rsid w:val="0049104B"/>
    <w:rsid w:val="004919EE"/>
    <w:rsid w:val="0049624C"/>
    <w:rsid w:val="00496FEC"/>
    <w:rsid w:val="00497685"/>
    <w:rsid w:val="004A2031"/>
    <w:rsid w:val="004A6A68"/>
    <w:rsid w:val="004B0B6B"/>
    <w:rsid w:val="004B0F38"/>
    <w:rsid w:val="004B29A6"/>
    <w:rsid w:val="004B571E"/>
    <w:rsid w:val="004B7153"/>
    <w:rsid w:val="004B7FE6"/>
    <w:rsid w:val="004C0076"/>
    <w:rsid w:val="004C1010"/>
    <w:rsid w:val="004C41EB"/>
    <w:rsid w:val="004C4B0A"/>
    <w:rsid w:val="004C571D"/>
    <w:rsid w:val="004D07FF"/>
    <w:rsid w:val="004D460F"/>
    <w:rsid w:val="004E0014"/>
    <w:rsid w:val="004E1AF3"/>
    <w:rsid w:val="004E7682"/>
    <w:rsid w:val="004E7A11"/>
    <w:rsid w:val="004F3EFD"/>
    <w:rsid w:val="004F4E55"/>
    <w:rsid w:val="00502ADC"/>
    <w:rsid w:val="00503A54"/>
    <w:rsid w:val="00507381"/>
    <w:rsid w:val="00507BAC"/>
    <w:rsid w:val="0051175C"/>
    <w:rsid w:val="00512C12"/>
    <w:rsid w:val="005150A4"/>
    <w:rsid w:val="00524E1B"/>
    <w:rsid w:val="005378C7"/>
    <w:rsid w:val="00541385"/>
    <w:rsid w:val="00542EFA"/>
    <w:rsid w:val="0055254A"/>
    <w:rsid w:val="00566AFC"/>
    <w:rsid w:val="005704F7"/>
    <w:rsid w:val="00573937"/>
    <w:rsid w:val="00577352"/>
    <w:rsid w:val="00581D54"/>
    <w:rsid w:val="00583C86"/>
    <w:rsid w:val="005909E8"/>
    <w:rsid w:val="00595AF7"/>
    <w:rsid w:val="00596EB4"/>
    <w:rsid w:val="00597715"/>
    <w:rsid w:val="005A07A1"/>
    <w:rsid w:val="005A0BD1"/>
    <w:rsid w:val="005A3689"/>
    <w:rsid w:val="005A3E67"/>
    <w:rsid w:val="005A4213"/>
    <w:rsid w:val="005A5332"/>
    <w:rsid w:val="005A6632"/>
    <w:rsid w:val="005B4BC5"/>
    <w:rsid w:val="005C1226"/>
    <w:rsid w:val="005C238C"/>
    <w:rsid w:val="005C5399"/>
    <w:rsid w:val="005D0594"/>
    <w:rsid w:val="005D1F37"/>
    <w:rsid w:val="005D4C13"/>
    <w:rsid w:val="005D7764"/>
    <w:rsid w:val="005D7A3D"/>
    <w:rsid w:val="005E3FF8"/>
    <w:rsid w:val="005F2250"/>
    <w:rsid w:val="005F50FF"/>
    <w:rsid w:val="0061076A"/>
    <w:rsid w:val="00612532"/>
    <w:rsid w:val="00616CA9"/>
    <w:rsid w:val="00623DE4"/>
    <w:rsid w:val="0063198A"/>
    <w:rsid w:val="006342C8"/>
    <w:rsid w:val="0064046A"/>
    <w:rsid w:val="00640CF7"/>
    <w:rsid w:val="006416FB"/>
    <w:rsid w:val="00643B90"/>
    <w:rsid w:val="00646850"/>
    <w:rsid w:val="0065463E"/>
    <w:rsid w:val="006601C4"/>
    <w:rsid w:val="00662D7D"/>
    <w:rsid w:val="00670463"/>
    <w:rsid w:val="0067101A"/>
    <w:rsid w:val="006723A8"/>
    <w:rsid w:val="00675024"/>
    <w:rsid w:val="00682194"/>
    <w:rsid w:val="0068275B"/>
    <w:rsid w:val="00683438"/>
    <w:rsid w:val="006835D1"/>
    <w:rsid w:val="0068417F"/>
    <w:rsid w:val="00684E60"/>
    <w:rsid w:val="00687A57"/>
    <w:rsid w:val="00692C2D"/>
    <w:rsid w:val="006933A7"/>
    <w:rsid w:val="006936AA"/>
    <w:rsid w:val="006B1A59"/>
    <w:rsid w:val="006B20BE"/>
    <w:rsid w:val="006B3FCD"/>
    <w:rsid w:val="006C376F"/>
    <w:rsid w:val="006E46F7"/>
    <w:rsid w:val="006E70D9"/>
    <w:rsid w:val="006E7279"/>
    <w:rsid w:val="006E73AD"/>
    <w:rsid w:val="006F27C0"/>
    <w:rsid w:val="006F4FEF"/>
    <w:rsid w:val="006F5CE0"/>
    <w:rsid w:val="00704CE9"/>
    <w:rsid w:val="00710E61"/>
    <w:rsid w:val="00711724"/>
    <w:rsid w:val="007172B7"/>
    <w:rsid w:val="0072797E"/>
    <w:rsid w:val="00727FE5"/>
    <w:rsid w:val="007300E6"/>
    <w:rsid w:val="00731E9F"/>
    <w:rsid w:val="00733889"/>
    <w:rsid w:val="00733F89"/>
    <w:rsid w:val="00735826"/>
    <w:rsid w:val="007534F1"/>
    <w:rsid w:val="007666CC"/>
    <w:rsid w:val="00770F21"/>
    <w:rsid w:val="007768F0"/>
    <w:rsid w:val="0078255C"/>
    <w:rsid w:val="00784472"/>
    <w:rsid w:val="00796315"/>
    <w:rsid w:val="00797163"/>
    <w:rsid w:val="007A4FBD"/>
    <w:rsid w:val="007B66AC"/>
    <w:rsid w:val="007C1AB2"/>
    <w:rsid w:val="007C7434"/>
    <w:rsid w:val="007C7C8D"/>
    <w:rsid w:val="007D088B"/>
    <w:rsid w:val="007D1864"/>
    <w:rsid w:val="007D2D26"/>
    <w:rsid w:val="007D2ED2"/>
    <w:rsid w:val="007D3494"/>
    <w:rsid w:val="007E4ED5"/>
    <w:rsid w:val="007E5796"/>
    <w:rsid w:val="007E6635"/>
    <w:rsid w:val="007E6B27"/>
    <w:rsid w:val="007F43B7"/>
    <w:rsid w:val="00804ED4"/>
    <w:rsid w:val="00806213"/>
    <w:rsid w:val="008122D4"/>
    <w:rsid w:val="008150C5"/>
    <w:rsid w:val="008174F4"/>
    <w:rsid w:val="00817B78"/>
    <w:rsid w:val="00817C6F"/>
    <w:rsid w:val="00820CB9"/>
    <w:rsid w:val="00822BC8"/>
    <w:rsid w:val="00825D96"/>
    <w:rsid w:val="0083146F"/>
    <w:rsid w:val="00834BCC"/>
    <w:rsid w:val="008370A5"/>
    <w:rsid w:val="00837171"/>
    <w:rsid w:val="008374DB"/>
    <w:rsid w:val="00842209"/>
    <w:rsid w:val="00843F0F"/>
    <w:rsid w:val="0084471C"/>
    <w:rsid w:val="008467F3"/>
    <w:rsid w:val="0085342C"/>
    <w:rsid w:val="0085634A"/>
    <w:rsid w:val="008566BB"/>
    <w:rsid w:val="00856AEB"/>
    <w:rsid w:val="00863E01"/>
    <w:rsid w:val="00864CA6"/>
    <w:rsid w:val="00866588"/>
    <w:rsid w:val="0087357D"/>
    <w:rsid w:val="00873618"/>
    <w:rsid w:val="00873CF2"/>
    <w:rsid w:val="008742A1"/>
    <w:rsid w:val="008817A7"/>
    <w:rsid w:val="0088671E"/>
    <w:rsid w:val="008A033F"/>
    <w:rsid w:val="008A2391"/>
    <w:rsid w:val="008A3CDA"/>
    <w:rsid w:val="008A6AB4"/>
    <w:rsid w:val="008B2C93"/>
    <w:rsid w:val="008B32F0"/>
    <w:rsid w:val="008B3886"/>
    <w:rsid w:val="008C0A5F"/>
    <w:rsid w:val="008C6B2A"/>
    <w:rsid w:val="008D4F0E"/>
    <w:rsid w:val="008D722D"/>
    <w:rsid w:val="008E6748"/>
    <w:rsid w:val="008E6E40"/>
    <w:rsid w:val="008E70A3"/>
    <w:rsid w:val="008E7A6B"/>
    <w:rsid w:val="008F623C"/>
    <w:rsid w:val="008F7AB2"/>
    <w:rsid w:val="00903197"/>
    <w:rsid w:val="00906AAD"/>
    <w:rsid w:val="00912089"/>
    <w:rsid w:val="0091239F"/>
    <w:rsid w:val="0091645D"/>
    <w:rsid w:val="00916851"/>
    <w:rsid w:val="00920881"/>
    <w:rsid w:val="009250AD"/>
    <w:rsid w:val="009254F3"/>
    <w:rsid w:val="00930F42"/>
    <w:rsid w:val="00934961"/>
    <w:rsid w:val="00935666"/>
    <w:rsid w:val="00936146"/>
    <w:rsid w:val="009408A7"/>
    <w:rsid w:val="00946F6B"/>
    <w:rsid w:val="009561A7"/>
    <w:rsid w:val="00956F19"/>
    <w:rsid w:val="009701DB"/>
    <w:rsid w:val="00971A49"/>
    <w:rsid w:val="009734A0"/>
    <w:rsid w:val="00974635"/>
    <w:rsid w:val="00982FEE"/>
    <w:rsid w:val="0099370E"/>
    <w:rsid w:val="00994C6E"/>
    <w:rsid w:val="009C1753"/>
    <w:rsid w:val="009C7A5A"/>
    <w:rsid w:val="009D23A9"/>
    <w:rsid w:val="009D42C6"/>
    <w:rsid w:val="009D458F"/>
    <w:rsid w:val="009D76C6"/>
    <w:rsid w:val="009F06CD"/>
    <w:rsid w:val="00A029DF"/>
    <w:rsid w:val="00A03FC4"/>
    <w:rsid w:val="00A05236"/>
    <w:rsid w:val="00A06759"/>
    <w:rsid w:val="00A1187B"/>
    <w:rsid w:val="00A14AAE"/>
    <w:rsid w:val="00A153DD"/>
    <w:rsid w:val="00A26DDF"/>
    <w:rsid w:val="00A314B8"/>
    <w:rsid w:val="00A45229"/>
    <w:rsid w:val="00A508D9"/>
    <w:rsid w:val="00A571F0"/>
    <w:rsid w:val="00A61D37"/>
    <w:rsid w:val="00A63D87"/>
    <w:rsid w:val="00A8218F"/>
    <w:rsid w:val="00A8483B"/>
    <w:rsid w:val="00A8793B"/>
    <w:rsid w:val="00AA1AC5"/>
    <w:rsid w:val="00AB14BC"/>
    <w:rsid w:val="00AB448A"/>
    <w:rsid w:val="00AB542C"/>
    <w:rsid w:val="00AB5507"/>
    <w:rsid w:val="00AB6813"/>
    <w:rsid w:val="00AB732E"/>
    <w:rsid w:val="00AC440E"/>
    <w:rsid w:val="00AC464F"/>
    <w:rsid w:val="00AD4B63"/>
    <w:rsid w:val="00AD664D"/>
    <w:rsid w:val="00AE0E67"/>
    <w:rsid w:val="00AE2D54"/>
    <w:rsid w:val="00B002D7"/>
    <w:rsid w:val="00B007EA"/>
    <w:rsid w:val="00B02E97"/>
    <w:rsid w:val="00B0636E"/>
    <w:rsid w:val="00B07887"/>
    <w:rsid w:val="00B113FD"/>
    <w:rsid w:val="00B12F68"/>
    <w:rsid w:val="00B159C3"/>
    <w:rsid w:val="00B15C3A"/>
    <w:rsid w:val="00B208D8"/>
    <w:rsid w:val="00B3284E"/>
    <w:rsid w:val="00B34A01"/>
    <w:rsid w:val="00B405AE"/>
    <w:rsid w:val="00B415C7"/>
    <w:rsid w:val="00B47A52"/>
    <w:rsid w:val="00B50384"/>
    <w:rsid w:val="00B622B6"/>
    <w:rsid w:val="00B63766"/>
    <w:rsid w:val="00B67D53"/>
    <w:rsid w:val="00B8448F"/>
    <w:rsid w:val="00B87493"/>
    <w:rsid w:val="00B914D2"/>
    <w:rsid w:val="00B92548"/>
    <w:rsid w:val="00B97F51"/>
    <w:rsid w:val="00BA236B"/>
    <w:rsid w:val="00BA7581"/>
    <w:rsid w:val="00BB0265"/>
    <w:rsid w:val="00BB14CA"/>
    <w:rsid w:val="00BB6CB1"/>
    <w:rsid w:val="00BC0E9A"/>
    <w:rsid w:val="00BC171D"/>
    <w:rsid w:val="00BC5329"/>
    <w:rsid w:val="00BC6EE4"/>
    <w:rsid w:val="00BD3F10"/>
    <w:rsid w:val="00BD729F"/>
    <w:rsid w:val="00BE5837"/>
    <w:rsid w:val="00BE7534"/>
    <w:rsid w:val="00BF4FDF"/>
    <w:rsid w:val="00BF5175"/>
    <w:rsid w:val="00C02E43"/>
    <w:rsid w:val="00C036D1"/>
    <w:rsid w:val="00C15B4B"/>
    <w:rsid w:val="00C3096D"/>
    <w:rsid w:val="00C3360F"/>
    <w:rsid w:val="00C3592C"/>
    <w:rsid w:val="00C40BEF"/>
    <w:rsid w:val="00C5243E"/>
    <w:rsid w:val="00C52CFE"/>
    <w:rsid w:val="00C53DC0"/>
    <w:rsid w:val="00C5402F"/>
    <w:rsid w:val="00C642C9"/>
    <w:rsid w:val="00C66603"/>
    <w:rsid w:val="00C70C35"/>
    <w:rsid w:val="00C7117E"/>
    <w:rsid w:val="00C7136D"/>
    <w:rsid w:val="00C73C1F"/>
    <w:rsid w:val="00C8049E"/>
    <w:rsid w:val="00C80D0B"/>
    <w:rsid w:val="00C80E52"/>
    <w:rsid w:val="00C82265"/>
    <w:rsid w:val="00C917BA"/>
    <w:rsid w:val="00C91C3F"/>
    <w:rsid w:val="00C94377"/>
    <w:rsid w:val="00C947A7"/>
    <w:rsid w:val="00C957C8"/>
    <w:rsid w:val="00C95C0E"/>
    <w:rsid w:val="00C96476"/>
    <w:rsid w:val="00CA76DA"/>
    <w:rsid w:val="00CC0A12"/>
    <w:rsid w:val="00CC0AB5"/>
    <w:rsid w:val="00CC2FC1"/>
    <w:rsid w:val="00CC6076"/>
    <w:rsid w:val="00CC6B08"/>
    <w:rsid w:val="00CC7C8A"/>
    <w:rsid w:val="00CD1681"/>
    <w:rsid w:val="00CD6537"/>
    <w:rsid w:val="00CD6854"/>
    <w:rsid w:val="00CE05AB"/>
    <w:rsid w:val="00CE07BF"/>
    <w:rsid w:val="00CE597E"/>
    <w:rsid w:val="00CE5FD3"/>
    <w:rsid w:val="00CF3399"/>
    <w:rsid w:val="00D04130"/>
    <w:rsid w:val="00D1518C"/>
    <w:rsid w:val="00D17E20"/>
    <w:rsid w:val="00D2308A"/>
    <w:rsid w:val="00D24D24"/>
    <w:rsid w:val="00D26894"/>
    <w:rsid w:val="00D30890"/>
    <w:rsid w:val="00D31155"/>
    <w:rsid w:val="00D326AE"/>
    <w:rsid w:val="00D35FA1"/>
    <w:rsid w:val="00D46149"/>
    <w:rsid w:val="00D46570"/>
    <w:rsid w:val="00D469C4"/>
    <w:rsid w:val="00D61D7E"/>
    <w:rsid w:val="00D61DCD"/>
    <w:rsid w:val="00D72101"/>
    <w:rsid w:val="00D72BA8"/>
    <w:rsid w:val="00D81D8D"/>
    <w:rsid w:val="00D82F1D"/>
    <w:rsid w:val="00D86841"/>
    <w:rsid w:val="00D87FC0"/>
    <w:rsid w:val="00D90AF1"/>
    <w:rsid w:val="00DA1BB2"/>
    <w:rsid w:val="00DA36D7"/>
    <w:rsid w:val="00DA5BBB"/>
    <w:rsid w:val="00DB5668"/>
    <w:rsid w:val="00DB6BFF"/>
    <w:rsid w:val="00DD28DB"/>
    <w:rsid w:val="00DD3B7A"/>
    <w:rsid w:val="00DD5B4B"/>
    <w:rsid w:val="00DE5FF5"/>
    <w:rsid w:val="00DF151E"/>
    <w:rsid w:val="00DF1948"/>
    <w:rsid w:val="00DF4ED9"/>
    <w:rsid w:val="00DF5BEC"/>
    <w:rsid w:val="00E02209"/>
    <w:rsid w:val="00E0238C"/>
    <w:rsid w:val="00E065EF"/>
    <w:rsid w:val="00E1441B"/>
    <w:rsid w:val="00E177D9"/>
    <w:rsid w:val="00E17886"/>
    <w:rsid w:val="00E231DA"/>
    <w:rsid w:val="00E23CC9"/>
    <w:rsid w:val="00E23EC2"/>
    <w:rsid w:val="00E24043"/>
    <w:rsid w:val="00E32BC8"/>
    <w:rsid w:val="00E33F62"/>
    <w:rsid w:val="00E36B89"/>
    <w:rsid w:val="00E371F5"/>
    <w:rsid w:val="00E4246D"/>
    <w:rsid w:val="00E43CC8"/>
    <w:rsid w:val="00E511B3"/>
    <w:rsid w:val="00E52D77"/>
    <w:rsid w:val="00E52E3F"/>
    <w:rsid w:val="00E53501"/>
    <w:rsid w:val="00E54C86"/>
    <w:rsid w:val="00E564C6"/>
    <w:rsid w:val="00E62AD2"/>
    <w:rsid w:val="00E6425F"/>
    <w:rsid w:val="00E66793"/>
    <w:rsid w:val="00E67CDD"/>
    <w:rsid w:val="00E67E47"/>
    <w:rsid w:val="00E71925"/>
    <w:rsid w:val="00E77C47"/>
    <w:rsid w:val="00E825A4"/>
    <w:rsid w:val="00E842C8"/>
    <w:rsid w:val="00E84A4D"/>
    <w:rsid w:val="00E860EC"/>
    <w:rsid w:val="00E976D4"/>
    <w:rsid w:val="00EA3EC0"/>
    <w:rsid w:val="00EA42B0"/>
    <w:rsid w:val="00EA4E60"/>
    <w:rsid w:val="00EB08B0"/>
    <w:rsid w:val="00EB28A4"/>
    <w:rsid w:val="00EB33BF"/>
    <w:rsid w:val="00EB375B"/>
    <w:rsid w:val="00EB55A2"/>
    <w:rsid w:val="00EB74D6"/>
    <w:rsid w:val="00EC1623"/>
    <w:rsid w:val="00EC69CB"/>
    <w:rsid w:val="00ED482D"/>
    <w:rsid w:val="00EE236E"/>
    <w:rsid w:val="00EE4321"/>
    <w:rsid w:val="00EE68E9"/>
    <w:rsid w:val="00EE7390"/>
    <w:rsid w:val="00EF5184"/>
    <w:rsid w:val="00EF6D49"/>
    <w:rsid w:val="00F0568F"/>
    <w:rsid w:val="00F06D68"/>
    <w:rsid w:val="00F12DE4"/>
    <w:rsid w:val="00F14491"/>
    <w:rsid w:val="00F16576"/>
    <w:rsid w:val="00F20DBB"/>
    <w:rsid w:val="00F318B5"/>
    <w:rsid w:val="00F35259"/>
    <w:rsid w:val="00F372CB"/>
    <w:rsid w:val="00F37623"/>
    <w:rsid w:val="00F5118D"/>
    <w:rsid w:val="00F512EC"/>
    <w:rsid w:val="00F514BF"/>
    <w:rsid w:val="00F53045"/>
    <w:rsid w:val="00F53A6E"/>
    <w:rsid w:val="00F54FC8"/>
    <w:rsid w:val="00F57DF6"/>
    <w:rsid w:val="00F609B4"/>
    <w:rsid w:val="00F60EDC"/>
    <w:rsid w:val="00F63473"/>
    <w:rsid w:val="00F64485"/>
    <w:rsid w:val="00F67751"/>
    <w:rsid w:val="00F71633"/>
    <w:rsid w:val="00F71EAA"/>
    <w:rsid w:val="00F73DAF"/>
    <w:rsid w:val="00F80F29"/>
    <w:rsid w:val="00F80F5F"/>
    <w:rsid w:val="00F8102B"/>
    <w:rsid w:val="00F83F26"/>
    <w:rsid w:val="00F906BF"/>
    <w:rsid w:val="00F94A5C"/>
    <w:rsid w:val="00F97A36"/>
    <w:rsid w:val="00FA0C1B"/>
    <w:rsid w:val="00FA0F3C"/>
    <w:rsid w:val="00FA463F"/>
    <w:rsid w:val="00FA704B"/>
    <w:rsid w:val="00FB14E5"/>
    <w:rsid w:val="00FB15B4"/>
    <w:rsid w:val="00FC687B"/>
    <w:rsid w:val="00FD056E"/>
    <w:rsid w:val="00FD11EA"/>
    <w:rsid w:val="00FD3C00"/>
    <w:rsid w:val="00FD4269"/>
    <w:rsid w:val="00FE1CC2"/>
    <w:rsid w:val="00FE39E6"/>
    <w:rsid w:val="00FE4ECA"/>
    <w:rsid w:val="00FE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DF73"/>
  <w15:chartTrackingRefBased/>
  <w15:docId w15:val="{C6A62FBA-12A7-48D2-B566-EFDA2001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3022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342C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342C8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6342C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342C8"/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DA6348-3628-4F49-A01F-1757AE283951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2D3C14E-B966-4B1B-8AAD-19F879395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AE7D02-0C6B-4C6C-9C79-9D790469CF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358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9</cp:revision>
  <dcterms:created xsi:type="dcterms:W3CDTF">2025-12-15T10:40:00Z</dcterms:created>
  <dcterms:modified xsi:type="dcterms:W3CDTF">2026-01-06T21:14:00Z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370000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