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6CA4" w14:textId="77777777" w:rsidR="003160B2" w:rsidRPr="0033565C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b/>
          <w:sz w:val="24"/>
        </w:rPr>
      </w:pPr>
      <w:r w:rsidRPr="0033565C">
        <w:rPr>
          <w:rFonts w:ascii="Times New Roman" w:hAnsi="Times New Roman" w:cs="Times New Roman"/>
          <w:b/>
          <w:sz w:val="24"/>
        </w:rPr>
        <w:t xml:space="preserve">I – RELATÓRIO </w:t>
      </w:r>
    </w:p>
    <w:p w14:paraId="4C3077F3" w14:textId="1DDE1B79" w:rsidR="00360640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  <w:r w:rsidRPr="0033565C">
        <w:rPr>
          <w:rFonts w:ascii="Times New Roman" w:hAnsi="Times New Roman" w:cs="Times New Roman"/>
          <w:sz w:val="24"/>
        </w:rPr>
        <w:t xml:space="preserve">Cuida-se de recurso de </w:t>
      </w:r>
      <w:r w:rsidR="00360640">
        <w:rPr>
          <w:rFonts w:ascii="Times New Roman" w:hAnsi="Times New Roman" w:cs="Times New Roman"/>
          <w:sz w:val="24"/>
        </w:rPr>
        <w:t>agravo de instrumento interposto por Lucas Ezequiel Sganzerla dos Santos em face de Alexandra de Metro Vieira Assis e Valdir Ferreira Assis, tendo como objeto decisão proferida pelo juízo da 11ª Vara Cível de Curitiba (evento 126.1 – autos de origem).</w:t>
      </w:r>
    </w:p>
    <w:p w14:paraId="5154F36F" w14:textId="73E90251" w:rsidR="003E3AD4" w:rsidRDefault="003E3AD4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Postula o agravante a concessão do benefício da gratuidade da justiça (evento 1.1).</w:t>
      </w:r>
    </w:p>
    <w:p w14:paraId="6C64DB76" w14:textId="77777777" w:rsidR="003160B2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É o relatório.</w:t>
      </w:r>
    </w:p>
    <w:p w14:paraId="74443B5F" w14:textId="77777777" w:rsidR="003160B2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</w:p>
    <w:p w14:paraId="78A68EF0" w14:textId="77777777" w:rsidR="003160B2" w:rsidRPr="0033565C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b/>
          <w:sz w:val="24"/>
        </w:rPr>
      </w:pPr>
      <w:r w:rsidRPr="0033565C">
        <w:rPr>
          <w:rFonts w:ascii="Times New Roman" w:hAnsi="Times New Roman" w:cs="Times New Roman"/>
          <w:b/>
          <w:sz w:val="24"/>
        </w:rPr>
        <w:t xml:space="preserve">II – FUNDAMENTAÇÃO </w:t>
      </w:r>
    </w:p>
    <w:p w14:paraId="6464847D" w14:textId="6CD0A7E1" w:rsidR="003160B2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À luz do disposto no artigo 99, § 2º, do Código de Processo Civil, poderá o juiz indeferir o pleito de gratuidade quando houver nos autos elementos que evidenciem a falta dos pressupostos legais para a concessão da benesse.</w:t>
      </w:r>
    </w:p>
    <w:p w14:paraId="501DBC8E" w14:textId="623596CE" w:rsidR="00A72D18" w:rsidRDefault="00360640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 documentos apresentados, infere-se que o requerente possui </w:t>
      </w:r>
      <w:r w:rsidR="00A72D18">
        <w:rPr>
          <w:rFonts w:ascii="Times New Roman" w:hAnsi="Times New Roman" w:cs="Times New Roman"/>
          <w:sz w:val="24"/>
          <w:szCs w:val="24"/>
        </w:rPr>
        <w:t>renda mensal muito próxima de três salários-mínimos (eventos 12.3 a 12.7), parâmetro considerado por esse colegiado como indicativo de hipossuficiência.</w:t>
      </w:r>
    </w:p>
    <w:p w14:paraId="338768C9" w14:textId="65C1F1A8" w:rsidR="00A72D18" w:rsidRDefault="00A72D18" w:rsidP="00A72D18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Nesse sentido:</w:t>
      </w:r>
    </w:p>
    <w:p w14:paraId="7FA03A74" w14:textId="77777777" w:rsidR="00A72D18" w:rsidRDefault="00A72D18" w:rsidP="00A72D18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4AB2209" w14:textId="6F253C56" w:rsidR="00A72D18" w:rsidRDefault="00A72D18" w:rsidP="00A72D18">
      <w:pPr>
        <w:spacing w:after="240" w:line="360" w:lineRule="auto"/>
        <w:ind w:left="2268" w:firstLine="0"/>
        <w:rPr>
          <w:rFonts w:ascii="Times New Roman" w:hAnsi="Times New Roman" w:cs="Times New Roman"/>
          <w:sz w:val="20"/>
          <w:szCs w:val="24"/>
        </w:rPr>
      </w:pPr>
      <w:r w:rsidRPr="00A72D18">
        <w:rPr>
          <w:rFonts w:ascii="Times New Roman" w:hAnsi="Times New Roman" w:cs="Times New Roman"/>
          <w:sz w:val="20"/>
          <w:szCs w:val="24"/>
        </w:rPr>
        <w:t xml:space="preserve">RECURSO DE AGRAVO DE INSTRUMENTO. AÇÃO INDENIZATÓRIA. DECISÃO AGRAVADA QUE INDEFERIU O BENEFÍCIO DA GRATUIDADE JUDICIÁRIA. PEDIDO DE CONCESSÃO DO BENEFÍCIO DA JUSTIÇA GRATUITA. ELEMENTOS PROBATÓRIOS QUE NÃO COMPROVAM A SITUAÇÃO DE HIPOSSUFICIÊNCIA ALEGADA. </w:t>
      </w:r>
      <w:r w:rsidRPr="00A72D18">
        <w:rPr>
          <w:rFonts w:ascii="Times New Roman" w:hAnsi="Times New Roman" w:cs="Times New Roman"/>
          <w:b/>
          <w:sz w:val="20"/>
          <w:szCs w:val="24"/>
        </w:rPr>
        <w:t>RECEBIMENTO MENSAL SUPERIOR A TRÊS SALÁRIOS-MÍNIMOS. INCABÍVEL A CONCESSÃO DA GRATUIDADE DE JUSTIÇA.</w:t>
      </w:r>
      <w:r w:rsidRPr="00A72D18">
        <w:rPr>
          <w:rFonts w:ascii="Times New Roman" w:hAnsi="Times New Roman" w:cs="Times New Roman"/>
          <w:sz w:val="20"/>
          <w:szCs w:val="24"/>
        </w:rPr>
        <w:t xml:space="preserve"> DECISÃO AGRAVADA MANTIDA. RECURSO CONHECIDO E, NO MÉRITO, DESPROVIDO. (</w:t>
      </w:r>
      <w:proofErr w:type="spellStart"/>
      <w:r w:rsidRPr="00A72D18">
        <w:rPr>
          <w:rFonts w:ascii="Times New Roman" w:hAnsi="Times New Roman" w:cs="Times New Roman"/>
          <w:sz w:val="20"/>
          <w:szCs w:val="24"/>
        </w:rPr>
        <w:t>TJPR</w:t>
      </w:r>
      <w:proofErr w:type="spellEnd"/>
      <w:r>
        <w:rPr>
          <w:rFonts w:ascii="Times New Roman" w:hAnsi="Times New Roman" w:cs="Times New Roman"/>
          <w:sz w:val="20"/>
          <w:szCs w:val="24"/>
        </w:rPr>
        <w:t xml:space="preserve">. 19ª Câmara Cível. Relator: Desembargador </w:t>
      </w:r>
      <w:proofErr w:type="spellStart"/>
      <w:r>
        <w:rPr>
          <w:rFonts w:ascii="Times New Roman" w:hAnsi="Times New Roman" w:cs="Times New Roman"/>
          <w:sz w:val="20"/>
          <w:szCs w:val="24"/>
        </w:rPr>
        <w:t>Rotoli</w:t>
      </w:r>
      <w:proofErr w:type="spellEnd"/>
      <w:r>
        <w:rPr>
          <w:rFonts w:ascii="Times New Roman" w:hAnsi="Times New Roman" w:cs="Times New Roman"/>
          <w:sz w:val="20"/>
          <w:szCs w:val="24"/>
        </w:rPr>
        <w:t xml:space="preserve"> de Macedo.</w:t>
      </w:r>
      <w:r w:rsidRPr="00A72D18">
        <w:rPr>
          <w:rFonts w:ascii="Times New Roman" w:hAnsi="Times New Roman" w:cs="Times New Roman"/>
          <w:sz w:val="20"/>
          <w:szCs w:val="24"/>
        </w:rPr>
        <w:t xml:space="preserve"> 0097670-17.2023.8.16.0000</w:t>
      </w:r>
      <w:r>
        <w:rPr>
          <w:rFonts w:ascii="Times New Roman" w:hAnsi="Times New Roman" w:cs="Times New Roman"/>
          <w:sz w:val="20"/>
          <w:szCs w:val="24"/>
        </w:rPr>
        <w:t>.</w:t>
      </w:r>
      <w:r w:rsidRPr="00A72D18">
        <w:rPr>
          <w:rFonts w:ascii="Times New Roman" w:hAnsi="Times New Roman" w:cs="Times New Roman"/>
          <w:sz w:val="20"/>
          <w:szCs w:val="24"/>
        </w:rPr>
        <w:t xml:space="preserve"> Curitiba</w:t>
      </w:r>
      <w:r>
        <w:rPr>
          <w:rFonts w:ascii="Times New Roman" w:hAnsi="Times New Roman" w:cs="Times New Roman"/>
          <w:sz w:val="20"/>
          <w:szCs w:val="24"/>
        </w:rPr>
        <w:t>. Data de julgamento: 12-05-2024).</w:t>
      </w:r>
    </w:p>
    <w:p w14:paraId="1184AA58" w14:textId="5D2406DD" w:rsidR="00A72D18" w:rsidRDefault="00A72D18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4D2168E" w14:textId="2588C1A2" w:rsidR="00A72D18" w:rsidRDefault="00A72D18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Ocorre, no caso, a parte mantém </w:t>
      </w:r>
      <w:r w:rsidR="00360640">
        <w:rPr>
          <w:rFonts w:ascii="Times New Roman" w:hAnsi="Times New Roman" w:cs="Times New Roman"/>
          <w:sz w:val="24"/>
          <w:szCs w:val="24"/>
        </w:rPr>
        <w:t>conta em segmento de</w:t>
      </w:r>
      <w:r>
        <w:rPr>
          <w:rFonts w:ascii="Times New Roman" w:hAnsi="Times New Roman" w:cs="Times New Roman"/>
          <w:sz w:val="24"/>
          <w:szCs w:val="24"/>
        </w:rPr>
        <w:t xml:space="preserve">stinado a clientes de padrão elevado </w:t>
      </w:r>
      <w:r w:rsidR="00360640">
        <w:rPr>
          <w:rFonts w:ascii="Times New Roman" w:hAnsi="Times New Roman" w:cs="Times New Roman"/>
          <w:sz w:val="24"/>
          <w:szCs w:val="24"/>
        </w:rPr>
        <w:t>(eventos 1.3 a 1.5)</w:t>
      </w:r>
      <w:r>
        <w:rPr>
          <w:rFonts w:ascii="Times New Roman" w:hAnsi="Times New Roman" w:cs="Times New Roman"/>
          <w:sz w:val="24"/>
          <w:szCs w:val="24"/>
        </w:rPr>
        <w:t>, o que suscita condição de solidez, incompatível a alegada hipossuficiência.</w:t>
      </w:r>
    </w:p>
    <w:p w14:paraId="6CE023D0" w14:textId="0A792DE2" w:rsidR="00A72D18" w:rsidRDefault="00A72D18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Outrossim, devidamente intimado, por duas vezes, para apresentar declarações de imposto de renda, o agravante omitiu tal documentação, de alta relevância para o escrutínio de capacidade financeira.</w:t>
      </w:r>
    </w:p>
    <w:p w14:paraId="649ED399" w14:textId="36C96B5B" w:rsidR="003E3AD4" w:rsidRDefault="003E3AD4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Havendo, pois, indicativos de capacidade econômica para o pagamento das custas processuais e não atendido o comando judicial para apresentação de elementos informativos, reputa-se inviável a concessão do benefício da gratuidade da justiça.</w:t>
      </w:r>
    </w:p>
    <w:p w14:paraId="09298964" w14:textId="77777777" w:rsidR="003160B2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0"/>
          <w:szCs w:val="24"/>
        </w:rPr>
      </w:pPr>
    </w:p>
    <w:p w14:paraId="19886F7D" w14:textId="77777777" w:rsidR="003160B2" w:rsidRPr="00181CF5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181CF5">
        <w:rPr>
          <w:rFonts w:ascii="Times New Roman" w:hAnsi="Times New Roman" w:cs="Times New Roman"/>
          <w:b/>
          <w:sz w:val="24"/>
          <w:szCs w:val="24"/>
        </w:rPr>
        <w:t xml:space="preserve">III – DECISÃO </w:t>
      </w:r>
    </w:p>
    <w:p w14:paraId="2229BDB1" w14:textId="7B968365" w:rsidR="003160B2" w:rsidRDefault="003160B2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Ante o exposto, </w:t>
      </w:r>
      <w:r w:rsidR="003E3AD4">
        <w:rPr>
          <w:rFonts w:ascii="Times New Roman" w:hAnsi="Times New Roman" w:cs="Times New Roman"/>
          <w:sz w:val="24"/>
        </w:rPr>
        <w:t>com fundamento no artigo 99, §2º, do Código de Processo Civil, indefere-se a gratuidade da justiça ao agravante.</w:t>
      </w:r>
    </w:p>
    <w:p w14:paraId="077C8AC0" w14:textId="1A955178" w:rsidR="003E3AD4" w:rsidRDefault="003E3AD4" w:rsidP="00360640">
      <w:pPr>
        <w:spacing w:after="24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Intime-se a parte para que promova o preparo recursal em 5 (cinco) dias, sob pena de deserção.</w:t>
      </w:r>
    </w:p>
    <w:p w14:paraId="541ED15B" w14:textId="383F4ACC" w:rsidR="00120FFB" w:rsidRDefault="003E3AD4" w:rsidP="00360640">
      <w:pPr>
        <w:spacing w:after="240" w:line="360" w:lineRule="auto"/>
        <w:ind w:firstLine="709"/>
      </w:pPr>
      <w:r>
        <w:rPr>
          <w:rFonts w:ascii="Times New Roman" w:hAnsi="Times New Roman" w:cs="Times New Roman"/>
          <w:sz w:val="24"/>
          <w:szCs w:val="24"/>
        </w:rPr>
        <w:t>Escoado o prazo assinalado, concluam-se os autos.</w:t>
      </w:r>
    </w:p>
    <w:sectPr w:rsidR="00120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0B2"/>
    <w:rsid w:val="00046FF2"/>
    <w:rsid w:val="000623BB"/>
    <w:rsid w:val="00120FFB"/>
    <w:rsid w:val="003160B2"/>
    <w:rsid w:val="00360640"/>
    <w:rsid w:val="003E3AD4"/>
    <w:rsid w:val="00533950"/>
    <w:rsid w:val="006E7F25"/>
    <w:rsid w:val="009D42C6"/>
    <w:rsid w:val="00A7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4E55"/>
  <w15:chartTrackingRefBased/>
  <w15:docId w15:val="{89CA8657-3C68-4041-B409-87A85F17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B2"/>
    <w:pPr>
      <w:ind w:firstLine="851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6C920-B35A-4E23-9A7B-C1208CE99E11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5DA879A1-B7C5-45DE-9D9D-E87C0D48A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8744AE-5CD8-404D-8423-3A16D0B085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340</Words>
  <Characters>1994</Characters>
  <Application>Microsoft Office Word</Application>
  <DocSecurity>0</DocSecurity>
  <Lines>45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Cleysson Willian Vilaca de Jesus</cp:lastModifiedBy>
  <cp:revision>4</cp:revision>
  <dcterms:created xsi:type="dcterms:W3CDTF">2025-03-28T20:36:00Z</dcterms:created>
  <dcterms:modified xsi:type="dcterms:W3CDTF">2025-12-17T17:16:00Z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399600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