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25E9" w14:textId="73796C0D" w:rsidR="00203340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DECISÃO MONOCRÁTICA.</w:t>
      </w:r>
      <w:r w:rsidR="00203340">
        <w:rPr>
          <w:rStyle w:val="Forte"/>
        </w:rPr>
        <w:t xml:space="preserve"> PROCESSUAL CIVIL.</w:t>
      </w:r>
      <w:r w:rsidRPr="006E16B9">
        <w:rPr>
          <w:rStyle w:val="Forte"/>
        </w:rPr>
        <w:t xml:space="preserve"> </w:t>
      </w:r>
      <w:r w:rsidR="00203340">
        <w:rPr>
          <w:rStyle w:val="Forte"/>
        </w:rPr>
        <w:t>AGRAVO DE INSTRUMENTO. DESISTÊNCIA. HOMOLOGAÇÃO. INTERESSE RECURSAL.</w:t>
      </w:r>
    </w:p>
    <w:p w14:paraId="6C5AAEFC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I. CASO EM EXAME</w:t>
      </w:r>
    </w:p>
    <w:p w14:paraId="6DF7EFEE" w14:textId="0BD838B5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Agravo de instrumento interposto contra decisão negativa de gratuidade de justiça</w:t>
      </w:r>
      <w:r w:rsidR="00203340">
        <w:rPr>
          <w:rStyle w:val="Forte"/>
        </w:rPr>
        <w:t>, com posterior manifestação de desistência recursal.</w:t>
      </w:r>
    </w:p>
    <w:p w14:paraId="5BBC7D5D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II. QUESTÃO EM DISCUSSÃO</w:t>
      </w:r>
    </w:p>
    <w:p w14:paraId="69223505" w14:textId="3678CFA5" w:rsidR="006E16B9" w:rsidRPr="006E16B9" w:rsidRDefault="00203340" w:rsidP="00203340">
      <w:pPr>
        <w:pStyle w:val="NormalWeb"/>
        <w:spacing w:after="240" w:line="360" w:lineRule="auto"/>
        <w:jc w:val="both"/>
        <w:rPr>
          <w:rStyle w:val="Forte"/>
        </w:rPr>
      </w:pPr>
      <w:r>
        <w:rPr>
          <w:rStyle w:val="Forte"/>
        </w:rPr>
        <w:t>Desistência de recurso de natureza voluntária.</w:t>
      </w:r>
    </w:p>
    <w:p w14:paraId="6058F1A8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III. RAZÕES DE DECIDIR</w:t>
      </w:r>
    </w:p>
    <w:p w14:paraId="0337F219" w14:textId="1C70D7BB" w:rsidR="00203340" w:rsidRDefault="00203340" w:rsidP="00203340">
      <w:pPr>
        <w:pStyle w:val="NormalWeb"/>
        <w:spacing w:after="240" w:line="360" w:lineRule="auto"/>
        <w:jc w:val="both"/>
        <w:rPr>
          <w:rStyle w:val="Forte"/>
        </w:rPr>
      </w:pPr>
      <w:r>
        <w:rPr>
          <w:rStyle w:val="Forte"/>
        </w:rPr>
        <w:t xml:space="preserve">A homologação da desistência do recurso, com </w:t>
      </w:r>
      <w:r w:rsidR="00F105FF">
        <w:rPr>
          <w:rStyle w:val="Forte"/>
        </w:rPr>
        <w:t>o</w:t>
      </w:r>
      <w:r>
        <w:rPr>
          <w:rStyle w:val="Forte"/>
        </w:rPr>
        <w:t xml:space="preserve"> consequente esvaziamento do interesse, enseja juízo negativo de admissibilidade.</w:t>
      </w:r>
    </w:p>
    <w:p w14:paraId="3ECF3F37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IV. SOLUÇÃO DO CASO</w:t>
      </w:r>
    </w:p>
    <w:p w14:paraId="2FB8EF22" w14:textId="696CC4EA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 xml:space="preserve">Recurso </w:t>
      </w:r>
      <w:r w:rsidR="00203340">
        <w:rPr>
          <w:rStyle w:val="Forte"/>
        </w:rPr>
        <w:t>não conhecido</w:t>
      </w:r>
      <w:r w:rsidRPr="006E16B9">
        <w:rPr>
          <w:rStyle w:val="Forte"/>
        </w:rPr>
        <w:t>.</w:t>
      </w:r>
    </w:p>
    <w:p w14:paraId="64BAB022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V. JURISPRUDÊNCIA E LEGISLAÇÃO UTILIZADAS</w:t>
      </w:r>
    </w:p>
    <w:p w14:paraId="4B8D7654" w14:textId="77777777" w:rsidR="00203340" w:rsidRDefault="006E16B9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 w:rsidRPr="006E16B9">
        <w:rPr>
          <w:rStyle w:val="Forte"/>
        </w:rPr>
        <w:t>Legislação</w:t>
      </w:r>
    </w:p>
    <w:p w14:paraId="1F8F9509" w14:textId="49473372" w:rsidR="00203340" w:rsidRDefault="00203340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>
        <w:rPr>
          <w:rStyle w:val="Forte"/>
        </w:rPr>
        <w:t>Código de Processo Civil: art. 998; art. 932, III.</w:t>
      </w:r>
    </w:p>
    <w:p w14:paraId="3384959E" w14:textId="557AEED6" w:rsidR="00203340" w:rsidRDefault="00203340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>
        <w:rPr>
          <w:rStyle w:val="Forte"/>
        </w:rPr>
        <w:t>Regimento Interno do Tribunal de Justiça do Estado do Paraná: art. 182, XVI.</w:t>
      </w:r>
    </w:p>
    <w:p w14:paraId="23A662A6" w14:textId="77777777" w:rsidR="006E16B9" w:rsidRDefault="006E16B9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</w:rPr>
      </w:pPr>
    </w:p>
    <w:p w14:paraId="7EDFC643" w14:textId="1A03ECF6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</w:rPr>
      </w:pPr>
      <w:r>
        <w:rPr>
          <w:rStyle w:val="Forte"/>
        </w:rPr>
        <w:t>I – RELATÓRIO</w:t>
      </w:r>
    </w:p>
    <w:p w14:paraId="60DDECB3" w14:textId="77777777" w:rsidR="008D208A" w:rsidRDefault="00202078" w:rsidP="006E16B9">
      <w:pPr>
        <w:pStyle w:val="NormalWeb"/>
        <w:spacing w:before="24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Cuida-se de agravo</w:t>
      </w:r>
      <w:r w:rsidR="008D208A">
        <w:rPr>
          <w:rStyle w:val="Forte"/>
          <w:b w:val="0"/>
        </w:rPr>
        <w:t xml:space="preserve"> de instrumento interposto por </w:t>
      </w:r>
      <w:proofErr w:type="spellStart"/>
      <w:r w:rsidR="008D208A">
        <w:rPr>
          <w:rStyle w:val="Forte"/>
          <w:b w:val="0"/>
        </w:rPr>
        <w:t>Aramebrás</w:t>
      </w:r>
      <w:proofErr w:type="spellEnd"/>
      <w:r w:rsidR="008D208A">
        <w:rPr>
          <w:rStyle w:val="Forte"/>
          <w:b w:val="0"/>
        </w:rPr>
        <w:t xml:space="preserve"> Indústria e Comércio Ltda. em face de AP Participações Societárias Ltda., tendo como objeto decisão proferida pelo juízo da 21ª Vara Cível de Curitiba (evento 1.1).</w:t>
      </w:r>
    </w:p>
    <w:p w14:paraId="197F47B4" w14:textId="77777777" w:rsidR="008D208A" w:rsidRDefault="008D208A" w:rsidP="006E16B9">
      <w:pPr>
        <w:pStyle w:val="NormalWeb"/>
        <w:spacing w:before="24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Após a interposição, a parte agravante manifestou sua desistência do recurso (evento 12.1).</w:t>
      </w:r>
    </w:p>
    <w:p w14:paraId="0202925E" w14:textId="77777777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É o relatório.</w:t>
      </w:r>
    </w:p>
    <w:p w14:paraId="37B5D952" w14:textId="77777777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  <w:b w:val="0"/>
        </w:rPr>
      </w:pPr>
    </w:p>
    <w:p w14:paraId="565EE8F8" w14:textId="77777777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  <w:rPr>
          <w:b/>
        </w:rPr>
      </w:pPr>
      <w:r>
        <w:rPr>
          <w:rStyle w:val="Forte"/>
        </w:rPr>
        <w:t>II – FUNDAMENTAÇÃO</w:t>
      </w:r>
    </w:p>
    <w:p w14:paraId="121C5C32" w14:textId="1671CFE4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 xml:space="preserve">Homologa-se o requerimento de desistência recursal, para que produza seus legais e jurídicos efeitos, </w:t>
      </w:r>
      <w:r>
        <w:rPr>
          <w:i/>
          <w:iCs/>
        </w:rPr>
        <w:t>ex vi</w:t>
      </w:r>
      <w:r>
        <w:t xml:space="preserve"> do disposto no art</w:t>
      </w:r>
      <w:r w:rsidR="006E16B9">
        <w:t>igo</w:t>
      </w:r>
      <w:r>
        <w:t xml:space="preserve"> 998 do Código de Processo Civil.</w:t>
      </w:r>
    </w:p>
    <w:p w14:paraId="14FCB6D4" w14:textId="77777777" w:rsidR="006E16B9" w:rsidRDefault="006E16B9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Como consequência, impõe-se juízo negativo de admissibilidade.</w:t>
      </w:r>
    </w:p>
    <w:p w14:paraId="3E1C60CD" w14:textId="27410983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</w:p>
    <w:p w14:paraId="61BA6B44" w14:textId="77777777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rPr>
          <w:rStyle w:val="Forte"/>
        </w:rPr>
        <w:t>III- DECISÃO</w:t>
      </w:r>
    </w:p>
    <w:p w14:paraId="47B204E4" w14:textId="171439B5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Ante o exposto, com fundamento no art</w:t>
      </w:r>
      <w:r w:rsidR="006E16B9">
        <w:t>igo</w:t>
      </w:r>
      <w:r>
        <w:t xml:space="preserve"> 932, </w:t>
      </w:r>
      <w:r w:rsidR="006E16B9">
        <w:t xml:space="preserve">inciso </w:t>
      </w:r>
      <w:r>
        <w:t>III, do Código de Processo Civil e no art</w:t>
      </w:r>
      <w:r w:rsidR="006E16B9">
        <w:t xml:space="preserve">igo </w:t>
      </w:r>
      <w:r>
        <w:t xml:space="preserve">182, </w:t>
      </w:r>
      <w:r w:rsidR="006E16B9">
        <w:t xml:space="preserve">inciso </w:t>
      </w:r>
      <w:r>
        <w:t>XVI, do Regimento Interno do Tribunal de Justiça do Estado do Paraná, não se conhece do presente recurso.</w:t>
      </w:r>
    </w:p>
    <w:p w14:paraId="037930D5" w14:textId="77777777" w:rsidR="00203340" w:rsidRDefault="005C52B4" w:rsidP="00203340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Intimem-se</w:t>
      </w:r>
      <w:r w:rsidR="00203340">
        <w:t>.</w:t>
      </w:r>
    </w:p>
    <w:p w14:paraId="13727BF8" w14:textId="1DB65111" w:rsidR="001B6A8B" w:rsidRDefault="00203340" w:rsidP="00203340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O</w:t>
      </w:r>
      <w:r w:rsidR="005C52B4">
        <w:t>portunamente, arquivem-se.</w:t>
      </w:r>
    </w:p>
    <w:sectPr w:rsidR="001B6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078"/>
    <w:rsid w:val="001016BB"/>
    <w:rsid w:val="001B6A8B"/>
    <w:rsid w:val="00202078"/>
    <w:rsid w:val="00203340"/>
    <w:rsid w:val="0033736C"/>
    <w:rsid w:val="00427B31"/>
    <w:rsid w:val="004372DA"/>
    <w:rsid w:val="00533573"/>
    <w:rsid w:val="005A5CAE"/>
    <w:rsid w:val="005C52B4"/>
    <w:rsid w:val="006E16B9"/>
    <w:rsid w:val="006E61D6"/>
    <w:rsid w:val="008D208A"/>
    <w:rsid w:val="008D59A1"/>
    <w:rsid w:val="009A5EAA"/>
    <w:rsid w:val="009F3382"/>
    <w:rsid w:val="00B66FDC"/>
    <w:rsid w:val="00C51D5B"/>
    <w:rsid w:val="00F105FF"/>
    <w:rsid w:val="00F4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F7DD"/>
  <w15:chartTrackingRefBased/>
  <w15:docId w15:val="{00674FBA-72E7-47C2-A32C-DA7F0C76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078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LO-normal">
    <w:name w:val="LO-normal"/>
    <w:uiPriority w:val="99"/>
    <w:qFormat/>
    <w:rsid w:val="00202078"/>
    <w:pPr>
      <w:suppressAutoHyphens/>
      <w:spacing w:line="276" w:lineRule="auto"/>
    </w:pPr>
    <w:rPr>
      <w:rFonts w:ascii="Aptos" w:eastAsia="Aptos" w:hAnsi="Aptos" w:cs="Aptos"/>
      <w:sz w:val="24"/>
      <w:szCs w:val="24"/>
      <w:lang w:eastAsia="zh-CN" w:bidi="hi-IN"/>
    </w:rPr>
  </w:style>
  <w:style w:type="character" w:styleId="Forte">
    <w:name w:val="Strong"/>
    <w:basedOn w:val="Fontepargpadro"/>
    <w:uiPriority w:val="22"/>
    <w:qFormat/>
    <w:rsid w:val="00202078"/>
    <w:rPr>
      <w:b/>
      <w:bCs/>
    </w:rPr>
  </w:style>
  <w:style w:type="paragraph" w:styleId="Reviso">
    <w:name w:val="Revision"/>
    <w:hidden/>
    <w:uiPriority w:val="99"/>
    <w:semiHidden/>
    <w:rsid w:val="005C52B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51D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51D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A0F7A-6241-4D09-B212-F71C79470496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877ACCD6-CC1E-42CE-8BC0-38745B4FD6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B5CEF-02A2-4DCE-9465-078A506CCAB2}"/>
</file>

<file path=customXml/itemProps4.xml><?xml version="1.0" encoding="utf-8"?>
<ds:datastoreItem xmlns:ds="http://schemas.openxmlformats.org/officeDocument/2006/customXml" ds:itemID="{1FB68DCB-4626-4432-89FE-4CEE61751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228</Words>
  <Characters>1336</Characters>
  <Application>Microsoft Office Word</Application>
  <DocSecurity>0</DocSecurity>
  <Lines>37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Gebran Schirmer</dc:creator>
  <cp:keywords/>
  <dc:description/>
  <cp:lastModifiedBy>Cleysson Willian Vilaca de Jesus</cp:lastModifiedBy>
  <cp:revision>7</cp:revision>
  <dcterms:created xsi:type="dcterms:W3CDTF">2025-02-05T19:55:00Z</dcterms:created>
  <dcterms:modified xsi:type="dcterms:W3CDTF">2026-02-03T18:35:00Z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367400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