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F842" w14:textId="39C69A04" w:rsidR="00DB74BD" w:rsidRPr="00DF18B9" w:rsidRDefault="00DB74BD" w:rsidP="00DB74BD">
      <w:pPr>
        <w:pStyle w:val="NormalWeb"/>
        <w:spacing w:after="240" w:line="360" w:lineRule="auto"/>
        <w:rPr>
          <w:b/>
          <w:bCs/>
        </w:rPr>
      </w:pPr>
      <w:r w:rsidRPr="00DF18B9">
        <w:rPr>
          <w:b/>
          <w:bCs/>
        </w:rPr>
        <w:t>DECISÃO MONOCRÁTICA. PROCESSUAL CIVIL. AGRAVO DE INSTRUMENTO.</w:t>
      </w:r>
      <w:r w:rsidR="004E149B">
        <w:rPr>
          <w:b/>
          <w:bCs/>
        </w:rPr>
        <w:t xml:space="preserve"> </w:t>
      </w:r>
      <w:r>
        <w:rPr>
          <w:b/>
          <w:bCs/>
        </w:rPr>
        <w:t xml:space="preserve">INTERESSE </w:t>
      </w:r>
      <w:r w:rsidR="009E1C62">
        <w:rPr>
          <w:b/>
          <w:bCs/>
        </w:rPr>
        <w:t>RECURSAL</w:t>
      </w:r>
      <w:r>
        <w:rPr>
          <w:b/>
          <w:bCs/>
        </w:rPr>
        <w:t>.</w:t>
      </w:r>
      <w:r w:rsidRPr="00DF18B9">
        <w:rPr>
          <w:b/>
          <w:bCs/>
        </w:rPr>
        <w:t xml:space="preserve"> SUPRESSÃO DE INSTÂNCIA.</w:t>
      </w:r>
    </w:p>
    <w:p w14:paraId="54326131" w14:textId="77777777" w:rsidR="008E3884" w:rsidRPr="00140442" w:rsidRDefault="008E3884" w:rsidP="00DB74BD">
      <w:pPr>
        <w:pStyle w:val="NormalWeb"/>
        <w:spacing w:after="240" w:line="360" w:lineRule="auto"/>
        <w:jc w:val="both"/>
        <w:rPr>
          <w:b/>
          <w:bCs/>
        </w:rPr>
      </w:pPr>
      <w:r w:rsidRPr="00140442">
        <w:rPr>
          <w:b/>
          <w:bCs/>
        </w:rPr>
        <w:t>I. CASO EM EXAME</w:t>
      </w:r>
    </w:p>
    <w:p w14:paraId="21D53B16" w14:textId="61DFE700" w:rsidR="00DB74BD" w:rsidRPr="00DF18B9" w:rsidRDefault="00DB74BD" w:rsidP="00DB74BD">
      <w:pPr>
        <w:pStyle w:val="NormalWeb"/>
        <w:spacing w:after="240" w:line="360" w:lineRule="auto"/>
        <w:jc w:val="both"/>
        <w:rPr>
          <w:b/>
          <w:bCs/>
        </w:rPr>
      </w:pPr>
      <w:r w:rsidRPr="00DF18B9">
        <w:rPr>
          <w:b/>
          <w:bCs/>
        </w:rPr>
        <w:t xml:space="preserve">Agravo de instrumento interposto contra </w:t>
      </w:r>
      <w:r w:rsidR="00FA1A9E">
        <w:rPr>
          <w:b/>
          <w:bCs/>
        </w:rPr>
        <w:t>decisão</w:t>
      </w:r>
      <w:r w:rsidR="00184D33">
        <w:rPr>
          <w:b/>
          <w:bCs/>
        </w:rPr>
        <w:t xml:space="preserve"> liminar concessiva </w:t>
      </w:r>
      <w:r w:rsidR="00982B1E">
        <w:rPr>
          <w:b/>
          <w:bCs/>
        </w:rPr>
        <w:t>de reintegração de posse em favor dos agravados</w:t>
      </w:r>
      <w:r w:rsidR="00FA1A9E">
        <w:rPr>
          <w:b/>
          <w:bCs/>
        </w:rPr>
        <w:t>.</w:t>
      </w:r>
    </w:p>
    <w:p w14:paraId="200E572C" w14:textId="77777777" w:rsidR="008E3884" w:rsidRPr="00140442" w:rsidRDefault="008E3884" w:rsidP="00DB74BD">
      <w:pPr>
        <w:pStyle w:val="NormalWeb"/>
        <w:spacing w:after="240" w:line="360" w:lineRule="auto"/>
        <w:jc w:val="both"/>
        <w:rPr>
          <w:b/>
          <w:bCs/>
        </w:rPr>
      </w:pPr>
      <w:r w:rsidRPr="00140442">
        <w:rPr>
          <w:b/>
          <w:bCs/>
        </w:rPr>
        <w:t>II. QUESTÃO EM DISCUSSÃO</w:t>
      </w:r>
    </w:p>
    <w:p w14:paraId="31716972" w14:textId="77777777" w:rsidR="00014BA2" w:rsidRDefault="00014BA2" w:rsidP="00014BA2">
      <w:pPr>
        <w:pStyle w:val="NormalWeb"/>
        <w:spacing w:after="240" w:line="360" w:lineRule="auto"/>
        <w:jc w:val="both"/>
        <w:rPr>
          <w:b/>
          <w:bCs/>
        </w:rPr>
      </w:pPr>
      <w:r w:rsidRPr="00DF18B9">
        <w:rPr>
          <w:b/>
          <w:bCs/>
        </w:rPr>
        <w:t>Análise dos pressupostos de admissibilidade recursal, em razão da ausência de</w:t>
      </w:r>
      <w:r>
        <w:rPr>
          <w:b/>
          <w:bCs/>
        </w:rPr>
        <w:t xml:space="preserve"> decisão, em primeiro grau,</w:t>
      </w:r>
      <w:r w:rsidRPr="00DF18B9">
        <w:rPr>
          <w:b/>
          <w:bCs/>
        </w:rPr>
        <w:t xml:space="preserve"> sobre as matérias objetadas </w:t>
      </w:r>
      <w:r>
        <w:rPr>
          <w:b/>
          <w:bCs/>
        </w:rPr>
        <w:t>diretamente na instância recursal.</w:t>
      </w:r>
    </w:p>
    <w:p w14:paraId="5DC9000C" w14:textId="77777777" w:rsidR="00014BA2" w:rsidRDefault="008E3884" w:rsidP="00014BA2">
      <w:pPr>
        <w:pStyle w:val="NormalWeb"/>
        <w:spacing w:after="240" w:line="360" w:lineRule="auto"/>
        <w:jc w:val="both"/>
        <w:rPr>
          <w:b/>
          <w:bCs/>
        </w:rPr>
      </w:pPr>
      <w:r w:rsidRPr="00140442">
        <w:rPr>
          <w:b/>
          <w:bCs/>
        </w:rPr>
        <w:t>III. RAZÕES DE DECIDIR</w:t>
      </w:r>
    </w:p>
    <w:p w14:paraId="4E912894" w14:textId="77777777" w:rsidR="00014BA2" w:rsidRDefault="008E3884" w:rsidP="00014BA2">
      <w:pPr>
        <w:pStyle w:val="NormalWeb"/>
        <w:spacing w:after="240" w:line="360" w:lineRule="auto"/>
        <w:jc w:val="both"/>
        <w:rPr>
          <w:b/>
          <w:bCs/>
        </w:rPr>
      </w:pPr>
      <w:r w:rsidRPr="00140442">
        <w:rPr>
          <w:b/>
          <w:bCs/>
        </w:rPr>
        <w:t xml:space="preserve">É vedada a análise, em sede recursal, de matéria </w:t>
      </w:r>
      <w:r w:rsidR="00D97F81" w:rsidRPr="00140442">
        <w:rPr>
          <w:b/>
          <w:bCs/>
        </w:rPr>
        <w:t xml:space="preserve">não submetida a </w:t>
      </w:r>
      <w:r w:rsidRPr="00140442">
        <w:rPr>
          <w:b/>
          <w:bCs/>
        </w:rPr>
        <w:t>julgamento na primeira instância, sob pena de violação ao princípio do duplo grau de jurisdição e das regras de competência funcional vertical.</w:t>
      </w:r>
    </w:p>
    <w:p w14:paraId="4D71253D" w14:textId="77777777" w:rsidR="00014BA2" w:rsidRDefault="008E3884" w:rsidP="00014BA2">
      <w:pPr>
        <w:pStyle w:val="NormalWeb"/>
        <w:spacing w:after="240" w:line="360" w:lineRule="auto"/>
        <w:jc w:val="both"/>
        <w:rPr>
          <w:b/>
          <w:bCs/>
        </w:rPr>
      </w:pPr>
      <w:r w:rsidRPr="00140442">
        <w:rPr>
          <w:b/>
          <w:bCs/>
        </w:rPr>
        <w:t>IV. SOLUÇÃO DO CASO</w:t>
      </w:r>
    </w:p>
    <w:p w14:paraId="5544121C" w14:textId="77777777" w:rsidR="00014BA2" w:rsidRDefault="008E3884" w:rsidP="00014BA2">
      <w:pPr>
        <w:pStyle w:val="NormalWeb"/>
        <w:spacing w:after="240" w:line="360" w:lineRule="auto"/>
        <w:jc w:val="both"/>
        <w:rPr>
          <w:b/>
          <w:bCs/>
        </w:rPr>
      </w:pPr>
      <w:r w:rsidRPr="00140442">
        <w:rPr>
          <w:b/>
          <w:bCs/>
        </w:rPr>
        <w:t>Recurso não conhecido.</w:t>
      </w:r>
    </w:p>
    <w:p w14:paraId="06B9465E" w14:textId="77777777" w:rsidR="00014BA2" w:rsidRDefault="008E3884" w:rsidP="00014BA2">
      <w:pPr>
        <w:pStyle w:val="NormalWeb"/>
        <w:spacing w:after="240" w:line="360" w:lineRule="auto"/>
        <w:jc w:val="both"/>
        <w:rPr>
          <w:b/>
          <w:bCs/>
        </w:rPr>
      </w:pPr>
      <w:r w:rsidRPr="00140442">
        <w:rPr>
          <w:b/>
          <w:bCs/>
        </w:rPr>
        <w:t>V. JURISPRUDÊNCIA E LEGISLAÇÃO UTILIZADAS</w:t>
      </w:r>
    </w:p>
    <w:p w14:paraId="6A2A4F11" w14:textId="77777777" w:rsidR="00014BA2" w:rsidRDefault="008E3884" w:rsidP="00014BA2">
      <w:pPr>
        <w:pStyle w:val="NormalWeb"/>
        <w:spacing w:after="240" w:line="360" w:lineRule="auto"/>
        <w:jc w:val="both"/>
        <w:rPr>
          <w:b/>
          <w:bCs/>
        </w:rPr>
      </w:pPr>
      <w:r w:rsidRPr="00140442">
        <w:rPr>
          <w:b/>
          <w:bCs/>
        </w:rPr>
        <w:t>V.I. Jurisprudência:</w:t>
      </w:r>
    </w:p>
    <w:p w14:paraId="1EF75829" w14:textId="11C8374E" w:rsidR="00D466E2" w:rsidRDefault="00D466E2" w:rsidP="00014BA2">
      <w:pPr>
        <w:pStyle w:val="NormalWeb"/>
        <w:spacing w:after="240" w:line="360" w:lineRule="auto"/>
        <w:jc w:val="both"/>
        <w:rPr>
          <w:b/>
          <w:bCs/>
        </w:rPr>
      </w:pPr>
      <w:r w:rsidRPr="00D466E2">
        <w:rPr>
          <w:b/>
          <w:bCs/>
        </w:rPr>
        <w:t xml:space="preserve">STJ. Terceira Turma. Relator: Ministro João Otávio de Noronha. AgRg no </w:t>
      </w:r>
      <w:proofErr w:type="spellStart"/>
      <w:r w:rsidRPr="00D466E2">
        <w:rPr>
          <w:b/>
          <w:bCs/>
        </w:rPr>
        <w:t>AREsp</w:t>
      </w:r>
      <w:proofErr w:type="spellEnd"/>
      <w:r w:rsidRPr="00D466E2">
        <w:rPr>
          <w:b/>
          <w:bCs/>
        </w:rPr>
        <w:t>: 700340 MS 2015/0098611-0. Data de julgamento: 03-12-2015. Data de publicação: 14-12-2015</w:t>
      </w:r>
      <w:r>
        <w:rPr>
          <w:b/>
          <w:bCs/>
        </w:rPr>
        <w:t>;</w:t>
      </w:r>
    </w:p>
    <w:p w14:paraId="3B712BE1" w14:textId="77777777" w:rsidR="00014BA2" w:rsidRDefault="008E3884" w:rsidP="00014BA2">
      <w:pPr>
        <w:pStyle w:val="NormalWeb"/>
        <w:spacing w:after="240" w:line="360" w:lineRule="auto"/>
        <w:jc w:val="both"/>
        <w:rPr>
          <w:b/>
          <w:bCs/>
        </w:rPr>
      </w:pPr>
      <w:proofErr w:type="spellStart"/>
      <w:r w:rsidRPr="00140442">
        <w:rPr>
          <w:b/>
          <w:bCs/>
        </w:rPr>
        <w:t>TJPR</w:t>
      </w:r>
      <w:proofErr w:type="spellEnd"/>
      <w:r w:rsidRPr="00140442">
        <w:rPr>
          <w:b/>
          <w:bCs/>
        </w:rPr>
        <w:t>. 5ª Câmara Criminal. Relator: Desembargador Luiz Mateus de Lima. 0056406-83.2024.8.16.0000. Ponta Grossa. Data de Julgamento: 12-06-2024;</w:t>
      </w:r>
    </w:p>
    <w:p w14:paraId="095C6D7B" w14:textId="77777777" w:rsidR="00014BA2" w:rsidRDefault="008E3884" w:rsidP="00014BA2">
      <w:pPr>
        <w:pStyle w:val="NormalWeb"/>
        <w:spacing w:after="240" w:line="360" w:lineRule="auto"/>
        <w:jc w:val="both"/>
        <w:rPr>
          <w:b/>
          <w:bCs/>
        </w:rPr>
      </w:pPr>
      <w:proofErr w:type="spellStart"/>
      <w:r w:rsidRPr="00140442">
        <w:rPr>
          <w:b/>
          <w:bCs/>
        </w:rPr>
        <w:t>TJPR</w:t>
      </w:r>
      <w:proofErr w:type="spellEnd"/>
      <w:r w:rsidRPr="00140442">
        <w:rPr>
          <w:b/>
          <w:bCs/>
        </w:rPr>
        <w:t xml:space="preserve">. 17ª Câmara Cível. Relator: Desembargador Mario Luiz </w:t>
      </w:r>
      <w:proofErr w:type="spellStart"/>
      <w:r w:rsidRPr="00140442">
        <w:rPr>
          <w:b/>
          <w:bCs/>
        </w:rPr>
        <w:t>Ramidoff</w:t>
      </w:r>
      <w:proofErr w:type="spellEnd"/>
      <w:r w:rsidRPr="00140442">
        <w:rPr>
          <w:b/>
          <w:bCs/>
        </w:rPr>
        <w:t>. 0006106-83.2025.8.16.0000. Castro. Data de julgamento: 30-01-2025.</w:t>
      </w:r>
    </w:p>
    <w:p w14:paraId="764259F2" w14:textId="77777777" w:rsidR="00014BA2" w:rsidRDefault="008E3884" w:rsidP="00014BA2">
      <w:pPr>
        <w:pStyle w:val="NormalWeb"/>
        <w:spacing w:after="240" w:line="360" w:lineRule="auto"/>
        <w:jc w:val="both"/>
        <w:rPr>
          <w:b/>
          <w:bCs/>
        </w:rPr>
      </w:pPr>
      <w:proofErr w:type="spellStart"/>
      <w:r w:rsidRPr="00140442">
        <w:rPr>
          <w:b/>
          <w:bCs/>
        </w:rPr>
        <w:t>V.II</w:t>
      </w:r>
      <w:proofErr w:type="spellEnd"/>
      <w:r w:rsidRPr="00140442">
        <w:rPr>
          <w:b/>
          <w:bCs/>
        </w:rPr>
        <w:t>. Legislação:</w:t>
      </w:r>
    </w:p>
    <w:p w14:paraId="63768CFD" w14:textId="2FC7F2C3" w:rsidR="00D466E2" w:rsidRDefault="00D466E2" w:rsidP="00014BA2">
      <w:pPr>
        <w:pStyle w:val="NormalWeb"/>
        <w:spacing w:after="240" w:line="360" w:lineRule="auto"/>
        <w:jc w:val="both"/>
        <w:rPr>
          <w:b/>
          <w:bCs/>
        </w:rPr>
      </w:pPr>
      <w:r>
        <w:rPr>
          <w:b/>
          <w:bCs/>
        </w:rPr>
        <w:t xml:space="preserve">Constituição da República de 1988: art. 5º, </w:t>
      </w:r>
      <w:proofErr w:type="spellStart"/>
      <w:r>
        <w:rPr>
          <w:b/>
          <w:bCs/>
        </w:rPr>
        <w:t>LIII</w:t>
      </w:r>
      <w:proofErr w:type="spellEnd"/>
      <w:r>
        <w:rPr>
          <w:b/>
          <w:bCs/>
        </w:rPr>
        <w:t xml:space="preserve"> e </w:t>
      </w:r>
      <w:proofErr w:type="spellStart"/>
      <w:r>
        <w:rPr>
          <w:b/>
          <w:bCs/>
        </w:rPr>
        <w:t>LV</w:t>
      </w:r>
      <w:proofErr w:type="spellEnd"/>
      <w:r>
        <w:rPr>
          <w:b/>
          <w:bCs/>
        </w:rPr>
        <w:t>.</w:t>
      </w:r>
    </w:p>
    <w:p w14:paraId="08C14B3E" w14:textId="0F1C3C1E" w:rsidR="00164BE3" w:rsidRDefault="008E3884" w:rsidP="00014BA2">
      <w:pPr>
        <w:pStyle w:val="NormalWeb"/>
        <w:spacing w:after="240" w:line="360" w:lineRule="auto"/>
        <w:jc w:val="both"/>
        <w:rPr>
          <w:b/>
          <w:bCs/>
        </w:rPr>
      </w:pPr>
      <w:r w:rsidRPr="00140442">
        <w:rPr>
          <w:b/>
          <w:bCs/>
        </w:rPr>
        <w:t>Código de Processo Civil: art. 932, III;</w:t>
      </w:r>
      <w:r w:rsidR="00D466E2">
        <w:rPr>
          <w:b/>
          <w:bCs/>
        </w:rPr>
        <w:t xml:space="preserve"> art. 1.013.</w:t>
      </w:r>
    </w:p>
    <w:p w14:paraId="5B196BDB" w14:textId="36D44755" w:rsidR="008E3884" w:rsidRDefault="008E3884" w:rsidP="00014BA2">
      <w:pPr>
        <w:pStyle w:val="NormalWeb"/>
        <w:spacing w:after="240" w:line="360" w:lineRule="auto"/>
        <w:jc w:val="both"/>
        <w:rPr>
          <w:b/>
          <w:bCs/>
        </w:rPr>
      </w:pPr>
      <w:r w:rsidRPr="00140442">
        <w:rPr>
          <w:b/>
          <w:bCs/>
        </w:rPr>
        <w:t>Regimento Interno do Tribunal de Justiça do Estado do Paraná: art. 182, inciso XIX.</w:t>
      </w:r>
    </w:p>
    <w:p w14:paraId="794B93E9" w14:textId="77777777" w:rsidR="008E3884" w:rsidRDefault="008E3884" w:rsidP="008E3884">
      <w:pPr>
        <w:pStyle w:val="NormalWeb"/>
        <w:spacing w:before="0" w:beforeAutospacing="0" w:after="240" w:afterAutospacing="0" w:line="360" w:lineRule="auto"/>
        <w:ind w:firstLine="709"/>
        <w:jc w:val="both"/>
        <w:rPr>
          <w:b/>
          <w:bCs/>
        </w:rPr>
      </w:pPr>
    </w:p>
    <w:p w14:paraId="63764C4D" w14:textId="77777777" w:rsidR="008E3884" w:rsidRPr="00903197" w:rsidRDefault="008E3884" w:rsidP="008E3884">
      <w:pPr>
        <w:pStyle w:val="NormalWeb"/>
        <w:spacing w:before="0" w:beforeAutospacing="0" w:after="240" w:afterAutospacing="0" w:line="360" w:lineRule="auto"/>
        <w:ind w:firstLine="709"/>
        <w:jc w:val="both"/>
      </w:pPr>
      <w:r w:rsidRPr="00903197">
        <w:rPr>
          <w:b/>
          <w:bCs/>
        </w:rPr>
        <w:t>I - RELATÓRIO</w:t>
      </w:r>
    </w:p>
    <w:p w14:paraId="580C089E" w14:textId="77777777" w:rsidR="00D466E2" w:rsidRDefault="009E1C62" w:rsidP="00FA1A9E">
      <w:pPr>
        <w:pStyle w:val="NormalWeb"/>
        <w:tabs>
          <w:tab w:val="left" w:pos="21301"/>
        </w:tabs>
        <w:spacing w:before="0" w:beforeAutospacing="0" w:after="240" w:afterAutospacing="0" w:line="360" w:lineRule="auto"/>
        <w:ind w:firstLine="709"/>
        <w:jc w:val="both"/>
      </w:pPr>
      <w:r w:rsidRPr="00903197">
        <w:t>Cuida-se de agravo de instrumento interposto</w:t>
      </w:r>
      <w:r>
        <w:t xml:space="preserve"> por</w:t>
      </w:r>
      <w:r w:rsidR="00D466E2">
        <w:t xml:space="preserve"> Banco Santander (Brasil) S. A. em face Deborah Cristina de Oliveira e Eliel de Olivera, tendo como objeto decisão proferida pelo juízo da 2ª Vara Cível de Ponta Grossa, que deferiu tutela de urgência consistente na suspensão de leilão extrajudicial de imóvel (evento 11 – autos de origem).</w:t>
      </w:r>
    </w:p>
    <w:p w14:paraId="6C0A9595" w14:textId="51A76F15" w:rsidR="004E149B" w:rsidRPr="004E149B" w:rsidRDefault="004E149B" w:rsidP="009E1C62">
      <w:pPr>
        <w:pStyle w:val="NormalWeb"/>
        <w:tabs>
          <w:tab w:val="left" w:pos="21301"/>
        </w:tabs>
        <w:spacing w:before="0" w:beforeAutospacing="0" w:after="240" w:afterAutospacing="0" w:line="360" w:lineRule="auto"/>
        <w:ind w:firstLine="709"/>
        <w:jc w:val="both"/>
      </w:pPr>
      <w:r w:rsidRPr="004E149B">
        <w:t xml:space="preserve">Pretende </w:t>
      </w:r>
      <w:r w:rsidR="00982B1E">
        <w:t xml:space="preserve">o </w:t>
      </w:r>
      <w:r w:rsidRPr="004E149B">
        <w:t xml:space="preserve">agravante, em síntese, </w:t>
      </w:r>
      <w:r w:rsidR="00982B1E">
        <w:t>a revogação da decisão impugnada</w:t>
      </w:r>
      <w:r w:rsidRPr="004E149B">
        <w:t xml:space="preserve"> (evento 1.1).</w:t>
      </w:r>
    </w:p>
    <w:p w14:paraId="538097B9" w14:textId="047E3D51" w:rsidR="008E3884" w:rsidRPr="00903197" w:rsidRDefault="008E3884" w:rsidP="00140442">
      <w:pPr>
        <w:pStyle w:val="NormalWeb"/>
        <w:spacing w:before="0" w:beforeAutospacing="0" w:after="240" w:afterAutospacing="0" w:line="360" w:lineRule="auto"/>
        <w:ind w:firstLine="709"/>
        <w:jc w:val="both"/>
      </w:pPr>
      <w:r w:rsidRPr="004E149B">
        <w:t>É o necessário relato.</w:t>
      </w:r>
    </w:p>
    <w:p w14:paraId="07497EC2" w14:textId="77777777" w:rsidR="008E3884" w:rsidRPr="00903197" w:rsidRDefault="008E3884" w:rsidP="008E3884">
      <w:pPr>
        <w:pStyle w:val="NormalWeb"/>
        <w:spacing w:before="0" w:beforeAutospacing="0" w:after="240" w:afterAutospacing="0" w:line="360" w:lineRule="auto"/>
        <w:ind w:firstLine="709"/>
        <w:jc w:val="both"/>
      </w:pPr>
    </w:p>
    <w:p w14:paraId="29909731" w14:textId="77777777" w:rsidR="008E3884" w:rsidRDefault="008E3884" w:rsidP="008E3884">
      <w:pPr>
        <w:pStyle w:val="PargrafodaLista"/>
        <w:ind w:left="0"/>
        <w:contextualSpacing w:val="0"/>
        <w:rPr>
          <w:b/>
        </w:rPr>
      </w:pPr>
      <w:r w:rsidRPr="00AA28DF">
        <w:rPr>
          <w:b/>
        </w:rPr>
        <w:t>II –</w:t>
      </w:r>
      <w:r>
        <w:rPr>
          <w:b/>
        </w:rPr>
        <w:t xml:space="preserve"> </w:t>
      </w:r>
      <w:r w:rsidRPr="00AA28DF">
        <w:rPr>
          <w:b/>
        </w:rPr>
        <w:t>FUNDAMENTAÇÃO</w:t>
      </w:r>
    </w:p>
    <w:p w14:paraId="75B441BB" w14:textId="77777777" w:rsidR="00D466E2" w:rsidRDefault="00184D33" w:rsidP="00D466E2">
      <w:pPr>
        <w:pStyle w:val="PargrafodaLista"/>
        <w:ind w:left="0"/>
        <w:contextualSpacing w:val="0"/>
        <w:rPr>
          <w:rFonts w:eastAsia="Times New Roman" w:cs="Times New Roman"/>
          <w:szCs w:val="24"/>
          <w:lang w:eastAsia="pt-BR"/>
        </w:rPr>
      </w:pPr>
      <w:r w:rsidRPr="00184D33">
        <w:rPr>
          <w:rFonts w:eastAsia="Times New Roman" w:cs="Times New Roman"/>
          <w:szCs w:val="24"/>
          <w:lang w:eastAsia="pt-BR"/>
        </w:rPr>
        <w:t>As matérias questionadas nas razões recursais</w:t>
      </w:r>
      <w:r w:rsidR="00982B1E">
        <w:rPr>
          <w:rFonts w:eastAsia="Times New Roman" w:cs="Times New Roman"/>
          <w:szCs w:val="24"/>
          <w:lang w:eastAsia="pt-BR"/>
        </w:rPr>
        <w:t xml:space="preserve"> não foram objeto de análise pelo </w:t>
      </w:r>
      <w:r w:rsidRPr="00184D33">
        <w:rPr>
          <w:rFonts w:eastAsia="Times New Roman" w:cs="Times New Roman"/>
          <w:szCs w:val="24"/>
          <w:lang w:eastAsia="pt-BR"/>
        </w:rPr>
        <w:t>juízo de primeiro grau, sendo trazidas diretamente a esta instância revisora.</w:t>
      </w:r>
    </w:p>
    <w:p w14:paraId="4D3A1CCC" w14:textId="77777777" w:rsidR="00D466E2" w:rsidRDefault="00D466E2" w:rsidP="00D466E2">
      <w:pPr>
        <w:pStyle w:val="PargrafodaLista"/>
        <w:ind w:left="0"/>
        <w:contextualSpacing w:val="0"/>
        <w:rPr>
          <w:rFonts w:eastAsia="Times New Roman" w:cs="Times New Roman"/>
          <w:szCs w:val="24"/>
          <w:lang w:eastAsia="pt-BR"/>
        </w:rPr>
      </w:pPr>
      <w:r w:rsidRPr="00D466E2">
        <w:rPr>
          <w:rFonts w:eastAsia="Times New Roman" w:cs="Times New Roman"/>
          <w:szCs w:val="24"/>
          <w:lang w:eastAsia="pt-BR"/>
        </w:rPr>
        <w:t xml:space="preserve">O ordenamento jurídico processual brasileiro estrutura-se a partir do princípio do duplo grau de jurisdição, insculpido implicitamente na Constituição Federal como corolário do devido processo legal (art. 5º, </w:t>
      </w:r>
      <w:proofErr w:type="spellStart"/>
      <w:r w:rsidRPr="00D466E2">
        <w:rPr>
          <w:rFonts w:eastAsia="Times New Roman" w:cs="Times New Roman"/>
          <w:szCs w:val="24"/>
          <w:lang w:eastAsia="pt-BR"/>
        </w:rPr>
        <w:t>LV</w:t>
      </w:r>
      <w:proofErr w:type="spellEnd"/>
      <w:r w:rsidRPr="00D466E2">
        <w:rPr>
          <w:rFonts w:eastAsia="Times New Roman" w:cs="Times New Roman"/>
          <w:szCs w:val="24"/>
          <w:lang w:eastAsia="pt-BR"/>
        </w:rPr>
        <w:t xml:space="preserve">, CF) e positivado no âmbito infraconstitucional, notadamente no art. 1.013 do Código de Processo Civil, que delimita expressamente a extensão do efeito devolutivo do recurso. </w:t>
      </w:r>
    </w:p>
    <w:p w14:paraId="33998453" w14:textId="77777777" w:rsidR="00D466E2" w:rsidRDefault="00D466E2" w:rsidP="00D466E2">
      <w:pPr>
        <w:pStyle w:val="PargrafodaLista"/>
        <w:ind w:left="0"/>
        <w:contextualSpacing w:val="0"/>
        <w:rPr>
          <w:rFonts w:eastAsia="Times New Roman" w:cs="Times New Roman"/>
          <w:szCs w:val="24"/>
          <w:lang w:eastAsia="pt-BR"/>
        </w:rPr>
      </w:pPr>
      <w:r w:rsidRPr="00D466E2">
        <w:rPr>
          <w:rFonts w:eastAsia="Times New Roman" w:cs="Times New Roman"/>
          <w:szCs w:val="24"/>
          <w:lang w:eastAsia="pt-BR"/>
        </w:rPr>
        <w:t xml:space="preserve">Este efeito, regido pelo princípio tantum </w:t>
      </w:r>
      <w:proofErr w:type="spellStart"/>
      <w:r w:rsidRPr="00D466E2">
        <w:rPr>
          <w:rFonts w:eastAsia="Times New Roman" w:cs="Times New Roman"/>
          <w:i/>
          <w:iCs/>
          <w:szCs w:val="24"/>
          <w:lang w:eastAsia="pt-BR"/>
        </w:rPr>
        <w:t>devolutum</w:t>
      </w:r>
      <w:proofErr w:type="spellEnd"/>
      <w:r w:rsidRPr="00D466E2">
        <w:rPr>
          <w:rFonts w:eastAsia="Times New Roman" w:cs="Times New Roman"/>
          <w:i/>
          <w:iCs/>
          <w:szCs w:val="24"/>
          <w:lang w:eastAsia="pt-BR"/>
        </w:rPr>
        <w:t xml:space="preserve"> quantum </w:t>
      </w:r>
      <w:proofErr w:type="spellStart"/>
      <w:r w:rsidRPr="00D466E2">
        <w:rPr>
          <w:rFonts w:eastAsia="Times New Roman" w:cs="Times New Roman"/>
          <w:i/>
          <w:iCs/>
          <w:szCs w:val="24"/>
          <w:lang w:eastAsia="pt-BR"/>
        </w:rPr>
        <w:t>appellatum</w:t>
      </w:r>
      <w:proofErr w:type="spellEnd"/>
      <w:r w:rsidRPr="00D466E2">
        <w:rPr>
          <w:rFonts w:eastAsia="Times New Roman" w:cs="Times New Roman"/>
          <w:szCs w:val="24"/>
          <w:lang w:eastAsia="pt-BR"/>
        </w:rPr>
        <w:t>, circunscreve a análise do órgão ad quem às matérias efetivamente decididas pela instância originária e expressamente impugnadas pelo recorrente.</w:t>
      </w:r>
    </w:p>
    <w:p w14:paraId="55D8C196" w14:textId="77777777" w:rsidR="00D466E2" w:rsidRDefault="00D466E2" w:rsidP="00D466E2">
      <w:pPr>
        <w:pStyle w:val="PargrafodaLista"/>
        <w:ind w:left="0"/>
        <w:contextualSpacing w:val="0"/>
        <w:rPr>
          <w:rFonts w:eastAsia="Times New Roman" w:cs="Times New Roman"/>
          <w:szCs w:val="24"/>
          <w:lang w:eastAsia="pt-BR"/>
        </w:rPr>
      </w:pPr>
      <w:r w:rsidRPr="00D466E2">
        <w:rPr>
          <w:rFonts w:eastAsia="Times New Roman" w:cs="Times New Roman"/>
          <w:szCs w:val="24"/>
          <w:lang w:eastAsia="pt-BR"/>
        </w:rPr>
        <w:t xml:space="preserve">Como consectário lógico-jurídico da estrutura recursal vigente, a apresentação de defesa de mérito diretamente à instância recursal, sem anterior submissão ao juízo de primeiro grau, revela-se processualmente inadmissível. Tal pretensão caracteriza indevida supressão de instância, vulnerando não apenas o princípio do juiz natural (CF, art. 5º, </w:t>
      </w:r>
      <w:proofErr w:type="spellStart"/>
      <w:r w:rsidRPr="00D466E2">
        <w:rPr>
          <w:rFonts w:eastAsia="Times New Roman" w:cs="Times New Roman"/>
          <w:szCs w:val="24"/>
          <w:lang w:eastAsia="pt-BR"/>
        </w:rPr>
        <w:t>LIII</w:t>
      </w:r>
      <w:proofErr w:type="spellEnd"/>
      <w:r w:rsidRPr="00D466E2">
        <w:rPr>
          <w:rFonts w:eastAsia="Times New Roman" w:cs="Times New Roman"/>
          <w:szCs w:val="24"/>
          <w:lang w:eastAsia="pt-BR"/>
        </w:rPr>
        <w:t>), mas também subvertendo a ordem procedimental estabelecida pelo legislador ordinário como salvaguarda ao contraditório efetivo e à ampla defesa.</w:t>
      </w:r>
    </w:p>
    <w:p w14:paraId="23CE36DF" w14:textId="77777777" w:rsidR="00D466E2" w:rsidRDefault="00D466E2" w:rsidP="00D466E2">
      <w:pPr>
        <w:pStyle w:val="PargrafodaLista"/>
        <w:ind w:left="0"/>
        <w:contextualSpacing w:val="0"/>
        <w:rPr>
          <w:rFonts w:eastAsia="Times New Roman" w:cs="Times New Roman"/>
          <w:szCs w:val="24"/>
          <w:lang w:eastAsia="pt-BR"/>
        </w:rPr>
      </w:pPr>
      <w:r w:rsidRPr="00D466E2">
        <w:rPr>
          <w:rFonts w:eastAsia="Times New Roman" w:cs="Times New Roman"/>
          <w:szCs w:val="24"/>
          <w:lang w:eastAsia="pt-BR"/>
        </w:rPr>
        <w:t>A pretensão recursal em exame configura manifesta violação ao conteúdo normativo do princípio do duplo grau de jurisdição e às regras de competência funcional vertical, estas últimas de natureza absoluta e, portanto, cognoscíveis de ofício pelo órgão julgador, conforme pacífica jurisprudência dos Tribunais Superiores.</w:t>
      </w:r>
    </w:p>
    <w:p w14:paraId="4D664DA7" w14:textId="461502A3" w:rsidR="00D466E2" w:rsidRPr="00D466E2" w:rsidRDefault="00D466E2" w:rsidP="00D466E2">
      <w:pPr>
        <w:pStyle w:val="PargrafodaLista"/>
        <w:ind w:left="0"/>
        <w:contextualSpacing w:val="0"/>
        <w:rPr>
          <w:rFonts w:eastAsia="Times New Roman" w:cs="Times New Roman"/>
          <w:szCs w:val="24"/>
          <w:lang w:eastAsia="pt-BR"/>
        </w:rPr>
      </w:pPr>
      <w:r w:rsidRPr="00D466E2">
        <w:rPr>
          <w:rFonts w:eastAsia="Times New Roman" w:cs="Times New Roman"/>
          <w:szCs w:val="24"/>
          <w:lang w:eastAsia="pt-BR"/>
        </w:rPr>
        <w:t>O Superior Tribunal de Justiça</w:t>
      </w:r>
      <w:r>
        <w:rPr>
          <w:rFonts w:eastAsia="Times New Roman" w:cs="Times New Roman"/>
          <w:szCs w:val="24"/>
          <w:lang w:eastAsia="pt-BR"/>
        </w:rPr>
        <w:t xml:space="preserve"> e o Tribunal de Justiça do Estado do Paraná</w:t>
      </w:r>
      <w:r w:rsidRPr="00D466E2">
        <w:rPr>
          <w:rFonts w:eastAsia="Times New Roman" w:cs="Times New Roman"/>
          <w:szCs w:val="24"/>
          <w:lang w:eastAsia="pt-BR"/>
        </w:rPr>
        <w:t xml:space="preserve"> t</w:t>
      </w:r>
      <w:r>
        <w:rPr>
          <w:rFonts w:eastAsia="Times New Roman" w:cs="Times New Roman"/>
          <w:szCs w:val="24"/>
          <w:lang w:eastAsia="pt-BR"/>
        </w:rPr>
        <w:t>ê</w:t>
      </w:r>
      <w:r w:rsidRPr="00D466E2">
        <w:rPr>
          <w:rFonts w:eastAsia="Times New Roman" w:cs="Times New Roman"/>
          <w:szCs w:val="24"/>
          <w:lang w:eastAsia="pt-BR"/>
        </w:rPr>
        <w:t>m reiteradamente reconhecido que a supressão de instância constitui vício insanável, capaz de comprometer a própria validade do julgamento:</w:t>
      </w:r>
    </w:p>
    <w:p w14:paraId="68BDECC3" w14:textId="77777777" w:rsidR="00D466E2" w:rsidRPr="00D466E2" w:rsidRDefault="00D466E2" w:rsidP="00D466E2">
      <w:pPr>
        <w:pStyle w:val="PargrafodaLista"/>
        <w:rPr>
          <w:rFonts w:eastAsia="Times New Roman" w:cs="Times New Roman"/>
          <w:szCs w:val="24"/>
          <w:lang w:eastAsia="pt-BR"/>
        </w:rPr>
      </w:pPr>
    </w:p>
    <w:p w14:paraId="0B69894E" w14:textId="1B8AB6CA" w:rsidR="00DB74BD" w:rsidRPr="00D466E2" w:rsidRDefault="00D466E2" w:rsidP="00D466E2">
      <w:pPr>
        <w:pStyle w:val="PargrafodaLista"/>
        <w:ind w:left="2268" w:firstLine="0"/>
        <w:contextualSpacing w:val="0"/>
        <w:rPr>
          <w:sz w:val="20"/>
          <w:szCs w:val="20"/>
        </w:rPr>
      </w:pPr>
      <w:r w:rsidRPr="00D466E2">
        <w:rPr>
          <w:rFonts w:eastAsia="Times New Roman" w:cs="Times New Roman"/>
          <w:sz w:val="20"/>
          <w:szCs w:val="20"/>
          <w:lang w:eastAsia="pt-BR"/>
        </w:rPr>
        <w:t xml:space="preserve">AGRAVO REGIMENTAL. AGRAVO EM RECURSO ESPECIAL. EMBARGOS À EXECUÇÃO. NULIDADE DO TÍTULO. SUPRESSÃO DE INSTÂNCIA. EFEITO TRANSLATIVO DO RECURSO. SÚMULA N. 83/STJ. 1. Inviável a apreciação de questões que ainda não foram discutidas no juízo sentenciante, sob pena de se incorrer em supressão de instância. 2. Ainda que a matéria de ordem pública seja ventilada em recurso especial, é indispensável, para que não ocorra supressão de instância, que a tese tenha sido apreciada pela origem. 2. Agravo regimental desprovido (STJ. Terceira Turma. Relator: Ministro João Otávio de Noronha. AgRg no </w:t>
      </w:r>
      <w:proofErr w:type="spellStart"/>
      <w:r w:rsidRPr="00D466E2">
        <w:rPr>
          <w:rFonts w:eastAsia="Times New Roman" w:cs="Times New Roman"/>
          <w:sz w:val="20"/>
          <w:szCs w:val="20"/>
          <w:lang w:eastAsia="pt-BR"/>
        </w:rPr>
        <w:t>AREsp</w:t>
      </w:r>
      <w:proofErr w:type="spellEnd"/>
      <w:r w:rsidRPr="00D466E2">
        <w:rPr>
          <w:rFonts w:eastAsia="Times New Roman" w:cs="Times New Roman"/>
          <w:sz w:val="20"/>
          <w:szCs w:val="20"/>
          <w:lang w:eastAsia="pt-BR"/>
        </w:rPr>
        <w:t>: 700340 MS 2015/0098611-0. Data de julgamento: 03-12-2015. Data de publicação: 14-12-2015).</w:t>
      </w:r>
    </w:p>
    <w:p w14:paraId="7EBDA999" w14:textId="77777777" w:rsidR="008E3884" w:rsidRPr="00D466E2" w:rsidRDefault="008E3884" w:rsidP="00D466E2">
      <w:pPr>
        <w:pStyle w:val="PargrafodaLista"/>
        <w:ind w:left="2268" w:firstLine="0"/>
        <w:contextualSpacing w:val="0"/>
        <w:rPr>
          <w:sz w:val="20"/>
          <w:szCs w:val="20"/>
        </w:rPr>
      </w:pPr>
    </w:p>
    <w:p w14:paraId="4D205E2C" w14:textId="77777777" w:rsidR="008E3884" w:rsidRPr="00D466E2" w:rsidRDefault="008E3884" w:rsidP="00D466E2">
      <w:pPr>
        <w:pStyle w:val="PargrafodaLista"/>
        <w:ind w:left="2268" w:firstLine="0"/>
        <w:contextualSpacing w:val="0"/>
        <w:rPr>
          <w:sz w:val="20"/>
          <w:szCs w:val="20"/>
        </w:rPr>
      </w:pPr>
      <w:r w:rsidRPr="00D466E2">
        <w:rPr>
          <w:sz w:val="20"/>
          <w:szCs w:val="20"/>
        </w:rPr>
        <w:t xml:space="preserve">JULGAMENTO MONOCRÁTICO AGRAVO DE INSTRUMENTO. AÇÃO DE BUSCA E APREENSÃO. TESE DE ABUSIVIDADE DE ENCARGO NO PERÍODO DE NORMALIDADE CONTRATUAL. NÃO CONHECIMENTO. </w:t>
      </w:r>
      <w:r w:rsidRPr="00D466E2">
        <w:rPr>
          <w:b/>
          <w:sz w:val="20"/>
          <w:szCs w:val="20"/>
        </w:rPr>
        <w:t>QUESTÃO PENDENTE DE ANÁLISE EM PRIMEIRO GRAU. SUPRESSÃO DE INSTÂNCIA. INADMISSIBILIDADE RECURSAL.</w:t>
      </w:r>
      <w:r w:rsidRPr="00D466E2">
        <w:rPr>
          <w:sz w:val="20"/>
          <w:szCs w:val="20"/>
        </w:rPr>
        <w:t xml:space="preserve"> (</w:t>
      </w:r>
      <w:proofErr w:type="spellStart"/>
      <w:r w:rsidRPr="00D466E2">
        <w:rPr>
          <w:sz w:val="20"/>
          <w:szCs w:val="20"/>
        </w:rPr>
        <w:t>TJPR</w:t>
      </w:r>
      <w:proofErr w:type="spellEnd"/>
      <w:r w:rsidRPr="00D466E2">
        <w:rPr>
          <w:sz w:val="20"/>
          <w:szCs w:val="20"/>
        </w:rPr>
        <w:t>. 5ª Câmara Criminal. Relator: Desembargador Luiz Mateus de Lima. 0056406-83.2024.8.16.0000. Ponta Grossa. Data de Julgamento: 12-06-2024).</w:t>
      </w:r>
    </w:p>
    <w:p w14:paraId="6DC9A71B" w14:textId="77777777" w:rsidR="008E3884" w:rsidRPr="00D466E2" w:rsidRDefault="008E3884" w:rsidP="00D466E2">
      <w:pPr>
        <w:pStyle w:val="PargrafodaLista"/>
        <w:ind w:left="2268" w:firstLine="0"/>
        <w:contextualSpacing w:val="0"/>
        <w:rPr>
          <w:sz w:val="20"/>
          <w:szCs w:val="20"/>
        </w:rPr>
      </w:pPr>
    </w:p>
    <w:p w14:paraId="6C1CB0F0" w14:textId="77777777" w:rsidR="008E3884" w:rsidRPr="00D466E2" w:rsidRDefault="008E3884" w:rsidP="00D466E2">
      <w:pPr>
        <w:pStyle w:val="PargrafodaLista"/>
        <w:ind w:left="2268" w:firstLine="0"/>
        <w:contextualSpacing w:val="0"/>
        <w:rPr>
          <w:sz w:val="20"/>
          <w:szCs w:val="20"/>
        </w:rPr>
      </w:pPr>
      <w:r w:rsidRPr="00D466E2">
        <w:rPr>
          <w:sz w:val="20"/>
          <w:szCs w:val="20"/>
        </w:rPr>
        <w:t xml:space="preserve">DIREITO CIVIL. DIREITO PROCESSUAL CIVIL. AGRAVO DE INSTRUMENTO. INSURGÊNCIA RECURSAL IMEDIATA. NÃO CONHECIMENTO. QUESTÕES DEDUZIDAS SIMULTANEAMENTE EM SEDE DE CONTESTAÇÃO E AGRAVO DE INSTRUMENTO. </w:t>
      </w:r>
      <w:r w:rsidRPr="00D466E2">
        <w:rPr>
          <w:b/>
          <w:bCs/>
          <w:sz w:val="20"/>
          <w:szCs w:val="20"/>
        </w:rPr>
        <w:t>AUSÊNCIA DE APRECIAÇÃO EM PRIMEIRO GRAU DE JURISDIÇÃO. SUPRESSÃO DE INSTÂNCIA</w:t>
      </w:r>
      <w:r w:rsidRPr="00D466E2">
        <w:rPr>
          <w:sz w:val="20"/>
          <w:szCs w:val="20"/>
        </w:rPr>
        <w:t>. INADMISSIBILIDADE RECURSAL, INC. III DO ART. 932 DA LEI N. 13.105/2015. PRECEDENTES. 1. Na vertente demanda, verifica-se que os fatos, fundamentos e pedidos deduzidos pelo Agravante em sede recursal, sequer, foram apreciados pela douta Magistrada, eis que deduzidos simultaneamente em sede de contestação e em sede recursal, motivo pelo qual, não se afigura legitimamente plausível a devolução de matéria, que, não tenha sido regular e validamente submetida apreciada pelo Órgão Julgador competente, sob pena mesmo da ocorrência de supressão de instância (jurisdicional). 2. Recurso de agravo de instrumento não conhecido. (</w:t>
      </w:r>
      <w:proofErr w:type="spellStart"/>
      <w:r w:rsidRPr="00D466E2">
        <w:rPr>
          <w:sz w:val="20"/>
          <w:szCs w:val="20"/>
        </w:rPr>
        <w:t>TJPR</w:t>
      </w:r>
      <w:proofErr w:type="spellEnd"/>
      <w:r w:rsidRPr="00D466E2">
        <w:rPr>
          <w:sz w:val="20"/>
          <w:szCs w:val="20"/>
        </w:rPr>
        <w:t xml:space="preserve">. 17ª Câmara Cível. Relator: Desembargador Mario Luiz </w:t>
      </w:r>
      <w:proofErr w:type="spellStart"/>
      <w:r w:rsidRPr="00D466E2">
        <w:rPr>
          <w:sz w:val="20"/>
          <w:szCs w:val="20"/>
        </w:rPr>
        <w:t>Ramidoff</w:t>
      </w:r>
      <w:proofErr w:type="spellEnd"/>
      <w:r w:rsidRPr="00D466E2">
        <w:rPr>
          <w:sz w:val="20"/>
          <w:szCs w:val="20"/>
        </w:rPr>
        <w:t>. 0006106-83.2025.8.16.0000. Castro. Data de julgamento: 30-01-2025).</w:t>
      </w:r>
    </w:p>
    <w:p w14:paraId="23BCEA64" w14:textId="77777777" w:rsidR="008E3884" w:rsidRDefault="008E3884" w:rsidP="008E3884">
      <w:pPr>
        <w:pStyle w:val="PargrafodaLista"/>
        <w:ind w:left="0" w:firstLine="0"/>
        <w:contextualSpacing w:val="0"/>
        <w:rPr>
          <w:szCs w:val="24"/>
        </w:rPr>
      </w:pPr>
    </w:p>
    <w:p w14:paraId="2178B3E7" w14:textId="26670CF7" w:rsidR="008E3884" w:rsidRPr="00F338EC" w:rsidRDefault="00D466E2" w:rsidP="008E3884">
      <w:pPr>
        <w:pStyle w:val="PargrafodaLista"/>
        <w:ind w:left="0"/>
        <w:contextualSpacing w:val="0"/>
        <w:rPr>
          <w:szCs w:val="24"/>
        </w:rPr>
      </w:pPr>
      <w:r>
        <w:rPr>
          <w:szCs w:val="24"/>
        </w:rPr>
        <w:t>Portanto</w:t>
      </w:r>
      <w:r w:rsidR="008E3884" w:rsidRPr="00F338EC">
        <w:rPr>
          <w:szCs w:val="24"/>
        </w:rPr>
        <w:t>, a inadmissão do recurso de agravo se mostra impositiva, evitando-se indesejada incursão em matérias ainda não examinadas em primeiro grau.</w:t>
      </w:r>
    </w:p>
    <w:p w14:paraId="2E9A79E3" w14:textId="77777777" w:rsidR="008E3884" w:rsidRPr="00F338EC" w:rsidRDefault="008E3884" w:rsidP="008E3884">
      <w:pPr>
        <w:autoSpaceDN w:val="0"/>
        <w:adjustRightInd w:val="0"/>
        <w:spacing w:after="240" w:line="360" w:lineRule="auto"/>
        <w:ind w:firstLine="709"/>
        <w:rPr>
          <w:sz w:val="24"/>
          <w:szCs w:val="24"/>
        </w:rPr>
      </w:pPr>
    </w:p>
    <w:p w14:paraId="7742D28D" w14:textId="77777777" w:rsidR="008E3884" w:rsidRPr="00F338EC" w:rsidRDefault="008E3884" w:rsidP="008E3884">
      <w:pPr>
        <w:autoSpaceDN w:val="0"/>
        <w:adjustRightInd w:val="0"/>
        <w:spacing w:after="240" w:line="360" w:lineRule="auto"/>
        <w:ind w:firstLine="709"/>
        <w:rPr>
          <w:b/>
          <w:sz w:val="24"/>
          <w:szCs w:val="24"/>
        </w:rPr>
      </w:pPr>
      <w:r w:rsidRPr="00F338EC">
        <w:rPr>
          <w:b/>
          <w:sz w:val="24"/>
          <w:szCs w:val="24"/>
        </w:rPr>
        <w:t>III – DECISÃO</w:t>
      </w:r>
    </w:p>
    <w:p w14:paraId="59946A4D" w14:textId="77777777" w:rsidR="008E3884" w:rsidRPr="00F338EC" w:rsidRDefault="008E3884" w:rsidP="00184D33">
      <w:pPr>
        <w:autoSpaceDN w:val="0"/>
        <w:adjustRightInd w:val="0"/>
        <w:spacing w:after="240" w:line="360" w:lineRule="auto"/>
        <w:ind w:firstLine="709"/>
        <w:jc w:val="both"/>
        <w:rPr>
          <w:sz w:val="24"/>
          <w:szCs w:val="24"/>
        </w:rPr>
      </w:pPr>
      <w:r w:rsidRPr="00F338EC">
        <w:rPr>
          <w:sz w:val="24"/>
          <w:szCs w:val="24"/>
        </w:rPr>
        <w:t>Ante o exposto, com fulcro nos artigos 932, inciso III, do Código de Processo Civil e no artigo 182, inciso XIX do Regimento Interno do Tribunal de Justiça do Estado do Paraná, não se conhece do recurso interposto.</w:t>
      </w:r>
    </w:p>
    <w:p w14:paraId="2DBEE836" w14:textId="22FFF7DB" w:rsidR="008E3884" w:rsidRPr="00F338EC" w:rsidRDefault="008E3884" w:rsidP="008E3884">
      <w:pPr>
        <w:autoSpaceDN w:val="0"/>
        <w:adjustRightInd w:val="0"/>
        <w:spacing w:after="240" w:line="360" w:lineRule="auto"/>
        <w:ind w:firstLine="709"/>
        <w:rPr>
          <w:sz w:val="24"/>
          <w:szCs w:val="24"/>
        </w:rPr>
      </w:pPr>
      <w:r w:rsidRPr="00F338EC">
        <w:rPr>
          <w:sz w:val="24"/>
          <w:szCs w:val="24"/>
        </w:rPr>
        <w:t>Intimem-se.</w:t>
      </w:r>
    </w:p>
    <w:p w14:paraId="60812657" w14:textId="744863FC" w:rsidR="00DA36D7" w:rsidRPr="008E3884" w:rsidRDefault="008E3884" w:rsidP="00476BFC">
      <w:pPr>
        <w:autoSpaceDN w:val="0"/>
        <w:adjustRightInd w:val="0"/>
        <w:spacing w:after="240" w:line="360" w:lineRule="auto"/>
        <w:ind w:firstLine="709"/>
      </w:pPr>
      <w:r w:rsidRPr="00F338EC">
        <w:rPr>
          <w:sz w:val="24"/>
          <w:szCs w:val="24"/>
        </w:rPr>
        <w:t>Oportunamente, arquivem-se os autos.</w:t>
      </w:r>
    </w:p>
    <w:sectPr w:rsidR="00DA36D7" w:rsidRPr="008E38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CE9"/>
    <w:rsid w:val="00014BA2"/>
    <w:rsid w:val="00033E6D"/>
    <w:rsid w:val="00050D0D"/>
    <w:rsid w:val="00081108"/>
    <w:rsid w:val="000F3022"/>
    <w:rsid w:val="00140442"/>
    <w:rsid w:val="001566DC"/>
    <w:rsid w:val="00164BE3"/>
    <w:rsid w:val="00184D33"/>
    <w:rsid w:val="001A1FC7"/>
    <w:rsid w:val="001C172B"/>
    <w:rsid w:val="001D5E35"/>
    <w:rsid w:val="002466F4"/>
    <w:rsid w:val="002A7FA2"/>
    <w:rsid w:val="002B3C29"/>
    <w:rsid w:val="00330A80"/>
    <w:rsid w:val="003B5839"/>
    <w:rsid w:val="003F5EC5"/>
    <w:rsid w:val="004051F1"/>
    <w:rsid w:val="00476BFC"/>
    <w:rsid w:val="004A68B9"/>
    <w:rsid w:val="004E149B"/>
    <w:rsid w:val="005378C7"/>
    <w:rsid w:val="00537C61"/>
    <w:rsid w:val="00546ED0"/>
    <w:rsid w:val="005A4213"/>
    <w:rsid w:val="00653AED"/>
    <w:rsid w:val="006936AA"/>
    <w:rsid w:val="006C3062"/>
    <w:rsid w:val="006E73AD"/>
    <w:rsid w:val="006E7F25"/>
    <w:rsid w:val="006F27C0"/>
    <w:rsid w:val="006F4ED1"/>
    <w:rsid w:val="00704CE9"/>
    <w:rsid w:val="00727FE5"/>
    <w:rsid w:val="00733889"/>
    <w:rsid w:val="00735826"/>
    <w:rsid w:val="00797163"/>
    <w:rsid w:val="007A23F8"/>
    <w:rsid w:val="007B1E95"/>
    <w:rsid w:val="007B7474"/>
    <w:rsid w:val="00842209"/>
    <w:rsid w:val="008E3884"/>
    <w:rsid w:val="00903197"/>
    <w:rsid w:val="0091456F"/>
    <w:rsid w:val="00935666"/>
    <w:rsid w:val="009561A7"/>
    <w:rsid w:val="00982B1E"/>
    <w:rsid w:val="009E1C62"/>
    <w:rsid w:val="00A153DD"/>
    <w:rsid w:val="00AA1AC5"/>
    <w:rsid w:val="00AF482D"/>
    <w:rsid w:val="00BB339F"/>
    <w:rsid w:val="00BD3F10"/>
    <w:rsid w:val="00BF303D"/>
    <w:rsid w:val="00C0693E"/>
    <w:rsid w:val="00C079A0"/>
    <w:rsid w:val="00C30911"/>
    <w:rsid w:val="00C82265"/>
    <w:rsid w:val="00C957C8"/>
    <w:rsid w:val="00D466E2"/>
    <w:rsid w:val="00D52276"/>
    <w:rsid w:val="00D61D7E"/>
    <w:rsid w:val="00D72BA8"/>
    <w:rsid w:val="00D97F81"/>
    <w:rsid w:val="00DA36D7"/>
    <w:rsid w:val="00DB74BD"/>
    <w:rsid w:val="00DF5BEC"/>
    <w:rsid w:val="00E17886"/>
    <w:rsid w:val="00E231DA"/>
    <w:rsid w:val="00E5764C"/>
    <w:rsid w:val="00E66793"/>
    <w:rsid w:val="00F346BC"/>
    <w:rsid w:val="00FA1A9E"/>
    <w:rsid w:val="00FF34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DF73"/>
  <w15:chartTrackingRefBased/>
  <w15:docId w15:val="{C6A62FBA-12A7-48D2-B566-EFDA2001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6D7"/>
    <w:pPr>
      <w:suppressAutoHyphens/>
      <w:overflowPunct w:val="0"/>
      <w:autoSpaceDE w:val="0"/>
      <w:spacing w:after="0" w:line="240" w:lineRule="auto"/>
      <w:textAlignment w:val="baseline"/>
    </w:pPr>
    <w:rPr>
      <w:rFonts w:ascii="Times New Roman" w:eastAsia="Times New Roman" w:hAnsi="Times New Roman" w:cs="Times New Roman"/>
      <w:sz w:val="20"/>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0F3022"/>
    <w:pPr>
      <w:suppressAutoHyphens w:val="0"/>
      <w:overflowPunct/>
      <w:autoSpaceDE/>
      <w:spacing w:before="100" w:beforeAutospacing="1" w:after="100" w:afterAutospacing="1"/>
      <w:textAlignment w:val="auto"/>
    </w:pPr>
    <w:rPr>
      <w:sz w:val="24"/>
      <w:szCs w:val="24"/>
      <w:lang w:eastAsia="pt-BR"/>
    </w:rPr>
  </w:style>
  <w:style w:type="paragraph" w:styleId="PargrafodaLista">
    <w:name w:val="List Paragraph"/>
    <w:basedOn w:val="Normal"/>
    <w:uiPriority w:val="34"/>
    <w:qFormat/>
    <w:rsid w:val="008E3884"/>
    <w:pPr>
      <w:suppressAutoHyphens w:val="0"/>
      <w:overflowPunct/>
      <w:autoSpaceDE/>
      <w:spacing w:after="240" w:line="360" w:lineRule="auto"/>
      <w:ind w:left="720" w:firstLine="709"/>
      <w:contextualSpacing/>
      <w:jc w:val="both"/>
      <w:textAlignment w:val="auto"/>
    </w:pPr>
    <w:rPr>
      <w:rFonts w:eastAsiaTheme="minorHAnsi"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0161">
      <w:bodyDiv w:val="1"/>
      <w:marLeft w:val="0"/>
      <w:marRight w:val="0"/>
      <w:marTop w:val="0"/>
      <w:marBottom w:val="0"/>
      <w:divBdr>
        <w:top w:val="none" w:sz="0" w:space="0" w:color="auto"/>
        <w:left w:val="none" w:sz="0" w:space="0" w:color="auto"/>
        <w:bottom w:val="none" w:sz="0" w:space="0" w:color="auto"/>
        <w:right w:val="none" w:sz="0" w:space="0" w:color="auto"/>
      </w:divBdr>
    </w:div>
    <w:div w:id="150250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d658cdf7a47de451f1a3f98b449eaa0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0705190bd1798fcf53291ac4d5a6d4d7"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311006-B6BD-4D21-BF07-6864263D0A38}"/>
</file>

<file path=customXml/itemProps2.xml><?xml version="1.0" encoding="utf-8"?>
<ds:datastoreItem xmlns:ds="http://schemas.openxmlformats.org/officeDocument/2006/customXml" ds:itemID="{31E516C9-46D4-4257-8DD7-55A087E292AA}"/>
</file>

<file path=customXml/itemProps3.xml><?xml version="1.0" encoding="utf-8"?>
<ds:datastoreItem xmlns:ds="http://schemas.openxmlformats.org/officeDocument/2006/customXml" ds:itemID="{37C9D1A6-9959-4A59-9952-116AF20B78D4}"/>
</file>

<file path=docProps/app.xml><?xml version="1.0" encoding="utf-8"?>
<Properties xmlns="http://schemas.openxmlformats.org/officeDocument/2006/extended-properties" xmlns:vt="http://schemas.openxmlformats.org/officeDocument/2006/docPropsVTypes">
  <Template>Normal</Template>
  <TotalTime>279</TotalTime>
  <Pages>1</Pages>
  <Words>977</Words>
  <Characters>5280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41</cp:revision>
  <dcterms:created xsi:type="dcterms:W3CDTF">2023-10-16T20:56:00Z</dcterms:created>
  <dcterms:modified xsi:type="dcterms:W3CDTF">2025-04-11T17:46:00Z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371400</vt:r8>
  </property>
  <property fmtid="{D5CDD505-2E9C-101B-9397-08002B2CF9AE}" pid="4" name="MediaServiceImageTags">
    <vt:lpwstr/>
  </property>
</Properties>
</file>