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74DD2" w14:textId="0FB7950D" w:rsidR="00446273" w:rsidRDefault="00446273" w:rsidP="00446273">
      <w:pPr>
        <w:suppressAutoHyphens w:val="0"/>
        <w:overflowPunct/>
        <w:autoSpaceDN w:val="0"/>
        <w:adjustRightInd w:val="0"/>
        <w:spacing w:after="240" w:line="360" w:lineRule="auto"/>
        <w:jc w:val="both"/>
        <w:textAlignment w:val="auto"/>
        <w:rPr>
          <w:rFonts w:eastAsiaTheme="minorHAnsi"/>
          <w:b/>
          <w:bCs/>
          <w:sz w:val="24"/>
          <w:szCs w:val="24"/>
          <w:lang w:eastAsia="en-US"/>
        </w:rPr>
      </w:pPr>
      <w:r w:rsidRPr="00446273">
        <w:rPr>
          <w:rFonts w:eastAsiaTheme="minorHAnsi"/>
          <w:b/>
          <w:bCs/>
          <w:sz w:val="24"/>
          <w:szCs w:val="24"/>
          <w:lang w:eastAsia="en-US"/>
        </w:rPr>
        <w:t>DIREITO PROCESSUAL CIVIL. AGRAVO INTERNO.</w:t>
      </w:r>
      <w:r>
        <w:rPr>
          <w:rFonts w:eastAsiaTheme="minorHAnsi"/>
          <w:b/>
          <w:bCs/>
          <w:sz w:val="24"/>
          <w:szCs w:val="24"/>
          <w:lang w:eastAsia="en-US"/>
        </w:rPr>
        <w:t xml:space="preserve"> ADMISSIBILIDADE. AGRAVO DE INSTRUMENTO. CUMPRIMENTO DE SENTENÇA. DECISÃO INTERLOCUTÓRIA.</w:t>
      </w:r>
    </w:p>
    <w:p w14:paraId="2B4D33D4" w14:textId="77777777" w:rsidR="00446273" w:rsidRPr="00446273" w:rsidRDefault="00446273" w:rsidP="00446273">
      <w:pPr>
        <w:suppressAutoHyphens w:val="0"/>
        <w:overflowPunct/>
        <w:autoSpaceDN w:val="0"/>
        <w:adjustRightInd w:val="0"/>
        <w:spacing w:after="240" w:line="360" w:lineRule="auto"/>
        <w:jc w:val="both"/>
        <w:textAlignment w:val="auto"/>
        <w:rPr>
          <w:rFonts w:eastAsiaTheme="minorHAnsi"/>
          <w:b/>
          <w:bCs/>
          <w:sz w:val="24"/>
          <w:szCs w:val="24"/>
          <w:lang w:eastAsia="en-US"/>
        </w:rPr>
      </w:pPr>
      <w:r w:rsidRPr="00446273">
        <w:rPr>
          <w:rFonts w:eastAsiaTheme="minorHAnsi"/>
          <w:b/>
          <w:bCs/>
          <w:sz w:val="24"/>
          <w:szCs w:val="24"/>
          <w:lang w:eastAsia="en-US"/>
        </w:rPr>
        <w:t>I. CASO EM EXAME</w:t>
      </w:r>
    </w:p>
    <w:p w14:paraId="26668A41" w14:textId="2F698C15" w:rsidR="00446273" w:rsidRDefault="00446273" w:rsidP="00446273">
      <w:pPr>
        <w:suppressAutoHyphens w:val="0"/>
        <w:overflowPunct/>
        <w:autoSpaceDN w:val="0"/>
        <w:adjustRightInd w:val="0"/>
        <w:spacing w:after="240" w:line="360" w:lineRule="auto"/>
        <w:jc w:val="both"/>
        <w:textAlignment w:val="auto"/>
        <w:rPr>
          <w:rFonts w:eastAsiaTheme="minorHAnsi"/>
          <w:b/>
          <w:bCs/>
          <w:sz w:val="24"/>
          <w:szCs w:val="24"/>
          <w:lang w:eastAsia="en-US"/>
        </w:rPr>
      </w:pPr>
      <w:r w:rsidRPr="00446273">
        <w:rPr>
          <w:rFonts w:eastAsiaTheme="minorHAnsi"/>
          <w:b/>
          <w:bCs/>
          <w:sz w:val="24"/>
          <w:szCs w:val="24"/>
          <w:lang w:eastAsia="en-US"/>
        </w:rPr>
        <w:t>Agravo interno</w:t>
      </w:r>
      <w:r>
        <w:rPr>
          <w:rFonts w:eastAsiaTheme="minorHAnsi"/>
          <w:b/>
          <w:bCs/>
          <w:sz w:val="24"/>
          <w:szCs w:val="24"/>
          <w:lang w:eastAsia="en-US"/>
        </w:rPr>
        <w:t xml:space="preserve"> interposto contra decisão monocrática que </w:t>
      </w:r>
    </w:p>
    <w:p w14:paraId="655A71EF" w14:textId="77777777" w:rsidR="00320C1E" w:rsidRDefault="00320C1E" w:rsidP="00446273">
      <w:pPr>
        <w:suppressAutoHyphens w:val="0"/>
        <w:overflowPunct/>
        <w:autoSpaceDN w:val="0"/>
        <w:adjustRightInd w:val="0"/>
        <w:spacing w:after="240" w:line="360" w:lineRule="auto"/>
        <w:jc w:val="both"/>
        <w:textAlignment w:val="auto"/>
        <w:rPr>
          <w:rFonts w:eastAsiaTheme="minorHAnsi"/>
          <w:b/>
          <w:bCs/>
          <w:sz w:val="24"/>
          <w:szCs w:val="24"/>
          <w:lang w:eastAsia="en-US"/>
        </w:rPr>
      </w:pPr>
    </w:p>
    <w:p w14:paraId="209D47F7" w14:textId="77777777" w:rsidR="00446273" w:rsidRPr="00446273" w:rsidRDefault="00446273" w:rsidP="00446273">
      <w:pPr>
        <w:suppressAutoHyphens w:val="0"/>
        <w:overflowPunct/>
        <w:autoSpaceDN w:val="0"/>
        <w:adjustRightInd w:val="0"/>
        <w:spacing w:after="240" w:line="360" w:lineRule="auto"/>
        <w:jc w:val="both"/>
        <w:textAlignment w:val="auto"/>
        <w:rPr>
          <w:rFonts w:eastAsiaTheme="minorHAnsi"/>
          <w:b/>
          <w:bCs/>
          <w:sz w:val="24"/>
          <w:szCs w:val="24"/>
          <w:lang w:eastAsia="en-US"/>
        </w:rPr>
      </w:pPr>
      <w:r w:rsidRPr="00446273">
        <w:rPr>
          <w:rFonts w:eastAsiaTheme="minorHAnsi"/>
          <w:b/>
          <w:bCs/>
          <w:sz w:val="24"/>
          <w:szCs w:val="24"/>
          <w:lang w:eastAsia="en-US"/>
        </w:rPr>
        <w:t>II. QUESTÃO EM DISCUSSÃO</w:t>
      </w:r>
    </w:p>
    <w:p w14:paraId="3CF21DAF" w14:textId="77777777" w:rsidR="00320C1E" w:rsidRDefault="00320C1E" w:rsidP="00446273">
      <w:pPr>
        <w:suppressAutoHyphens w:val="0"/>
        <w:overflowPunct/>
        <w:autoSpaceDN w:val="0"/>
        <w:adjustRightInd w:val="0"/>
        <w:spacing w:after="240" w:line="360" w:lineRule="auto"/>
        <w:jc w:val="both"/>
        <w:textAlignment w:val="auto"/>
        <w:rPr>
          <w:rFonts w:eastAsiaTheme="minorHAnsi"/>
          <w:b/>
          <w:bCs/>
          <w:sz w:val="24"/>
          <w:szCs w:val="24"/>
          <w:lang w:eastAsia="en-US"/>
        </w:rPr>
      </w:pPr>
    </w:p>
    <w:p w14:paraId="0EF6BFC6" w14:textId="0BF7CFF8" w:rsidR="00446273" w:rsidRPr="00446273" w:rsidRDefault="00446273" w:rsidP="00446273">
      <w:pPr>
        <w:suppressAutoHyphens w:val="0"/>
        <w:overflowPunct/>
        <w:autoSpaceDN w:val="0"/>
        <w:adjustRightInd w:val="0"/>
        <w:spacing w:after="240" w:line="360" w:lineRule="auto"/>
        <w:jc w:val="both"/>
        <w:textAlignment w:val="auto"/>
        <w:rPr>
          <w:rFonts w:eastAsiaTheme="minorHAnsi"/>
          <w:b/>
          <w:bCs/>
          <w:sz w:val="24"/>
          <w:szCs w:val="24"/>
          <w:lang w:eastAsia="en-US"/>
        </w:rPr>
      </w:pPr>
      <w:r w:rsidRPr="00446273">
        <w:rPr>
          <w:rFonts w:eastAsiaTheme="minorHAnsi"/>
          <w:b/>
          <w:bCs/>
          <w:sz w:val="24"/>
          <w:szCs w:val="24"/>
          <w:lang w:eastAsia="en-US"/>
        </w:rPr>
        <w:t>III. RAZÕES DE DECIDIR</w:t>
      </w:r>
    </w:p>
    <w:p w14:paraId="244E8894" w14:textId="77777777" w:rsidR="00320C1E" w:rsidRDefault="00320C1E" w:rsidP="00446273">
      <w:pPr>
        <w:suppressAutoHyphens w:val="0"/>
        <w:overflowPunct/>
        <w:autoSpaceDN w:val="0"/>
        <w:adjustRightInd w:val="0"/>
        <w:spacing w:after="240" w:line="360" w:lineRule="auto"/>
        <w:jc w:val="both"/>
        <w:textAlignment w:val="auto"/>
        <w:rPr>
          <w:rFonts w:eastAsiaTheme="minorHAnsi"/>
          <w:b/>
          <w:bCs/>
          <w:sz w:val="24"/>
          <w:szCs w:val="24"/>
          <w:lang w:eastAsia="en-US"/>
        </w:rPr>
      </w:pPr>
    </w:p>
    <w:p w14:paraId="2FAD6CDA" w14:textId="36D85556" w:rsidR="00446273" w:rsidRPr="00446273" w:rsidRDefault="00446273" w:rsidP="00446273">
      <w:pPr>
        <w:suppressAutoHyphens w:val="0"/>
        <w:overflowPunct/>
        <w:autoSpaceDN w:val="0"/>
        <w:adjustRightInd w:val="0"/>
        <w:spacing w:after="240" w:line="360" w:lineRule="auto"/>
        <w:jc w:val="both"/>
        <w:textAlignment w:val="auto"/>
        <w:rPr>
          <w:rFonts w:eastAsiaTheme="minorHAnsi"/>
          <w:b/>
          <w:bCs/>
          <w:sz w:val="24"/>
          <w:szCs w:val="24"/>
          <w:lang w:eastAsia="en-US"/>
        </w:rPr>
      </w:pPr>
      <w:r w:rsidRPr="00446273">
        <w:rPr>
          <w:rFonts w:eastAsiaTheme="minorHAnsi"/>
          <w:b/>
          <w:bCs/>
          <w:sz w:val="24"/>
          <w:szCs w:val="24"/>
          <w:lang w:eastAsia="en-US"/>
        </w:rPr>
        <w:t>IV. SOLUÇÃO DO CASO</w:t>
      </w:r>
    </w:p>
    <w:p w14:paraId="2B35AC22" w14:textId="4E5CD3FE" w:rsidR="00446273" w:rsidRPr="00446273" w:rsidRDefault="00320C1E" w:rsidP="00446273">
      <w:pPr>
        <w:suppressAutoHyphens w:val="0"/>
        <w:overflowPunct/>
        <w:autoSpaceDN w:val="0"/>
        <w:adjustRightInd w:val="0"/>
        <w:spacing w:after="240" w:line="360" w:lineRule="auto"/>
        <w:jc w:val="both"/>
        <w:textAlignment w:val="auto"/>
        <w:rPr>
          <w:rFonts w:eastAsiaTheme="minorHAnsi"/>
          <w:b/>
          <w:bCs/>
          <w:sz w:val="24"/>
          <w:szCs w:val="24"/>
          <w:lang w:eastAsia="en-US"/>
        </w:rPr>
      </w:pPr>
      <w:r>
        <w:rPr>
          <w:rFonts w:eastAsiaTheme="minorHAnsi"/>
          <w:b/>
          <w:bCs/>
          <w:sz w:val="24"/>
          <w:szCs w:val="24"/>
          <w:lang w:eastAsia="en-US"/>
        </w:rPr>
        <w:t>Recurso conhecido e desprovido.</w:t>
      </w:r>
    </w:p>
    <w:p w14:paraId="45194C06" w14:textId="6D8EDFE0" w:rsidR="00446273" w:rsidRPr="00446273" w:rsidRDefault="00446273" w:rsidP="00446273">
      <w:pPr>
        <w:suppressAutoHyphens w:val="0"/>
        <w:overflowPunct/>
        <w:autoSpaceDN w:val="0"/>
        <w:adjustRightInd w:val="0"/>
        <w:spacing w:after="240" w:line="360" w:lineRule="auto"/>
        <w:jc w:val="both"/>
        <w:textAlignment w:val="auto"/>
        <w:rPr>
          <w:rFonts w:eastAsiaTheme="minorHAnsi"/>
          <w:b/>
          <w:bCs/>
          <w:sz w:val="24"/>
          <w:szCs w:val="24"/>
          <w:lang w:eastAsia="en-US"/>
        </w:rPr>
      </w:pPr>
      <w:r w:rsidRPr="00446273">
        <w:rPr>
          <w:rFonts w:eastAsiaTheme="minorHAnsi"/>
          <w:b/>
          <w:bCs/>
          <w:sz w:val="24"/>
          <w:szCs w:val="24"/>
          <w:lang w:eastAsia="en-US"/>
        </w:rPr>
        <w:t xml:space="preserve">V. LEGISLAÇÃO </w:t>
      </w:r>
      <w:r w:rsidR="00D121E3">
        <w:rPr>
          <w:rFonts w:eastAsiaTheme="minorHAnsi"/>
          <w:b/>
          <w:bCs/>
          <w:sz w:val="24"/>
          <w:szCs w:val="24"/>
          <w:lang w:eastAsia="en-US"/>
        </w:rPr>
        <w:t xml:space="preserve">E JURISPRUDÊNCIA </w:t>
      </w:r>
      <w:r w:rsidRPr="00446273">
        <w:rPr>
          <w:rFonts w:eastAsiaTheme="minorHAnsi"/>
          <w:b/>
          <w:bCs/>
          <w:sz w:val="24"/>
          <w:szCs w:val="24"/>
          <w:lang w:eastAsia="en-US"/>
        </w:rPr>
        <w:t>UTILIZADA</w:t>
      </w:r>
      <w:r w:rsidR="00D121E3">
        <w:rPr>
          <w:rFonts w:eastAsiaTheme="minorHAnsi"/>
          <w:b/>
          <w:bCs/>
          <w:sz w:val="24"/>
          <w:szCs w:val="24"/>
          <w:lang w:eastAsia="en-US"/>
        </w:rPr>
        <w:t>S</w:t>
      </w:r>
    </w:p>
    <w:p w14:paraId="53722546" w14:textId="77777777" w:rsidR="00D121E3" w:rsidRDefault="00D121E3" w:rsidP="00446273">
      <w:pPr>
        <w:suppressAutoHyphens w:val="0"/>
        <w:overflowPunct/>
        <w:autoSpaceDN w:val="0"/>
        <w:adjustRightInd w:val="0"/>
        <w:spacing w:after="240" w:line="360" w:lineRule="auto"/>
        <w:jc w:val="both"/>
        <w:textAlignment w:val="auto"/>
        <w:rPr>
          <w:rFonts w:eastAsiaTheme="minorHAnsi"/>
          <w:b/>
          <w:bCs/>
          <w:sz w:val="24"/>
          <w:szCs w:val="24"/>
          <w:lang w:eastAsia="en-US"/>
        </w:rPr>
      </w:pPr>
      <w:r>
        <w:rPr>
          <w:rFonts w:eastAsiaTheme="minorHAnsi"/>
          <w:b/>
          <w:bCs/>
          <w:sz w:val="24"/>
          <w:szCs w:val="24"/>
          <w:lang w:eastAsia="en-US"/>
        </w:rPr>
        <w:t xml:space="preserve">V.I. </w:t>
      </w:r>
      <w:r w:rsidR="00446273" w:rsidRPr="00446273">
        <w:rPr>
          <w:rFonts w:eastAsiaTheme="minorHAnsi"/>
          <w:b/>
          <w:bCs/>
          <w:sz w:val="24"/>
          <w:szCs w:val="24"/>
          <w:lang w:eastAsia="en-US"/>
        </w:rPr>
        <w:t>Legislação</w:t>
      </w:r>
    </w:p>
    <w:p w14:paraId="644217D5" w14:textId="018B60B9" w:rsidR="00446273" w:rsidRDefault="00446273" w:rsidP="00446273">
      <w:pPr>
        <w:suppressAutoHyphens w:val="0"/>
        <w:overflowPunct/>
        <w:autoSpaceDN w:val="0"/>
        <w:adjustRightInd w:val="0"/>
        <w:spacing w:after="240" w:line="360" w:lineRule="auto"/>
        <w:jc w:val="both"/>
        <w:textAlignment w:val="auto"/>
        <w:rPr>
          <w:rFonts w:eastAsiaTheme="minorHAnsi"/>
          <w:b/>
          <w:bCs/>
          <w:sz w:val="24"/>
          <w:szCs w:val="24"/>
          <w:lang w:eastAsia="en-US"/>
        </w:rPr>
      </w:pPr>
      <w:r>
        <w:rPr>
          <w:rFonts w:eastAsiaTheme="minorHAnsi"/>
          <w:b/>
          <w:bCs/>
          <w:sz w:val="24"/>
          <w:szCs w:val="24"/>
          <w:lang w:eastAsia="en-US"/>
        </w:rPr>
        <w:t>CPC</w:t>
      </w:r>
      <w:r w:rsidR="00220F14">
        <w:rPr>
          <w:rFonts w:eastAsiaTheme="minorHAnsi"/>
          <w:b/>
          <w:bCs/>
          <w:sz w:val="24"/>
          <w:szCs w:val="24"/>
          <w:lang w:eastAsia="en-US"/>
        </w:rPr>
        <w:t>:</w:t>
      </w:r>
    </w:p>
    <w:p w14:paraId="36FB726D" w14:textId="5A81C4AB" w:rsidR="00220F14" w:rsidRDefault="00220F14" w:rsidP="00446273">
      <w:pPr>
        <w:suppressAutoHyphens w:val="0"/>
        <w:overflowPunct/>
        <w:autoSpaceDN w:val="0"/>
        <w:adjustRightInd w:val="0"/>
        <w:spacing w:after="240" w:line="360" w:lineRule="auto"/>
        <w:jc w:val="both"/>
        <w:textAlignment w:val="auto"/>
        <w:rPr>
          <w:rFonts w:eastAsiaTheme="minorHAnsi"/>
          <w:b/>
          <w:bCs/>
          <w:sz w:val="24"/>
          <w:szCs w:val="24"/>
          <w:lang w:eastAsia="en-US"/>
        </w:rPr>
      </w:pPr>
      <w:proofErr w:type="spellStart"/>
      <w:r>
        <w:rPr>
          <w:rFonts w:eastAsiaTheme="minorHAnsi"/>
          <w:b/>
          <w:bCs/>
          <w:sz w:val="24"/>
          <w:szCs w:val="24"/>
          <w:lang w:eastAsia="en-US"/>
        </w:rPr>
        <w:t>V.II</w:t>
      </w:r>
      <w:proofErr w:type="spellEnd"/>
      <w:r>
        <w:rPr>
          <w:rFonts w:eastAsiaTheme="minorHAnsi"/>
          <w:b/>
          <w:bCs/>
          <w:sz w:val="24"/>
          <w:szCs w:val="24"/>
          <w:lang w:eastAsia="en-US"/>
        </w:rPr>
        <w:t>. Jurisprudência</w:t>
      </w:r>
    </w:p>
    <w:p w14:paraId="7122E67A" w14:textId="53A0290C" w:rsidR="002B21EF" w:rsidRDefault="002B21EF" w:rsidP="00446273">
      <w:pPr>
        <w:suppressAutoHyphens w:val="0"/>
        <w:overflowPunct/>
        <w:autoSpaceDN w:val="0"/>
        <w:adjustRightInd w:val="0"/>
        <w:spacing w:after="240" w:line="360" w:lineRule="auto"/>
        <w:jc w:val="both"/>
        <w:textAlignment w:val="auto"/>
        <w:rPr>
          <w:rFonts w:eastAsiaTheme="minorHAnsi"/>
          <w:b/>
          <w:bCs/>
          <w:sz w:val="24"/>
          <w:szCs w:val="24"/>
          <w:lang w:eastAsia="en-US"/>
        </w:rPr>
      </w:pPr>
      <w:proofErr w:type="spellStart"/>
      <w:r w:rsidRPr="000C55BF">
        <w:rPr>
          <w:rFonts w:eastAsiaTheme="minorHAnsi"/>
          <w:b/>
          <w:bCs/>
          <w:sz w:val="24"/>
          <w:szCs w:val="24"/>
          <w:lang w:eastAsia="en-US"/>
        </w:rPr>
        <w:t>TJPR</w:t>
      </w:r>
      <w:proofErr w:type="spellEnd"/>
      <w:r w:rsidRPr="000C55BF">
        <w:rPr>
          <w:rFonts w:eastAsiaTheme="minorHAnsi"/>
          <w:b/>
          <w:bCs/>
          <w:sz w:val="24"/>
          <w:szCs w:val="24"/>
          <w:lang w:eastAsia="en-US"/>
        </w:rPr>
        <w:t>. 10ª Câmara Cível. Relatora: Desembargadora Substituta Elizabeth de Fátima Nogueira Calmon de Passos. Agravo interno. 0012716-04.2024.8.16.0000. São José dos Pinhais. Data de julgamento: 15-07-2024</w:t>
      </w:r>
      <w:r>
        <w:rPr>
          <w:rFonts w:eastAsiaTheme="minorHAnsi"/>
          <w:b/>
          <w:bCs/>
          <w:sz w:val="24"/>
          <w:szCs w:val="24"/>
          <w:lang w:eastAsia="en-US"/>
        </w:rPr>
        <w:t>.</w:t>
      </w:r>
    </w:p>
    <w:p w14:paraId="4CC906C1" w14:textId="77777777" w:rsidR="00446273" w:rsidRDefault="00446273" w:rsidP="007C1295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b/>
          <w:bCs/>
          <w:sz w:val="24"/>
          <w:szCs w:val="24"/>
          <w:lang w:eastAsia="en-US"/>
        </w:rPr>
      </w:pPr>
    </w:p>
    <w:p w14:paraId="690FEF65" w14:textId="5699290F" w:rsidR="007C1295" w:rsidRDefault="007C1295" w:rsidP="007C1295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b/>
          <w:bCs/>
          <w:sz w:val="24"/>
          <w:szCs w:val="24"/>
          <w:lang w:eastAsia="en-US"/>
        </w:rPr>
      </w:pPr>
      <w:r>
        <w:rPr>
          <w:rFonts w:eastAsiaTheme="minorHAnsi"/>
          <w:b/>
          <w:bCs/>
          <w:sz w:val="24"/>
          <w:szCs w:val="24"/>
          <w:lang w:eastAsia="en-US"/>
        </w:rPr>
        <w:t>I – RELATÓRIO</w:t>
      </w:r>
    </w:p>
    <w:p w14:paraId="507304AE" w14:textId="215D035E" w:rsidR="006C41DC" w:rsidRDefault="006C41DC" w:rsidP="006C41DC">
      <w:pPr>
        <w:spacing w:after="240" w:line="360" w:lineRule="auto"/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Cuida-se de agravo interno interposto por </w:t>
      </w:r>
      <w:r w:rsidR="00B745CF">
        <w:rPr>
          <w:rFonts w:eastAsiaTheme="minorHAnsi"/>
          <w:sz w:val="24"/>
          <w:szCs w:val="24"/>
          <w:lang w:eastAsia="en-US"/>
        </w:rPr>
        <w:t xml:space="preserve">RECORRENTE em face de RECORRIDO, tendo como objeto decisão unipessoal proferida pela 19ª Câmara Cível do Tribunal de Justiça do Estado do Paraná, que CONTEÚDO DA DECISÃO (evento </w:t>
      </w:r>
      <w:proofErr w:type="spellStart"/>
      <w:r w:rsidR="002B21EF">
        <w:rPr>
          <w:rFonts w:eastAsiaTheme="minorHAnsi"/>
          <w:sz w:val="24"/>
          <w:szCs w:val="24"/>
          <w:lang w:eastAsia="en-US"/>
        </w:rPr>
        <w:t>X.1</w:t>
      </w:r>
      <w:proofErr w:type="spellEnd"/>
      <w:r w:rsidR="002B21EF">
        <w:rPr>
          <w:rFonts w:eastAsiaTheme="minorHAnsi"/>
          <w:sz w:val="24"/>
          <w:szCs w:val="24"/>
          <w:lang w:eastAsia="en-US"/>
        </w:rPr>
        <w:t xml:space="preserve"> – AI).</w:t>
      </w:r>
    </w:p>
    <w:p w14:paraId="2CFA4410" w14:textId="79D4BCE8" w:rsidR="006C41DC" w:rsidRDefault="002B21EF" w:rsidP="007C1295">
      <w:pPr>
        <w:spacing w:after="240" w:line="360" w:lineRule="auto"/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lastRenderedPageBreak/>
        <w:t>Eis, em síntese, as razões de inconformismo: (evento 1.1).</w:t>
      </w:r>
    </w:p>
    <w:p w14:paraId="26E48B50" w14:textId="123D783E" w:rsidR="002B21EF" w:rsidRDefault="002B21EF" w:rsidP="007C1295">
      <w:pPr>
        <w:spacing w:after="240" w:line="360" w:lineRule="auto"/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>Nas contrarrazões, a parte recorrida sustentou que:</w:t>
      </w:r>
    </w:p>
    <w:p w14:paraId="22BD59C0" w14:textId="42942766" w:rsidR="004864FF" w:rsidRDefault="0080753B" w:rsidP="007C1295">
      <w:pPr>
        <w:spacing w:after="240" w:line="360" w:lineRule="auto"/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>É o necessário relato.</w:t>
      </w:r>
    </w:p>
    <w:p w14:paraId="5528F03E" w14:textId="77777777" w:rsidR="004864FF" w:rsidRDefault="004864FF" w:rsidP="007C1295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sz w:val="24"/>
          <w:szCs w:val="24"/>
          <w:lang w:eastAsia="en-US"/>
        </w:rPr>
      </w:pPr>
    </w:p>
    <w:p w14:paraId="1E955E08" w14:textId="77777777" w:rsidR="007C1295" w:rsidRPr="007C1295" w:rsidRDefault="007C1295" w:rsidP="007C1295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b/>
          <w:sz w:val="24"/>
          <w:szCs w:val="24"/>
          <w:lang w:eastAsia="en-US"/>
        </w:rPr>
      </w:pPr>
      <w:r w:rsidRPr="007C1295">
        <w:rPr>
          <w:rFonts w:eastAsiaTheme="minorHAnsi"/>
          <w:b/>
          <w:sz w:val="24"/>
          <w:szCs w:val="24"/>
          <w:lang w:eastAsia="en-US"/>
        </w:rPr>
        <w:t>II – FUNDAMENTAÇÃO</w:t>
      </w:r>
    </w:p>
    <w:p w14:paraId="5AEB3F51" w14:textId="1EAEA585" w:rsidR="00B40E92" w:rsidRDefault="00317948" w:rsidP="007C1295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II.I – </w:t>
      </w:r>
      <w:r w:rsidR="003044CA">
        <w:rPr>
          <w:rFonts w:eastAsiaTheme="minorHAnsi"/>
          <w:sz w:val="24"/>
          <w:szCs w:val="24"/>
          <w:lang w:eastAsia="en-US"/>
        </w:rPr>
        <w:t>DA ADMISSIBILIDADE RECURSAL</w:t>
      </w:r>
    </w:p>
    <w:p w14:paraId="4BA6471D" w14:textId="715FF73B" w:rsidR="000F6C9C" w:rsidRDefault="004238DC" w:rsidP="000F6C9C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>S</w:t>
      </w:r>
      <w:r w:rsidR="000F6C9C">
        <w:rPr>
          <w:rFonts w:eastAsiaTheme="minorHAnsi"/>
          <w:sz w:val="24"/>
          <w:szCs w:val="24"/>
          <w:lang w:eastAsia="en-US"/>
        </w:rPr>
        <w:t>atisfeitos os pressupostos de admissibilidade recursal, conhece-se do agravo interno.</w:t>
      </w:r>
    </w:p>
    <w:p w14:paraId="0DE8EE34" w14:textId="77777777" w:rsidR="00132CD6" w:rsidRDefault="00132CD6" w:rsidP="007C1295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sz w:val="24"/>
          <w:szCs w:val="24"/>
          <w:lang w:eastAsia="en-US"/>
        </w:rPr>
      </w:pPr>
    </w:p>
    <w:p w14:paraId="5FEC64E3" w14:textId="342CF952" w:rsidR="00446273" w:rsidRDefault="00317948" w:rsidP="001D481F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II.II – </w:t>
      </w:r>
    </w:p>
    <w:p w14:paraId="41B93D6C" w14:textId="4DCE3F6F" w:rsidR="006C41DC" w:rsidRDefault="000C55BF" w:rsidP="000C55BF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sz w:val="24"/>
          <w:szCs w:val="24"/>
          <w:lang w:eastAsia="en-US"/>
        </w:rPr>
      </w:pPr>
      <w:r w:rsidRPr="000C55BF">
        <w:rPr>
          <w:rFonts w:eastAsiaTheme="minorHAnsi"/>
          <w:sz w:val="24"/>
          <w:szCs w:val="24"/>
          <w:lang w:eastAsia="en-US"/>
        </w:rPr>
        <w:t xml:space="preserve">Cinge-se a controvérsia recursal </w:t>
      </w:r>
      <w:r w:rsidR="006C41DC">
        <w:rPr>
          <w:rFonts w:eastAsiaTheme="minorHAnsi"/>
          <w:sz w:val="24"/>
          <w:szCs w:val="24"/>
          <w:lang w:eastAsia="en-US"/>
        </w:rPr>
        <w:t>DEFINIR O OBJETO DO RECURSO</w:t>
      </w:r>
    </w:p>
    <w:p w14:paraId="28E5D91D" w14:textId="44EF5480" w:rsidR="006C41DC" w:rsidRDefault="006C41DC" w:rsidP="000C55BF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>ELABORAR SOBRE O TEMA</w:t>
      </w:r>
    </w:p>
    <w:p w14:paraId="3DC06067" w14:textId="00F605A3" w:rsidR="006C41DC" w:rsidRDefault="002B21EF" w:rsidP="000C55BF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>FUNDAMENTO DA MANUTENÇÃO DO DECISUM</w:t>
      </w:r>
    </w:p>
    <w:p w14:paraId="453F79B0" w14:textId="6E5408E3" w:rsidR="000C55BF" w:rsidRPr="000C55BF" w:rsidRDefault="000C55BF" w:rsidP="000C55BF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sz w:val="24"/>
          <w:szCs w:val="24"/>
          <w:lang w:eastAsia="en-US"/>
        </w:rPr>
      </w:pPr>
      <w:r w:rsidRPr="000C55BF">
        <w:rPr>
          <w:rFonts w:eastAsiaTheme="minorHAnsi"/>
          <w:sz w:val="24"/>
          <w:szCs w:val="24"/>
          <w:lang w:eastAsia="en-US"/>
        </w:rPr>
        <w:t>Assim, como as razões recursais são incapazes de infirmar o entendimento adotado na decisão vergastada, impositiva é a respectiva manutenção.</w:t>
      </w:r>
    </w:p>
    <w:p w14:paraId="2F2C1C0C" w14:textId="77777777" w:rsidR="000C55BF" w:rsidRPr="000C55BF" w:rsidRDefault="000C55BF" w:rsidP="000C55BF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sz w:val="24"/>
          <w:szCs w:val="24"/>
          <w:lang w:eastAsia="en-US"/>
        </w:rPr>
      </w:pPr>
      <w:r w:rsidRPr="000C55BF">
        <w:rPr>
          <w:rFonts w:eastAsiaTheme="minorHAnsi"/>
          <w:sz w:val="24"/>
          <w:szCs w:val="24"/>
          <w:lang w:eastAsia="en-US"/>
        </w:rPr>
        <w:t>Neste sentido:</w:t>
      </w:r>
    </w:p>
    <w:p w14:paraId="4A3CBA4C" w14:textId="77777777" w:rsidR="000C55BF" w:rsidRPr="000C55BF" w:rsidRDefault="000C55BF" w:rsidP="000C55BF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sz w:val="24"/>
          <w:szCs w:val="24"/>
          <w:lang w:eastAsia="en-US"/>
        </w:rPr>
      </w:pPr>
    </w:p>
    <w:p w14:paraId="16C3C975" w14:textId="77777777" w:rsidR="000C55BF" w:rsidRPr="000C55BF" w:rsidRDefault="000C55BF" w:rsidP="006C41DC">
      <w:pPr>
        <w:suppressAutoHyphens w:val="0"/>
        <w:overflowPunct/>
        <w:autoSpaceDN w:val="0"/>
        <w:adjustRightInd w:val="0"/>
        <w:spacing w:after="240" w:line="360" w:lineRule="auto"/>
        <w:ind w:left="2268"/>
        <w:jc w:val="both"/>
        <w:textAlignment w:val="auto"/>
        <w:rPr>
          <w:rFonts w:eastAsiaTheme="minorHAnsi"/>
          <w:lang w:eastAsia="en-US"/>
        </w:rPr>
      </w:pPr>
      <w:r w:rsidRPr="000C55BF">
        <w:rPr>
          <w:rFonts w:eastAsiaTheme="minorHAnsi"/>
          <w:lang w:eastAsia="en-US"/>
        </w:rPr>
        <w:t xml:space="preserve">AGRAVO INTERNO. PLANO DE SAÚDE. </w:t>
      </w:r>
      <w:r w:rsidRPr="000C55BF">
        <w:rPr>
          <w:rFonts w:eastAsiaTheme="minorHAnsi"/>
          <w:b/>
          <w:lang w:eastAsia="en-US"/>
        </w:rPr>
        <w:t>EFEITO SUSPENSIVO INDEFERIDO NO AGRAVO DE INSTRUMENTO. MANUTENÇÃO DA TUTELA CONCEDIDA NA ORIGEM</w:t>
      </w:r>
      <w:r w:rsidRPr="000C55BF">
        <w:rPr>
          <w:rFonts w:eastAsiaTheme="minorHAnsi"/>
          <w:lang w:eastAsia="en-US"/>
        </w:rPr>
        <w:t>. AUTORA DIAGNOSTICADA COM ESCLEROSE MÚLTIPLA. FORNECIMENTO DO MEDICAMENTO “</w:t>
      </w:r>
      <w:proofErr w:type="spellStart"/>
      <w:r w:rsidRPr="000C55BF">
        <w:rPr>
          <w:rFonts w:eastAsiaTheme="minorHAnsi"/>
          <w:lang w:eastAsia="en-US"/>
        </w:rPr>
        <w:t>OFATUMUMABE</w:t>
      </w:r>
      <w:proofErr w:type="spellEnd"/>
      <w:r w:rsidRPr="000C55BF">
        <w:rPr>
          <w:rFonts w:eastAsiaTheme="minorHAnsi"/>
          <w:lang w:eastAsia="en-US"/>
        </w:rPr>
        <w:t xml:space="preserve"> (</w:t>
      </w:r>
      <w:proofErr w:type="spellStart"/>
      <w:r w:rsidRPr="000C55BF">
        <w:rPr>
          <w:rFonts w:eastAsiaTheme="minorHAnsi"/>
          <w:lang w:eastAsia="en-US"/>
        </w:rPr>
        <w:t>KESIMPTA</w:t>
      </w:r>
      <w:proofErr w:type="spellEnd"/>
      <w:r w:rsidRPr="000C55BF">
        <w:rPr>
          <w:rFonts w:eastAsiaTheme="minorHAnsi"/>
          <w:lang w:eastAsia="en-US"/>
        </w:rPr>
        <w:t xml:space="preserve">)”. </w:t>
      </w:r>
      <w:r w:rsidRPr="000C55BF">
        <w:rPr>
          <w:rFonts w:eastAsiaTheme="minorHAnsi"/>
          <w:b/>
          <w:lang w:eastAsia="en-US"/>
        </w:rPr>
        <w:t>AUSÊNCIA DE ARGUMENTOS CAPAZES DE INFIRMAR OS FUNDAMENTOS UTILIZADOS NA DECISÃO MONOCRÁTICA. DECISÃO MANTIDA.</w:t>
      </w:r>
      <w:r w:rsidRPr="000C55BF">
        <w:rPr>
          <w:rFonts w:eastAsiaTheme="minorHAnsi"/>
          <w:lang w:eastAsia="en-US"/>
        </w:rPr>
        <w:t xml:space="preserve"> AGRAVO CONHECIDO E DESPROVIDO. (</w:t>
      </w:r>
      <w:bookmarkStart w:id="0" w:name="_Hlk192694248"/>
      <w:proofErr w:type="spellStart"/>
      <w:r w:rsidRPr="000C55BF">
        <w:rPr>
          <w:rFonts w:eastAsiaTheme="minorHAnsi"/>
          <w:lang w:eastAsia="en-US"/>
        </w:rPr>
        <w:t>TJPR</w:t>
      </w:r>
      <w:proofErr w:type="spellEnd"/>
      <w:r w:rsidRPr="000C55BF">
        <w:rPr>
          <w:rFonts w:eastAsiaTheme="minorHAnsi"/>
          <w:lang w:eastAsia="en-US"/>
        </w:rPr>
        <w:t>. 10ª Câmara Cível. Relatora: Desembargadora Substituta Elizabeth de Fátima Nogueira Calmon de Passos. Agravo interno. 0012716-04.2024.8.16.0000. São José dos Pinhais. Data de julgamento: 15-07-2024</w:t>
      </w:r>
      <w:bookmarkEnd w:id="0"/>
      <w:r w:rsidRPr="000C55BF">
        <w:rPr>
          <w:rFonts w:eastAsiaTheme="minorHAnsi"/>
          <w:lang w:eastAsia="en-US"/>
        </w:rPr>
        <w:t>).</w:t>
      </w:r>
    </w:p>
    <w:p w14:paraId="70144ACB" w14:textId="77777777" w:rsidR="000C55BF" w:rsidRPr="000C55BF" w:rsidRDefault="000C55BF" w:rsidP="000C55BF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sz w:val="24"/>
          <w:szCs w:val="24"/>
          <w:lang w:eastAsia="en-US"/>
        </w:rPr>
      </w:pPr>
    </w:p>
    <w:p w14:paraId="55863DEA" w14:textId="77777777" w:rsidR="000C55BF" w:rsidRPr="000C55BF" w:rsidRDefault="000C55BF" w:rsidP="000C55BF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sz w:val="24"/>
          <w:szCs w:val="24"/>
          <w:lang w:eastAsia="en-US"/>
        </w:rPr>
      </w:pPr>
      <w:r w:rsidRPr="000C55BF">
        <w:rPr>
          <w:rFonts w:eastAsiaTheme="minorHAnsi"/>
          <w:sz w:val="24"/>
          <w:szCs w:val="24"/>
          <w:lang w:eastAsia="en-US"/>
        </w:rPr>
        <w:t>Afasta-se, pois, o repto recursal.</w:t>
      </w:r>
    </w:p>
    <w:p w14:paraId="3E0B2A33" w14:textId="77777777" w:rsidR="001D481F" w:rsidRDefault="001D481F" w:rsidP="001D481F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sz w:val="24"/>
          <w:szCs w:val="24"/>
          <w:lang w:eastAsia="en-US"/>
        </w:rPr>
      </w:pPr>
    </w:p>
    <w:p w14:paraId="44A5433D" w14:textId="365AFDF0" w:rsidR="001D481F" w:rsidRDefault="001D481F" w:rsidP="001D481F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sz w:val="24"/>
          <w:szCs w:val="24"/>
          <w:lang w:eastAsia="en-US"/>
        </w:rPr>
      </w:pPr>
      <w:proofErr w:type="spellStart"/>
      <w:r>
        <w:rPr>
          <w:rFonts w:eastAsiaTheme="minorHAnsi"/>
          <w:sz w:val="24"/>
          <w:szCs w:val="24"/>
          <w:lang w:eastAsia="en-US"/>
        </w:rPr>
        <w:t>II.III</w:t>
      </w:r>
      <w:proofErr w:type="spellEnd"/>
      <w:r>
        <w:rPr>
          <w:rFonts w:eastAsiaTheme="minorHAnsi"/>
          <w:sz w:val="24"/>
          <w:szCs w:val="24"/>
          <w:lang w:eastAsia="en-US"/>
        </w:rPr>
        <w:t xml:space="preserve"> – DA CONCLUSÃO</w:t>
      </w:r>
    </w:p>
    <w:p w14:paraId="35F3E922" w14:textId="1476EE43" w:rsidR="006C41DC" w:rsidRDefault="006C41DC" w:rsidP="001D481F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>Pela conjugação das premissas alinhavadas, a conclusão a ser adotada consiste em conhecer e negar provimento ao recurso.</w:t>
      </w:r>
    </w:p>
    <w:p w14:paraId="2D6E800B" w14:textId="41355468" w:rsidR="006C41DC" w:rsidRDefault="006C41DC" w:rsidP="001D481F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>É como voto.</w:t>
      </w:r>
    </w:p>
    <w:p w14:paraId="1ECB7F1D" w14:textId="77777777" w:rsidR="001D481F" w:rsidRDefault="001D481F" w:rsidP="001D481F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sz w:val="24"/>
          <w:szCs w:val="24"/>
          <w:lang w:eastAsia="en-US"/>
        </w:rPr>
      </w:pPr>
    </w:p>
    <w:p w14:paraId="02CF2A13" w14:textId="2C1C60E8" w:rsidR="001D481F" w:rsidRPr="001D481F" w:rsidRDefault="007C1295" w:rsidP="001D481F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b/>
          <w:sz w:val="24"/>
          <w:szCs w:val="24"/>
          <w:lang w:eastAsia="en-US"/>
        </w:rPr>
      </w:pPr>
      <w:r w:rsidRPr="007C1295">
        <w:rPr>
          <w:rFonts w:eastAsiaTheme="minorHAnsi"/>
          <w:b/>
          <w:sz w:val="24"/>
          <w:szCs w:val="24"/>
          <w:lang w:eastAsia="en-US"/>
        </w:rPr>
        <w:t>III – DECISÃO</w:t>
      </w:r>
    </w:p>
    <w:sectPr w:rsidR="001D481F" w:rsidRPr="001D481F" w:rsidSect="004864FF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14D3F" w14:textId="77777777" w:rsidR="000B26B6" w:rsidRDefault="000B26B6" w:rsidP="00E57A7E">
      <w:r>
        <w:separator/>
      </w:r>
    </w:p>
  </w:endnote>
  <w:endnote w:type="continuationSeparator" w:id="0">
    <w:p w14:paraId="457DD466" w14:textId="77777777" w:rsidR="000B26B6" w:rsidRDefault="000B26B6" w:rsidP="00E57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91BBA" w14:textId="77777777" w:rsidR="000B26B6" w:rsidRDefault="000B26B6" w:rsidP="00E57A7E">
      <w:r>
        <w:separator/>
      </w:r>
    </w:p>
  </w:footnote>
  <w:footnote w:type="continuationSeparator" w:id="0">
    <w:p w14:paraId="134D3614" w14:textId="77777777" w:rsidR="000B26B6" w:rsidRDefault="000B26B6" w:rsidP="00E57A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CE9"/>
    <w:rsid w:val="000551CA"/>
    <w:rsid w:val="00062DDB"/>
    <w:rsid w:val="000B26B6"/>
    <w:rsid w:val="000C55BF"/>
    <w:rsid w:val="000F6C9C"/>
    <w:rsid w:val="00107194"/>
    <w:rsid w:val="00132CD6"/>
    <w:rsid w:val="001D481F"/>
    <w:rsid w:val="00220F14"/>
    <w:rsid w:val="002B21EF"/>
    <w:rsid w:val="003044CA"/>
    <w:rsid w:val="00317948"/>
    <w:rsid w:val="00320C1E"/>
    <w:rsid w:val="00390406"/>
    <w:rsid w:val="003B0C74"/>
    <w:rsid w:val="004238DC"/>
    <w:rsid w:val="00446273"/>
    <w:rsid w:val="004864FF"/>
    <w:rsid w:val="005C384C"/>
    <w:rsid w:val="00695BF1"/>
    <w:rsid w:val="006C41DC"/>
    <w:rsid w:val="00704CE9"/>
    <w:rsid w:val="00706614"/>
    <w:rsid w:val="007A60D1"/>
    <w:rsid w:val="007C1295"/>
    <w:rsid w:val="0080753B"/>
    <w:rsid w:val="009D74D1"/>
    <w:rsid w:val="00A1703D"/>
    <w:rsid w:val="00B40E92"/>
    <w:rsid w:val="00B745CF"/>
    <w:rsid w:val="00BA42A3"/>
    <w:rsid w:val="00BD3F10"/>
    <w:rsid w:val="00C03CB9"/>
    <w:rsid w:val="00C64155"/>
    <w:rsid w:val="00D121E3"/>
    <w:rsid w:val="00DA36D7"/>
    <w:rsid w:val="00DC7F1A"/>
    <w:rsid w:val="00E57A7E"/>
    <w:rsid w:val="00E90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0A37C"/>
  <w15:chartTrackingRefBased/>
  <w15:docId w15:val="{D3730363-B3BA-4D3E-BDB1-007CEEE3F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6D7"/>
    <w:pPr>
      <w:suppressAutoHyphens/>
      <w:overflowPunct w:val="0"/>
      <w:autoSpaceDE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E57A7E"/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E57A7E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styleId="Refdenotadefim">
    <w:name w:val="endnote reference"/>
    <w:basedOn w:val="Fontepargpadro"/>
    <w:uiPriority w:val="99"/>
    <w:semiHidden/>
    <w:unhideWhenUsed/>
    <w:rsid w:val="00E57A7E"/>
    <w:rPr>
      <w:vertAlign w:val="superscript"/>
    </w:rPr>
  </w:style>
  <w:style w:type="paragraph" w:styleId="PargrafodaLista">
    <w:name w:val="List Paragraph"/>
    <w:basedOn w:val="Normal"/>
    <w:uiPriority w:val="34"/>
    <w:qFormat/>
    <w:rsid w:val="00132C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1" ma:contentTypeDescription="Crie um novo documento." ma:contentTypeScope="" ma:versionID="f9b77c0a9ca16248db2a354a9324d574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f83b46afa82d5de6e7294c7773150add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423C5A2-D9C3-4E99-B1EF-20E6A2BCB9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4bd5eb-5da3-4c78-b159-2bc8443a6345"/>
    <ds:schemaRef ds:uri="0b1c8c71-5c14-46ef-9c85-f6af5a95de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A3E9E9-3850-415F-B771-61299BECFCE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C5D859F-DCCE-4BBC-935F-D5577120EEE5}">
  <ds:schemaRefs>
    <ds:schemaRef ds:uri="http://schemas.microsoft.com/office/2006/metadata/properties"/>
    <ds:schemaRef ds:uri="http://schemas.microsoft.com/office/infopath/2007/PartnerControls"/>
    <ds:schemaRef ds:uri="0b1c8c71-5c14-46ef-9c85-f6af5a95de9b"/>
    <ds:schemaRef ds:uri="c04bd5eb-5da3-4c78-b159-2bc8443a6345"/>
  </ds:schemaRefs>
</ds:datastoreItem>
</file>

<file path=customXml/itemProps4.xml><?xml version="1.0" encoding="utf-8"?>
<ds:datastoreItem xmlns:ds="http://schemas.openxmlformats.org/officeDocument/2006/customXml" ds:itemID="{D8E91D7D-2759-4504-96BB-A9FB997BE47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3</Pages>
  <Words>293</Words>
  <Characters>1877</Characters>
  <Application>Microsoft Office Word</Application>
  <DocSecurity>0</DocSecurity>
  <Lines>59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17</cp:revision>
  <dcterms:created xsi:type="dcterms:W3CDTF">2023-06-26T17:41:00Z</dcterms:created>
  <dcterms:modified xsi:type="dcterms:W3CDTF">2026-02-10T18:43:00Z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304800</vt:r8>
  </property>
  <property fmtid="{D5CDD505-2E9C-101B-9397-08002B2CF9AE}" pid="4" name="MediaServiceImageTags">
    <vt:lpwstr/>
  </property>
  <property fmtid="{D5CDD505-2E9C-101B-9397-08002B2CF9AE}" pid="5" name="docLang">
    <vt:lpwstr>pt</vt:lpwstr>
  </property>
</Properties>
</file>