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526E8" w14:textId="6A191FA3" w:rsidR="0062409E" w:rsidRDefault="008149B1" w:rsidP="00EA5205">
      <w:pPr>
        <w:pStyle w:val="PargrafodaLista"/>
        <w:ind w:left="0" w:firstLine="0"/>
        <w:contextualSpacing w:val="0"/>
        <w:rPr>
          <w:b/>
          <w:szCs w:val="24"/>
        </w:rPr>
      </w:pPr>
      <w:r>
        <w:rPr>
          <w:b/>
          <w:szCs w:val="24"/>
        </w:rPr>
        <w:t>DIREITO PENAL E PROCESSUAL PENAL.</w:t>
      </w:r>
      <w:r w:rsidR="00507AA3">
        <w:rPr>
          <w:b/>
          <w:szCs w:val="24"/>
        </w:rPr>
        <w:t xml:space="preserve"> </w:t>
      </w:r>
      <w:r>
        <w:rPr>
          <w:b/>
          <w:szCs w:val="24"/>
        </w:rPr>
        <w:t>REVISÃO CRIMINAL.</w:t>
      </w:r>
      <w:r w:rsidR="00507AA3">
        <w:rPr>
          <w:b/>
          <w:szCs w:val="24"/>
        </w:rPr>
        <w:t xml:space="preserve"> </w:t>
      </w:r>
      <w:r>
        <w:rPr>
          <w:b/>
          <w:szCs w:val="24"/>
        </w:rPr>
        <w:t>TRÁFICO ILÍCITO DE ENTORPECENTES</w:t>
      </w:r>
      <w:r w:rsidR="00885813">
        <w:rPr>
          <w:b/>
          <w:szCs w:val="24"/>
        </w:rPr>
        <w:t>.</w:t>
      </w:r>
      <w:r w:rsidR="0062409E">
        <w:rPr>
          <w:b/>
          <w:szCs w:val="24"/>
        </w:rPr>
        <w:t xml:space="preserve"> RECEPTAÇÃO. DESOBEDIÊNCIA. CONTRARIEDADE À </w:t>
      </w:r>
      <w:r w:rsidR="009538C4">
        <w:rPr>
          <w:b/>
          <w:szCs w:val="24"/>
        </w:rPr>
        <w:t>EVIDÊNCIA DOS AUTOS. REEXAME DO CONJUNTO FÁTICO-PROBATÓRIO. SUCEDÂNEO RECURSAL.</w:t>
      </w:r>
    </w:p>
    <w:p w14:paraId="07B6CE0B" w14:textId="77777777" w:rsidR="00EF1B86" w:rsidRDefault="00E73B75" w:rsidP="00EA5205">
      <w:pPr>
        <w:pStyle w:val="PargrafodaLista"/>
        <w:ind w:left="0" w:firstLine="0"/>
        <w:contextualSpacing w:val="0"/>
        <w:rPr>
          <w:b/>
          <w:szCs w:val="24"/>
        </w:rPr>
      </w:pPr>
      <w:r w:rsidRPr="00EA5205">
        <w:rPr>
          <w:b/>
          <w:szCs w:val="24"/>
        </w:rPr>
        <w:t>I. CASO EM EXAME</w:t>
      </w:r>
    </w:p>
    <w:p w14:paraId="01979769" w14:textId="0A3FC4AE" w:rsidR="00EA5205" w:rsidRDefault="00E73B75" w:rsidP="00885813">
      <w:pPr>
        <w:pStyle w:val="PargrafodaLista"/>
        <w:ind w:left="0" w:firstLine="0"/>
        <w:contextualSpacing w:val="0"/>
        <w:rPr>
          <w:b/>
          <w:szCs w:val="24"/>
        </w:rPr>
      </w:pPr>
      <w:r w:rsidRPr="00EA5205">
        <w:rPr>
          <w:b/>
          <w:szCs w:val="24"/>
        </w:rPr>
        <w:t xml:space="preserve">Revisão criminal ajuizada com o objetivo de desconstituir acórdão </w:t>
      </w:r>
      <w:r w:rsidR="00CB5CF7">
        <w:rPr>
          <w:b/>
          <w:szCs w:val="24"/>
        </w:rPr>
        <w:t xml:space="preserve">que julgou procedente pretensão punitiva para condenar o requerente pelos crimes de tráfico ilícito de entorpecentes, receptação e desobediência, </w:t>
      </w:r>
      <w:r w:rsidR="00F67A4B">
        <w:rPr>
          <w:b/>
          <w:szCs w:val="24"/>
        </w:rPr>
        <w:t xml:space="preserve">sob alegação de contrariedade da condenação à prova dos autos, </w:t>
      </w:r>
      <w:r w:rsidR="00885813">
        <w:rPr>
          <w:b/>
          <w:szCs w:val="24"/>
        </w:rPr>
        <w:t>caracterizada por inconsistência nos depoimentos pessoais e relatórios de dispositivo de geolocalização.</w:t>
      </w:r>
    </w:p>
    <w:p w14:paraId="3A64C671" w14:textId="77777777" w:rsidR="00F33A0C" w:rsidRDefault="00E73B75" w:rsidP="009D6D2C">
      <w:pPr>
        <w:pStyle w:val="PargrafodaLista"/>
        <w:ind w:left="0" w:firstLine="0"/>
        <w:contextualSpacing w:val="0"/>
        <w:rPr>
          <w:b/>
          <w:szCs w:val="24"/>
        </w:rPr>
      </w:pPr>
      <w:r w:rsidRPr="00EA5205">
        <w:rPr>
          <w:b/>
          <w:szCs w:val="24"/>
        </w:rPr>
        <w:t>II. QUESTÃO EM DISCUSSÃO</w:t>
      </w:r>
    </w:p>
    <w:p w14:paraId="25285453" w14:textId="18CC4493" w:rsidR="000F544F" w:rsidRDefault="00717DEE" w:rsidP="009D6D2C">
      <w:pPr>
        <w:pStyle w:val="PargrafodaLista"/>
        <w:ind w:left="0" w:firstLine="0"/>
        <w:contextualSpacing w:val="0"/>
        <w:rPr>
          <w:b/>
          <w:szCs w:val="24"/>
        </w:rPr>
      </w:pPr>
      <w:r>
        <w:rPr>
          <w:b/>
          <w:szCs w:val="24"/>
        </w:rPr>
        <w:t xml:space="preserve">Hipótese de </w:t>
      </w:r>
      <w:r w:rsidR="006C7434">
        <w:rPr>
          <w:b/>
          <w:szCs w:val="24"/>
        </w:rPr>
        <w:t>contrariedade da condenação à evidência dos autos.</w:t>
      </w:r>
    </w:p>
    <w:p w14:paraId="10E181C4" w14:textId="5AF5DCE6" w:rsidR="00425BE9" w:rsidRDefault="00E73B75" w:rsidP="009D6D2C">
      <w:pPr>
        <w:pStyle w:val="PargrafodaLista"/>
        <w:ind w:left="0" w:firstLine="0"/>
        <w:contextualSpacing w:val="0"/>
        <w:rPr>
          <w:b/>
          <w:szCs w:val="24"/>
        </w:rPr>
      </w:pPr>
      <w:r w:rsidRPr="009D6D2C">
        <w:rPr>
          <w:b/>
          <w:szCs w:val="24"/>
        </w:rPr>
        <w:t>III. RAZÕES DE DECIDIR</w:t>
      </w:r>
    </w:p>
    <w:p w14:paraId="22ACAC03" w14:textId="3D9425D2" w:rsidR="006C7434" w:rsidRDefault="006C7434" w:rsidP="009D6D2C">
      <w:pPr>
        <w:pStyle w:val="PargrafodaLista"/>
        <w:ind w:left="0" w:firstLine="0"/>
        <w:contextualSpacing w:val="0"/>
        <w:rPr>
          <w:b/>
          <w:szCs w:val="24"/>
        </w:rPr>
      </w:pPr>
      <w:r>
        <w:rPr>
          <w:b/>
          <w:szCs w:val="24"/>
        </w:rPr>
        <w:t xml:space="preserve">A conclusão positiva sobre a ocorrência do ilício penal e sua autoria, </w:t>
      </w:r>
      <w:r w:rsidR="00F40E77">
        <w:rPr>
          <w:b/>
          <w:szCs w:val="24"/>
        </w:rPr>
        <w:t>derivada de razoável interpretação do conjunto probatório, não permite a desconstituição do julgado por revisão criminal.</w:t>
      </w:r>
    </w:p>
    <w:p w14:paraId="6E3F71FE" w14:textId="77777777" w:rsidR="00F33A0C" w:rsidRDefault="00E73B75" w:rsidP="009D6D2C">
      <w:pPr>
        <w:pStyle w:val="PargrafodaLista"/>
        <w:ind w:left="0" w:firstLine="0"/>
        <w:contextualSpacing w:val="0"/>
        <w:rPr>
          <w:b/>
          <w:szCs w:val="24"/>
        </w:rPr>
      </w:pPr>
      <w:r w:rsidRPr="009D6D2C">
        <w:rPr>
          <w:b/>
          <w:szCs w:val="24"/>
        </w:rPr>
        <w:t>IV. SOLUÇÃO DO CASO</w:t>
      </w:r>
    </w:p>
    <w:p w14:paraId="45710DF9" w14:textId="6DA3BA01" w:rsidR="009D6D2C" w:rsidRDefault="00E73B75" w:rsidP="009D6D2C">
      <w:pPr>
        <w:pStyle w:val="PargrafodaLista"/>
        <w:ind w:left="0" w:firstLine="0"/>
        <w:contextualSpacing w:val="0"/>
        <w:rPr>
          <w:b/>
          <w:szCs w:val="24"/>
        </w:rPr>
      </w:pPr>
      <w:r w:rsidRPr="009D6D2C">
        <w:rPr>
          <w:b/>
          <w:szCs w:val="24"/>
        </w:rPr>
        <w:t>Revisão criminal</w:t>
      </w:r>
      <w:r w:rsidR="00F40E77">
        <w:rPr>
          <w:b/>
          <w:szCs w:val="24"/>
        </w:rPr>
        <w:t xml:space="preserve"> improcedente</w:t>
      </w:r>
      <w:r w:rsidRPr="009D6D2C">
        <w:rPr>
          <w:b/>
          <w:szCs w:val="24"/>
        </w:rPr>
        <w:t>.</w:t>
      </w:r>
    </w:p>
    <w:p w14:paraId="72278AF6" w14:textId="77777777" w:rsidR="009D6D2C" w:rsidRDefault="00E73B75" w:rsidP="009D6D2C">
      <w:pPr>
        <w:pStyle w:val="PargrafodaLista"/>
        <w:ind w:left="0" w:firstLine="0"/>
        <w:contextualSpacing w:val="0"/>
        <w:rPr>
          <w:b/>
          <w:szCs w:val="24"/>
        </w:rPr>
      </w:pPr>
      <w:r w:rsidRPr="009D6D2C">
        <w:rPr>
          <w:b/>
          <w:szCs w:val="24"/>
        </w:rPr>
        <w:t>V. LEGISLAÇÃO E JURISPRUDÊNCIA UTILIZADAS</w:t>
      </w:r>
    </w:p>
    <w:p w14:paraId="7FE4BE34" w14:textId="77777777" w:rsidR="009D6D2C" w:rsidRDefault="00E73B75" w:rsidP="009D6D2C">
      <w:pPr>
        <w:pStyle w:val="PargrafodaLista"/>
        <w:ind w:left="0" w:firstLine="0"/>
        <w:contextualSpacing w:val="0"/>
        <w:rPr>
          <w:b/>
          <w:szCs w:val="24"/>
        </w:rPr>
      </w:pPr>
      <w:r w:rsidRPr="009D6D2C">
        <w:rPr>
          <w:b/>
          <w:szCs w:val="24"/>
        </w:rPr>
        <w:t>V.I. LEGISLAÇÃO</w:t>
      </w:r>
    </w:p>
    <w:p w14:paraId="25C91943" w14:textId="4AFCB99B" w:rsidR="009D6D2C" w:rsidRDefault="009D6D2C" w:rsidP="009D6D2C">
      <w:pPr>
        <w:pStyle w:val="PargrafodaLista"/>
        <w:ind w:left="0" w:firstLine="0"/>
        <w:contextualSpacing w:val="0"/>
        <w:rPr>
          <w:b/>
          <w:szCs w:val="24"/>
        </w:rPr>
      </w:pPr>
      <w:r>
        <w:rPr>
          <w:b/>
          <w:szCs w:val="24"/>
        </w:rPr>
        <w:t>CPP:</w:t>
      </w:r>
      <w:r w:rsidR="00E73B75" w:rsidRPr="009D6D2C">
        <w:rPr>
          <w:b/>
          <w:szCs w:val="24"/>
        </w:rPr>
        <w:t xml:space="preserve"> art. 621, I.</w:t>
      </w:r>
    </w:p>
    <w:p w14:paraId="267E0A55" w14:textId="77777777" w:rsidR="009D6D2C" w:rsidRDefault="00E73B75" w:rsidP="009D6D2C">
      <w:pPr>
        <w:pStyle w:val="PargrafodaLista"/>
        <w:ind w:left="0" w:firstLine="0"/>
        <w:contextualSpacing w:val="0"/>
        <w:rPr>
          <w:b/>
          <w:szCs w:val="24"/>
        </w:rPr>
      </w:pPr>
      <w:proofErr w:type="spellStart"/>
      <w:r w:rsidRPr="009D6D2C">
        <w:rPr>
          <w:b/>
          <w:szCs w:val="24"/>
        </w:rPr>
        <w:t>V.II</w:t>
      </w:r>
      <w:proofErr w:type="spellEnd"/>
      <w:r w:rsidRPr="009D6D2C">
        <w:rPr>
          <w:b/>
          <w:szCs w:val="24"/>
        </w:rPr>
        <w:t>. JURISPRUDÊNCIA</w:t>
      </w:r>
    </w:p>
    <w:p w14:paraId="782489A6" w14:textId="739E0922" w:rsidR="009D6D2C" w:rsidRDefault="00E73B75" w:rsidP="009D6D2C">
      <w:pPr>
        <w:pStyle w:val="PargrafodaLista"/>
        <w:ind w:left="0" w:firstLine="0"/>
        <w:contextualSpacing w:val="0"/>
        <w:rPr>
          <w:b/>
          <w:szCs w:val="24"/>
        </w:rPr>
      </w:pPr>
      <w:r w:rsidRPr="009D6D2C">
        <w:rPr>
          <w:b/>
          <w:szCs w:val="24"/>
        </w:rPr>
        <w:t xml:space="preserve">STF. Tribunal Pleno. Relator: Ministro Edson Fachin. </w:t>
      </w:r>
      <w:proofErr w:type="spellStart"/>
      <w:r w:rsidRPr="009D6D2C">
        <w:rPr>
          <w:b/>
          <w:szCs w:val="24"/>
        </w:rPr>
        <w:t>RvC</w:t>
      </w:r>
      <w:proofErr w:type="spellEnd"/>
      <w:r w:rsidRPr="009D6D2C">
        <w:rPr>
          <w:b/>
          <w:szCs w:val="24"/>
        </w:rPr>
        <w:t xml:space="preserve"> 5475 AM. Data de Julgamento: 06-11-2019</w:t>
      </w:r>
      <w:r w:rsidR="009D6D2C">
        <w:rPr>
          <w:b/>
          <w:szCs w:val="24"/>
        </w:rPr>
        <w:t>;</w:t>
      </w:r>
    </w:p>
    <w:p w14:paraId="6E55242E" w14:textId="4C5F1E91" w:rsidR="00E73B75" w:rsidRPr="009D6D2C" w:rsidRDefault="00E73B75" w:rsidP="009D6D2C">
      <w:pPr>
        <w:pStyle w:val="PargrafodaLista"/>
        <w:ind w:left="0" w:firstLine="0"/>
        <w:contextualSpacing w:val="0"/>
        <w:rPr>
          <w:b/>
          <w:szCs w:val="24"/>
        </w:rPr>
      </w:pPr>
      <w:r w:rsidRPr="009D6D2C">
        <w:rPr>
          <w:b/>
          <w:szCs w:val="24"/>
        </w:rPr>
        <w:t xml:space="preserve">STJ. Terceira Seção. Relator: Ministro Ribeiro Dantas. AgRg na </w:t>
      </w:r>
      <w:proofErr w:type="spellStart"/>
      <w:r w:rsidRPr="009D6D2C">
        <w:rPr>
          <w:b/>
          <w:szCs w:val="24"/>
        </w:rPr>
        <w:t>RvCr</w:t>
      </w:r>
      <w:proofErr w:type="spellEnd"/>
      <w:r w:rsidRPr="009D6D2C">
        <w:rPr>
          <w:b/>
          <w:szCs w:val="24"/>
        </w:rPr>
        <w:t xml:space="preserve"> n. 5.735/DF. Data de Julgamento: 11-05-2022.</w:t>
      </w:r>
    </w:p>
    <w:p w14:paraId="0C5F51D0" w14:textId="77777777" w:rsidR="00AA28DF" w:rsidRDefault="00AA28DF" w:rsidP="00AA28DF">
      <w:pPr>
        <w:pStyle w:val="PargrafodaLista"/>
        <w:ind w:left="0"/>
        <w:contextualSpacing w:val="0"/>
        <w:rPr>
          <w:b/>
        </w:rPr>
      </w:pPr>
    </w:p>
    <w:p w14:paraId="3FD26058" w14:textId="77777777" w:rsidR="00AA28DF" w:rsidRDefault="00AA28DF" w:rsidP="00AA28DF">
      <w:pPr>
        <w:pStyle w:val="PargrafodaLista"/>
        <w:ind w:left="0"/>
        <w:contextualSpacing w:val="0"/>
        <w:rPr>
          <w:b/>
        </w:rPr>
      </w:pPr>
      <w:r>
        <w:rPr>
          <w:b/>
        </w:rPr>
        <w:t>I – RELATÓRIO</w:t>
      </w:r>
    </w:p>
    <w:p w14:paraId="297FA845" w14:textId="3BA5AB4A" w:rsidR="00123AC9" w:rsidRDefault="00AA28DF" w:rsidP="00BF6D43">
      <w:pPr>
        <w:pStyle w:val="PargrafodaLista"/>
        <w:ind w:left="0"/>
        <w:contextualSpacing w:val="0"/>
      </w:pPr>
      <w:r>
        <w:t>Cuida-se de</w:t>
      </w:r>
      <w:r w:rsidR="004D55DE">
        <w:t xml:space="preserve"> revisão criminal ajuizada por</w:t>
      </w:r>
      <w:r w:rsidR="00135F24">
        <w:t xml:space="preserve"> </w:t>
      </w:r>
      <w:proofErr w:type="spellStart"/>
      <w:r w:rsidR="00135F24">
        <w:t>Maico</w:t>
      </w:r>
      <w:proofErr w:type="spellEnd"/>
      <w:r w:rsidR="00135F24">
        <w:t xml:space="preserve"> Maldonado Garcia, tendo como objeto acórdão proferido </w:t>
      </w:r>
      <w:r w:rsidR="00F928E5">
        <w:t>pela 3ª Câmara Criminal do Tribunal de Justiça do Estado do Paraná</w:t>
      </w:r>
      <w:r w:rsidR="00C9594E">
        <w:t>, que reformou sentença absolutória e condenou o ora requerente</w:t>
      </w:r>
      <w:r w:rsidR="00F214C2">
        <w:t xml:space="preserve"> pela prática dos crimes previstos no artigo 33</w:t>
      </w:r>
      <w:r w:rsidR="00852671">
        <w:t xml:space="preserve"> da Lei n. 11.343 de 2006, no artigo 180 do Código Penal</w:t>
      </w:r>
      <w:r w:rsidR="001D1D06">
        <w:t>, por duas vezes, e no artigo 330 do Código Penal, às penas de 9 (nove) anos de reclusão, 16 (dezesseis) dias de detenção</w:t>
      </w:r>
      <w:r w:rsidR="00BF6D43">
        <w:t xml:space="preserve"> e 731 (setecentos e trinta e um) dias-multa (evento 1.18).</w:t>
      </w:r>
    </w:p>
    <w:p w14:paraId="3A17BA84" w14:textId="5A9D2922" w:rsidR="00BF6D43" w:rsidRDefault="00BF6D43" w:rsidP="00BF6D43">
      <w:pPr>
        <w:pStyle w:val="PargrafodaLista"/>
        <w:ind w:left="0"/>
        <w:contextualSpacing w:val="0"/>
      </w:pPr>
      <w:r>
        <w:t>Sustenta o requerente, em síntese, que:</w:t>
      </w:r>
      <w:r w:rsidR="00445D13">
        <w:t xml:space="preserve"> a) inexiste suficiente prova de autoria delitiva</w:t>
      </w:r>
      <w:r w:rsidR="00304F3F">
        <w:t xml:space="preserve"> do crime de tráfico ilícito de entorpecentes</w:t>
      </w:r>
      <w:r w:rsidR="00445D13">
        <w:t xml:space="preserve">; b) os depoimentos dos policiais militares são </w:t>
      </w:r>
      <w:r w:rsidR="00304F3F">
        <w:t>inconsistentes; c)</w:t>
      </w:r>
      <w:r w:rsidR="00F61C21">
        <w:t xml:space="preserve"> o relatório do GPS </w:t>
      </w:r>
      <w:r w:rsidR="008B432F">
        <w:t>do veículo utilizado pelo requerente afasta a possibilidade de envolvimento com a prática do crime de tráfico, que lhe foi imputado (evento 1.1).</w:t>
      </w:r>
    </w:p>
    <w:p w14:paraId="13632704" w14:textId="03886E09" w:rsidR="00BF6D43" w:rsidRDefault="008B432F" w:rsidP="00BF6D43">
      <w:pPr>
        <w:pStyle w:val="PargrafodaLista"/>
        <w:ind w:left="0"/>
        <w:contextualSpacing w:val="0"/>
      </w:pPr>
      <w:r>
        <w:t xml:space="preserve">A Procuradoria-Geral de Justiça se manifestou pela improcedência da ação (evento </w:t>
      </w:r>
      <w:r w:rsidR="002C5CA2">
        <w:t>15.1).</w:t>
      </w:r>
    </w:p>
    <w:p w14:paraId="3FF085E9" w14:textId="77777777" w:rsidR="004D55DE" w:rsidRDefault="004D55DE" w:rsidP="004D55DE">
      <w:pPr>
        <w:pStyle w:val="PargrafodaLista"/>
        <w:ind w:left="0"/>
        <w:contextualSpacing w:val="0"/>
      </w:pPr>
      <w:r>
        <w:t>É o necessário relato.</w:t>
      </w:r>
    </w:p>
    <w:p w14:paraId="094E1616" w14:textId="77777777" w:rsidR="00AA28DF" w:rsidRDefault="00AA28DF" w:rsidP="00877419">
      <w:pPr>
        <w:pStyle w:val="PargrafodaLista"/>
        <w:ind w:left="0"/>
        <w:contextualSpacing w:val="0"/>
      </w:pPr>
    </w:p>
    <w:p w14:paraId="13B206B0" w14:textId="77777777" w:rsidR="00AA28DF" w:rsidRPr="00AA28DF" w:rsidRDefault="00AA28DF" w:rsidP="00877419">
      <w:pPr>
        <w:pStyle w:val="PargrafodaLista"/>
        <w:ind w:left="0"/>
        <w:contextualSpacing w:val="0"/>
        <w:rPr>
          <w:b/>
        </w:rPr>
      </w:pPr>
      <w:r w:rsidRPr="00AA28DF">
        <w:rPr>
          <w:b/>
        </w:rPr>
        <w:t>II – VOTO E SUA FUNDAMENTAÇÃO</w:t>
      </w:r>
    </w:p>
    <w:p w14:paraId="2FB7465C" w14:textId="305111E0" w:rsidR="004D55DE" w:rsidRDefault="004D55DE" w:rsidP="004D55DE">
      <w:pPr>
        <w:pStyle w:val="PargrafodaLista"/>
        <w:ind w:left="0"/>
        <w:contextualSpacing w:val="0"/>
      </w:pPr>
      <w:r>
        <w:t>II.I – DO JUÍZO DE ADMISSIBILIDADE</w:t>
      </w:r>
    </w:p>
    <w:p w14:paraId="7CDCB8D5" w14:textId="77777777" w:rsidR="00B32ED1" w:rsidRDefault="00B32ED1" w:rsidP="00B32ED1">
      <w:pPr>
        <w:pStyle w:val="PargrafodaLista"/>
        <w:ind w:left="0"/>
        <w:contextualSpacing w:val="0"/>
      </w:pPr>
      <w:r>
        <w:t>Satisfeitos os pressupostos processuais, conhece-se da revisão criminal.</w:t>
      </w:r>
    </w:p>
    <w:p w14:paraId="4D7B049C" w14:textId="77777777" w:rsidR="00B32ED1" w:rsidRDefault="00B32ED1" w:rsidP="004D55DE">
      <w:pPr>
        <w:pStyle w:val="PargrafodaLista"/>
        <w:ind w:left="0"/>
        <w:contextualSpacing w:val="0"/>
      </w:pPr>
    </w:p>
    <w:p w14:paraId="78ED718B" w14:textId="4E2A3761" w:rsidR="00B32ED1" w:rsidRDefault="00B32ED1" w:rsidP="004D55DE">
      <w:pPr>
        <w:pStyle w:val="PargrafodaLista"/>
        <w:ind w:left="0"/>
        <w:contextualSpacing w:val="0"/>
      </w:pPr>
      <w:r>
        <w:t>II.II – DO MÉRITO</w:t>
      </w:r>
    </w:p>
    <w:p w14:paraId="0E0C7DC8" w14:textId="78E482F7" w:rsidR="00580A7A" w:rsidRDefault="00580A7A" w:rsidP="004D55DE">
      <w:pPr>
        <w:pStyle w:val="PargrafodaLista"/>
        <w:ind w:left="0"/>
        <w:contextualSpacing w:val="0"/>
      </w:pPr>
      <w:r>
        <w:t xml:space="preserve">Circunscreve-se o objeto da demanda ao exame de pretensão de desconstituição de </w:t>
      </w:r>
      <w:r w:rsidR="00AD041B">
        <w:t>pronunciamento judicial condenatório, sob argumento de contrariedade da decisão à evidência dos autos.</w:t>
      </w:r>
    </w:p>
    <w:p w14:paraId="1CF65EC6" w14:textId="5680F3A7" w:rsidR="00E7671E" w:rsidRDefault="008C1E30" w:rsidP="00383BED">
      <w:pPr>
        <w:pStyle w:val="PargrafodaLista"/>
        <w:ind w:left="0"/>
        <w:contextualSpacing w:val="0"/>
      </w:pPr>
      <w:r>
        <w:t>Entretanto</w:t>
      </w:r>
      <w:r w:rsidR="00383BED">
        <w:t xml:space="preserve">, </w:t>
      </w:r>
      <w:r w:rsidR="00E7671E">
        <w:t>os argumentos aduzidos pelo requerente carecem de plausibilidade lógico-jurídica para fins de configuração da alegada contrariedade</w:t>
      </w:r>
      <w:r w:rsidR="00515A59">
        <w:t>, requisito de admissibilidade da revisão criminal (CPP, art. 621, I).</w:t>
      </w:r>
    </w:p>
    <w:p w14:paraId="75E92257" w14:textId="320D1142" w:rsidR="00847860" w:rsidRDefault="00E7671E" w:rsidP="004B6A2B">
      <w:pPr>
        <w:pStyle w:val="PargrafodaLista"/>
        <w:ind w:left="0"/>
        <w:contextualSpacing w:val="0"/>
      </w:pPr>
      <w:r>
        <w:t xml:space="preserve">Com efeito, </w:t>
      </w:r>
      <w:r w:rsidR="00013E06">
        <w:t xml:space="preserve">o </w:t>
      </w:r>
      <w:r w:rsidR="00383BED">
        <w:t xml:space="preserve">pronunciamento </w:t>
      </w:r>
      <w:r w:rsidR="00013E06">
        <w:t xml:space="preserve">judicial impugnado </w:t>
      </w:r>
      <w:r w:rsidR="00383BED">
        <w:t>possui referência a elementos probatórios válidos, que permitem razoável conclusão positiva sobre a ocorrência dos ilícitos penais e da respectiva autoria,</w:t>
      </w:r>
      <w:r w:rsidR="00013E06">
        <w:t xml:space="preserve"> justificando a respectiva decisão condenatória</w:t>
      </w:r>
      <w:r w:rsidR="007454CB">
        <w:t xml:space="preserve"> (evento 287.1 – ação penal</w:t>
      </w:r>
      <w:r w:rsidR="002620B3">
        <w:t>; evento 41.1 – apelação criminal</w:t>
      </w:r>
      <w:r w:rsidR="007454CB">
        <w:t>).</w:t>
      </w:r>
    </w:p>
    <w:p w14:paraId="2BE7000E" w14:textId="77777777" w:rsidR="004D55DE" w:rsidRDefault="004D55DE" w:rsidP="004D55DE">
      <w:pPr>
        <w:pStyle w:val="PargrafodaLista"/>
        <w:ind w:left="0"/>
        <w:contextualSpacing w:val="0"/>
      </w:pPr>
      <w:r>
        <w:t>A esse respeito:</w:t>
      </w:r>
    </w:p>
    <w:p w14:paraId="36D48D6C" w14:textId="77777777" w:rsidR="0008035F" w:rsidRDefault="0008035F" w:rsidP="004D55DE">
      <w:pPr>
        <w:pStyle w:val="PargrafodaLista"/>
        <w:ind w:left="0"/>
        <w:contextualSpacing w:val="0"/>
      </w:pPr>
    </w:p>
    <w:p w14:paraId="702CE1BA" w14:textId="511F783B" w:rsidR="0008035F" w:rsidRPr="00921704" w:rsidRDefault="004D55DE" w:rsidP="00921704">
      <w:pPr>
        <w:pStyle w:val="PargrafodaLista"/>
        <w:ind w:left="2268" w:firstLine="0"/>
        <w:contextualSpacing w:val="0"/>
        <w:rPr>
          <w:sz w:val="20"/>
        </w:rPr>
      </w:pPr>
      <w:r w:rsidRPr="00D32C94">
        <w:rPr>
          <w:sz w:val="20"/>
        </w:rPr>
        <w:t xml:space="preserve">REVISÃO CRIMINAL. MATÉRIA PENAL. HIPÓTESES DE CABIMENTO TAXATIVAS. PRETENSÃO DE REAVALIAÇÃO DE ASPECTOS DISCRICIONÁRIOS DA DOSIMETRIA DA PENA. EVENTUAL CONTROVÉRSIA RAZOÁVEL ACERCA DA VALORAÇÃO DE PROVAS E/OU DO DIREITO. INADEQUAÇÃO DA MEDIDA. REVISÃO CRIMINAL NÃO CONHECIDA. 1. Preliminarmente, o Tribunal Pleno, por maioria, rejeitou questão de ordem suscitada no que toca à eventual incompatibilidade, no caso concreto, de que o Relator do acórdão impugnado, proferido na Ação Penal 935/AM, funcione, nestes autos, como Revisor. </w:t>
      </w:r>
      <w:r w:rsidRPr="00013E06">
        <w:rPr>
          <w:b/>
          <w:bCs/>
          <w:sz w:val="20"/>
        </w:rPr>
        <w:t>2. A revisão criminal, instrumento processual posto à disposição do condenado, tem como finalidade precípua conciliar, de um lado, a exigência de juridicidade da prestação jurisdicional e, de outro, a necessária segurança jurídica decorrente dos pronunciamentos emanados do Estado-Juiz, mediante observância de hipóteses de cabimento taxativamente previstas no ordenamento jurídico e que traduzam situações efetivamente graves que, em tese, possam autorizar a excepcional desconstituição da coisa julgada material. 3. Assim, a revisão criminal, que não tem feitio recursal, não se presta a, fora de sua destinação normativa, submeter a matéria subjacente ao crivo do Tribunal Pleno por razões derivadas exclusivamente do inconformismo defensivo ou de razões afetas ao suposto desacerto da razoável valoração da prova e/ou do direito.</w:t>
      </w:r>
      <w:r w:rsidRPr="00D32C94">
        <w:rPr>
          <w:sz w:val="20"/>
        </w:rPr>
        <w:t xml:space="preserve"> 4. No caso específico de ações penais originárias de competência de órgão fracionário desta Suprema Corte, a medida revisional também não funciona como ferramenta processual apta a inaugurar a jurisdição do colegiado maior como forma de contornar o não preenchimento dos requisitos impostos pela jurisprudência do STF ao cabimento dos embargos infringentes. 5. Segundo a firme jurisprudência desta Suprema Corte, a dosimetria da pena não se subordina à observância de rígidos esquemas ou regras aritméticas, assegurando-se ao competente órgão julgador certa discricionariedade no dimensionamento da resposta penal. Também inexiste correspondência necessária entre a expressividade numérica de circunstâncias judiciais desfavoráveis e o consequente incremento da pena-base. 6. Não configura ilegalidade o ato jurisdicional que condiciona a configuração de arrependimento posterior, previsto no art. 16 do Código Penal, à concomitante demonstração da voluntariedade e pessoalidade da reparação do dano. 7. O título condenatório que acolhe interpretação possível e razoável em prejuízo do acusado não consubstancia vulneração a texto expresso de lei, sendo que a solução de controvérsias ponderadas acerca da interpretação de normas jurídicas não se insere no escopo taxativo de abertura da via revisional. 8. Hipótese concreta em que a dosimetria da pena, embora contrarie os interesses do postulante, não desvela mácula sob a perspectiva da legalidade, cingindo-se a irresignação defensiva ao campo do acerto ou desacerto na fixação da censura penal, espacialidade que conta com discricionariedade judicial insuscetível de reexame em sede de revisão criminal. 9. Revisão criminal não conhecida. (STF</w:t>
      </w:r>
      <w:r>
        <w:rPr>
          <w:sz w:val="20"/>
        </w:rPr>
        <w:t xml:space="preserve">. Tribunal Pleno. Relator: Ministro Edson Fachin. </w:t>
      </w:r>
      <w:proofErr w:type="spellStart"/>
      <w:r w:rsidRPr="00D32C94">
        <w:rPr>
          <w:sz w:val="20"/>
        </w:rPr>
        <w:t>RvC</w:t>
      </w:r>
      <w:proofErr w:type="spellEnd"/>
      <w:r w:rsidRPr="00D32C94">
        <w:rPr>
          <w:sz w:val="20"/>
        </w:rPr>
        <w:t xml:space="preserve"> 5475 AM</w:t>
      </w:r>
      <w:r>
        <w:rPr>
          <w:sz w:val="20"/>
        </w:rPr>
        <w:t>.</w:t>
      </w:r>
      <w:r w:rsidRPr="00D32C94">
        <w:rPr>
          <w:sz w:val="20"/>
        </w:rPr>
        <w:t xml:space="preserve"> 0081195-88.2018.1.00.0000</w:t>
      </w:r>
      <w:r>
        <w:rPr>
          <w:sz w:val="20"/>
        </w:rPr>
        <w:t>. Data de Julgamento: 06-11-2019. Data de Publicação: 15-04-2020).</w:t>
      </w:r>
    </w:p>
    <w:p w14:paraId="7EED4455" w14:textId="77777777" w:rsidR="00921704" w:rsidRDefault="00921704" w:rsidP="004D55DE">
      <w:pPr>
        <w:pStyle w:val="PargrafodaLista"/>
        <w:ind w:left="0"/>
        <w:contextualSpacing w:val="0"/>
      </w:pPr>
    </w:p>
    <w:p w14:paraId="69C9BAC5" w14:textId="0F480D25" w:rsidR="004B6A2B" w:rsidRDefault="004B6A2B" w:rsidP="00431731">
      <w:pPr>
        <w:pStyle w:val="PargrafodaLista"/>
        <w:ind w:left="0"/>
        <w:contextualSpacing w:val="0"/>
      </w:pPr>
      <w:r>
        <w:t xml:space="preserve">Não há, no caso dos autos, evidente </w:t>
      </w:r>
      <w:r w:rsidR="007223E1">
        <w:t xml:space="preserve">desconformidade entre a solução jurídica adotada e o substrato informativo a </w:t>
      </w:r>
      <w:r w:rsidR="00717DEE">
        <w:t>determinar a revisão do julgado.</w:t>
      </w:r>
    </w:p>
    <w:p w14:paraId="0208E31C" w14:textId="20ED796A" w:rsidR="00431731" w:rsidRDefault="00717DEE" w:rsidP="00431731">
      <w:pPr>
        <w:pStyle w:val="PargrafodaLista"/>
        <w:ind w:left="0"/>
        <w:contextualSpacing w:val="0"/>
      </w:pPr>
      <w:r>
        <w:t>A</w:t>
      </w:r>
      <w:r w:rsidR="00FC61A1">
        <w:t xml:space="preserve"> </w:t>
      </w:r>
      <w:r w:rsidR="00431731">
        <w:t xml:space="preserve">pretensão revisional </w:t>
      </w:r>
      <w:r>
        <w:rPr>
          <w:i/>
          <w:iCs/>
        </w:rPr>
        <w:t xml:space="preserve">sub examinem </w:t>
      </w:r>
      <w:r w:rsidR="00431731">
        <w:t>caracteriza evidente propósito de utilização do instrumento como sucedâneo recursal, técnica processual contrária ao preceptivo do artigo 621, inciso I, do Código de Processo Penal.</w:t>
      </w:r>
    </w:p>
    <w:p w14:paraId="325856DB" w14:textId="05949242" w:rsidR="00431731" w:rsidRDefault="00717DEE" w:rsidP="004D55DE">
      <w:pPr>
        <w:pStyle w:val="PargrafodaLista"/>
        <w:ind w:left="0"/>
        <w:contextualSpacing w:val="0"/>
      </w:pPr>
      <w:r>
        <w:t>Sobre o tema, eis a jurisprudência:</w:t>
      </w:r>
    </w:p>
    <w:p w14:paraId="4AD4C055" w14:textId="77777777" w:rsidR="00717DEE" w:rsidRDefault="00717DEE" w:rsidP="004D55DE">
      <w:pPr>
        <w:pStyle w:val="PargrafodaLista"/>
        <w:ind w:left="0"/>
        <w:contextualSpacing w:val="0"/>
      </w:pPr>
    </w:p>
    <w:p w14:paraId="6B4996BE" w14:textId="37583EE2" w:rsidR="004D55DE" w:rsidRPr="00322D79" w:rsidRDefault="004D55DE" w:rsidP="00322D79">
      <w:pPr>
        <w:pStyle w:val="PargrafodaLista"/>
        <w:ind w:left="2268" w:firstLine="0"/>
        <w:contextualSpacing w:val="0"/>
      </w:pPr>
      <w:r w:rsidRPr="00322D79">
        <w:rPr>
          <w:sz w:val="20"/>
        </w:rPr>
        <w:t>PROCESSUAL PENAL. AGRAVO REGIMENTAL EM REVISÃO CRIMINAL. ART. 621, I, DO CPP. APLICAÇÃO DO ART. 33, §4º, DA LEI 11.343/06. UTILIZAÇÃO DA VIA COMO RECURSO. NÃO CABIMENTO. REVISÃO CRIMINAL JULGADA IMPROCEDENTE. AGRAVO DESPROVIDO. 1</w:t>
      </w:r>
      <w:r w:rsidRPr="00322D79">
        <w:rPr>
          <w:b/>
          <w:sz w:val="20"/>
        </w:rPr>
        <w:t xml:space="preserve">. "Superior Tribunal de Justiça pacificou o entendimento no sentido do não cabimento da revisão criminal quando utilizada como nova apelação, com vista ao mero reexame de fatos e provas, não se verificando hipótese de contrariedade ao texto expresso da lei penal ou à evidência dos autos, consoante previsão do art. 621, I, do CPP" </w:t>
      </w:r>
      <w:r w:rsidRPr="00322D79">
        <w:rPr>
          <w:sz w:val="20"/>
        </w:rPr>
        <w:t xml:space="preserve">(AgRg no REsp n. 1.781.148/RJ, Ministro Joel Ilan Paciornik, Quinta Turma, </w:t>
      </w:r>
      <w:proofErr w:type="spellStart"/>
      <w:r w:rsidRPr="00322D79">
        <w:rPr>
          <w:sz w:val="20"/>
        </w:rPr>
        <w:t>DJe</w:t>
      </w:r>
      <w:proofErr w:type="spellEnd"/>
      <w:r w:rsidRPr="00322D79">
        <w:rPr>
          <w:sz w:val="20"/>
        </w:rPr>
        <w:t xml:space="preserve"> 18/10/2019). 2. O fato de corréus terem sido beneficiados pelo "tráfico privilegiado" (art. 33, §4º, da Lei de Drogas) não implica necessária extensão a todos os envolvidos no fato delitivo. 3. Agravo regimental desprovido. (STJ. Terceira Seção. Relator: Ministro Ribeiro Dantas. AgRg na </w:t>
      </w:r>
      <w:proofErr w:type="spellStart"/>
      <w:r w:rsidRPr="00322D79">
        <w:rPr>
          <w:sz w:val="20"/>
        </w:rPr>
        <w:t>RvCr</w:t>
      </w:r>
      <w:proofErr w:type="spellEnd"/>
      <w:r w:rsidRPr="00322D79">
        <w:rPr>
          <w:sz w:val="20"/>
        </w:rPr>
        <w:t xml:space="preserve"> n. 5.735/DF. Data de Julgamento: 11-05-2022. Data de Publicação: 16-05-2022).</w:t>
      </w:r>
    </w:p>
    <w:p w14:paraId="15E2890C" w14:textId="77777777" w:rsidR="00B32ED1" w:rsidRDefault="00B32ED1" w:rsidP="00A710FC">
      <w:pPr>
        <w:pStyle w:val="PargrafodaLista"/>
        <w:ind w:left="0"/>
        <w:contextualSpacing w:val="0"/>
      </w:pPr>
    </w:p>
    <w:p w14:paraId="33FB18F8" w14:textId="449B5396" w:rsidR="00A710FC" w:rsidRDefault="00A710FC" w:rsidP="00A710FC">
      <w:pPr>
        <w:pStyle w:val="PargrafodaLista"/>
        <w:ind w:left="0"/>
        <w:contextualSpacing w:val="0"/>
      </w:pPr>
      <w:r>
        <w:t>Afasta-se, com isso, a incidência do preceptivo do artigo 621, I, do Código de Processo Penal, porquanto adequada, a decisão condenatória, à evidência dos autos.</w:t>
      </w:r>
    </w:p>
    <w:p w14:paraId="0128ECD1" w14:textId="02F5DBCF" w:rsidR="004D55DE" w:rsidRDefault="00FC2BAB" w:rsidP="004D55DE">
      <w:pPr>
        <w:pStyle w:val="PargrafodaLista"/>
        <w:ind w:left="0"/>
        <w:contextualSpacing w:val="0"/>
      </w:pPr>
      <w:r>
        <w:t>Impõe-se, por conseguinte</w:t>
      </w:r>
      <w:r w:rsidR="004D55DE">
        <w:t xml:space="preserve">, </w:t>
      </w:r>
      <w:r w:rsidR="00A710FC">
        <w:t xml:space="preserve">a improcedência da </w:t>
      </w:r>
      <w:r w:rsidR="00A710FC">
        <w:rPr>
          <w:i/>
          <w:iCs/>
        </w:rPr>
        <w:t>actio</w:t>
      </w:r>
      <w:r w:rsidR="00A710FC">
        <w:t>.</w:t>
      </w:r>
    </w:p>
    <w:p w14:paraId="1A11AFB9" w14:textId="77777777" w:rsidR="004D55DE" w:rsidRDefault="004D55DE" w:rsidP="004D55DE">
      <w:pPr>
        <w:pStyle w:val="PargrafodaLista"/>
        <w:ind w:left="0"/>
        <w:contextualSpacing w:val="0"/>
      </w:pPr>
    </w:p>
    <w:p w14:paraId="338EFC9D" w14:textId="77777777" w:rsidR="004D55DE" w:rsidRDefault="004D55DE" w:rsidP="004D55DE">
      <w:pPr>
        <w:pStyle w:val="PargrafodaLista"/>
        <w:ind w:left="0"/>
        <w:contextualSpacing w:val="0"/>
      </w:pPr>
      <w:r>
        <w:t>II.II – DA CONCLUSÃO</w:t>
      </w:r>
    </w:p>
    <w:p w14:paraId="0F7DDF0E" w14:textId="19AABB64" w:rsidR="004D55DE" w:rsidRDefault="004D55DE" w:rsidP="004D55DE">
      <w:pPr>
        <w:pStyle w:val="PargrafodaLista"/>
        <w:ind w:left="0"/>
        <w:contextualSpacing w:val="0"/>
      </w:pPr>
      <w:r>
        <w:t xml:space="preserve">Pela conjugação das premissas deduzidas, a conclusão a </w:t>
      </w:r>
      <w:r w:rsidR="00A710FC">
        <w:t>ser</w:t>
      </w:r>
      <w:r w:rsidR="00451E46">
        <w:t xml:space="preserve"> adotada consiste em conhecer e julgar improcedente a revisão criminal.</w:t>
      </w:r>
    </w:p>
    <w:p w14:paraId="6AE2C6E8" w14:textId="77777777" w:rsidR="004D55DE" w:rsidRDefault="004D55DE" w:rsidP="004D55DE">
      <w:pPr>
        <w:pStyle w:val="PargrafodaLista"/>
        <w:ind w:left="0"/>
        <w:contextualSpacing w:val="0"/>
      </w:pPr>
      <w:r>
        <w:t>É como voto.</w:t>
      </w:r>
    </w:p>
    <w:p w14:paraId="18F597ED" w14:textId="77777777" w:rsidR="004D55DE" w:rsidRDefault="004D55DE" w:rsidP="004D55DE">
      <w:pPr>
        <w:pStyle w:val="PargrafodaLista"/>
        <w:ind w:left="0"/>
        <w:contextualSpacing w:val="0"/>
      </w:pPr>
    </w:p>
    <w:p w14:paraId="3589E9CD" w14:textId="4395952F" w:rsidR="00AA28DF" w:rsidRPr="00AA28DF" w:rsidRDefault="004D55DE" w:rsidP="004D55DE">
      <w:pPr>
        <w:pStyle w:val="PargrafodaLista"/>
        <w:ind w:left="0"/>
        <w:contextualSpacing w:val="0"/>
        <w:rPr>
          <w:b/>
        </w:rPr>
      </w:pPr>
      <w:r>
        <w:rPr>
          <w:b/>
        </w:rPr>
        <w:t>III – 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83653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13E06"/>
    <w:rsid w:val="00042C20"/>
    <w:rsid w:val="0008035F"/>
    <w:rsid w:val="000F544F"/>
    <w:rsid w:val="00123AC9"/>
    <w:rsid w:val="00135F24"/>
    <w:rsid w:val="0016332A"/>
    <w:rsid w:val="00165C47"/>
    <w:rsid w:val="00187EC8"/>
    <w:rsid w:val="001950D9"/>
    <w:rsid w:val="001C47A5"/>
    <w:rsid w:val="001D1D06"/>
    <w:rsid w:val="001F6FF9"/>
    <w:rsid w:val="002620B3"/>
    <w:rsid w:val="0029193B"/>
    <w:rsid w:val="002C5CA2"/>
    <w:rsid w:val="002C7667"/>
    <w:rsid w:val="002F7E9D"/>
    <w:rsid w:val="00304F3F"/>
    <w:rsid w:val="00322D79"/>
    <w:rsid w:val="00383BED"/>
    <w:rsid w:val="00425BE9"/>
    <w:rsid w:val="00431731"/>
    <w:rsid w:val="00445D13"/>
    <w:rsid w:val="00451E46"/>
    <w:rsid w:val="00472413"/>
    <w:rsid w:val="004B6A2B"/>
    <w:rsid w:val="004D55DE"/>
    <w:rsid w:val="00507AA3"/>
    <w:rsid w:val="00515A59"/>
    <w:rsid w:val="00521B8D"/>
    <w:rsid w:val="00580A7A"/>
    <w:rsid w:val="0062409E"/>
    <w:rsid w:val="00672942"/>
    <w:rsid w:val="006C7434"/>
    <w:rsid w:val="00717DEE"/>
    <w:rsid w:val="007223E1"/>
    <w:rsid w:val="007454CB"/>
    <w:rsid w:val="007D7720"/>
    <w:rsid w:val="008149B1"/>
    <w:rsid w:val="00847860"/>
    <w:rsid w:val="00852671"/>
    <w:rsid w:val="00877419"/>
    <w:rsid w:val="00885813"/>
    <w:rsid w:val="008B432F"/>
    <w:rsid w:val="008C1E30"/>
    <w:rsid w:val="00921704"/>
    <w:rsid w:val="009538C4"/>
    <w:rsid w:val="009C4541"/>
    <w:rsid w:val="009D6D2C"/>
    <w:rsid w:val="00A3437D"/>
    <w:rsid w:val="00A64EF7"/>
    <w:rsid w:val="00A710FC"/>
    <w:rsid w:val="00A834AD"/>
    <w:rsid w:val="00AA28DF"/>
    <w:rsid w:val="00AD041B"/>
    <w:rsid w:val="00AE171A"/>
    <w:rsid w:val="00AE47D1"/>
    <w:rsid w:val="00B32ED1"/>
    <w:rsid w:val="00B7365C"/>
    <w:rsid w:val="00B834E7"/>
    <w:rsid w:val="00BF6D43"/>
    <w:rsid w:val="00C14B8E"/>
    <w:rsid w:val="00C656F6"/>
    <w:rsid w:val="00C91BDB"/>
    <w:rsid w:val="00C9594E"/>
    <w:rsid w:val="00CB5CF7"/>
    <w:rsid w:val="00DB39FC"/>
    <w:rsid w:val="00DC37B4"/>
    <w:rsid w:val="00E73B75"/>
    <w:rsid w:val="00E7671E"/>
    <w:rsid w:val="00E77063"/>
    <w:rsid w:val="00EA5205"/>
    <w:rsid w:val="00EF1B86"/>
    <w:rsid w:val="00EF621A"/>
    <w:rsid w:val="00F214C2"/>
    <w:rsid w:val="00F33A0C"/>
    <w:rsid w:val="00F40E77"/>
    <w:rsid w:val="00F51551"/>
    <w:rsid w:val="00F61C21"/>
    <w:rsid w:val="00F67A4B"/>
    <w:rsid w:val="00F90283"/>
    <w:rsid w:val="00F928E5"/>
    <w:rsid w:val="00FC2BAB"/>
    <w:rsid w:val="00FC61A1"/>
    <w:rsid w:val="00FE78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2DE8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5253">
      <w:bodyDiv w:val="1"/>
      <w:marLeft w:val="0"/>
      <w:marRight w:val="0"/>
      <w:marTop w:val="0"/>
      <w:marBottom w:val="0"/>
      <w:divBdr>
        <w:top w:val="none" w:sz="0" w:space="0" w:color="auto"/>
        <w:left w:val="none" w:sz="0" w:space="0" w:color="auto"/>
        <w:bottom w:val="none" w:sz="0" w:space="0" w:color="auto"/>
        <w:right w:val="none" w:sz="0" w:space="0" w:color="auto"/>
      </w:divBdr>
    </w:div>
    <w:div w:id="1204904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C9B68E6-2BF0-461A-B145-842EB9FEC2BD}"/>
</file>

<file path=customXml/itemProps2.xml><?xml version="1.0" encoding="utf-8"?>
<ds:datastoreItem xmlns:ds="http://schemas.openxmlformats.org/officeDocument/2006/customXml" ds:itemID="{5DFAC519-D028-4EFB-9F33-2E0F190DCD3A}">
  <ds:schemaRefs>
    <ds:schemaRef ds:uri="http://schemas.microsoft.com/sharepoint/v3/contenttype/forms"/>
  </ds:schemaRefs>
</ds:datastoreItem>
</file>

<file path=customXml/itemProps3.xml><?xml version="1.0" encoding="utf-8"?>
<ds:datastoreItem xmlns:ds="http://schemas.openxmlformats.org/officeDocument/2006/customXml" ds:itemID="{933FCC99-1507-4FE6-BCD3-29F86182CD7F}">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Pages>
  <Words>1174</Words>
  <Characters>6998</Characters>
  <Application>Microsoft Office Word</Application>
  <DocSecurity>0</DocSecurity>
  <Lines>142</Lines>
  <Paragraphs>39</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78</cp:revision>
  <dcterms:created xsi:type="dcterms:W3CDTF">2024-02-08T17:42:00Z</dcterms:created>
  <dcterms:modified xsi:type="dcterms:W3CDTF">2026-03-26T16:21:00Z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338200</vt:r8>
  </property>
  <property fmtid="{D5CDD505-2E9C-101B-9397-08002B2CF9AE}" pid="4" name="docLang">
    <vt:lpwstr>pt</vt:lpwstr>
  </property>
  <property fmtid="{D5CDD505-2E9C-101B-9397-08002B2CF9AE}" pid="5" name="MediaServiceImageTags">
    <vt:lpwstr/>
  </property>
</Properties>
</file>