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FF15C" w14:textId="6239F749" w:rsidR="00A349B4" w:rsidRDefault="00A349B4" w:rsidP="00A349B4">
      <w:pPr>
        <w:pStyle w:val="PargrafodaLista"/>
        <w:ind w:left="0" w:firstLine="0"/>
        <w:contextualSpacing w:val="0"/>
        <w:rPr>
          <w:b/>
          <w:szCs w:val="24"/>
        </w:rPr>
      </w:pPr>
      <w:r w:rsidRPr="00A349B4">
        <w:rPr>
          <w:b/>
          <w:szCs w:val="24"/>
        </w:rPr>
        <w:t>DIREITO PROCESSUAL PENAL. REVISÃO CRIMINAL. ALEGAÇÃO DE NULIDADE. CADEIA DE CUSTÓDIA. PROVA NOVA. ELEMENTO UNILATERAL. NECESSIDADE DE JUSTIFICAÇÃO CRIMINAL PRÉVIA. SUCEDÂNEO RECURSAL.</w:t>
      </w:r>
    </w:p>
    <w:p w14:paraId="6990BA90" w14:textId="77777777" w:rsidR="00A349B4" w:rsidRDefault="00A349B4" w:rsidP="00A349B4">
      <w:pPr>
        <w:pStyle w:val="PargrafodaLista"/>
        <w:ind w:left="0" w:firstLine="0"/>
        <w:contextualSpacing w:val="0"/>
        <w:rPr>
          <w:b/>
          <w:szCs w:val="24"/>
        </w:rPr>
      </w:pPr>
      <w:r w:rsidRPr="00A349B4">
        <w:rPr>
          <w:b/>
          <w:szCs w:val="24"/>
        </w:rPr>
        <w:t>I. CASO EM EXAME</w:t>
      </w:r>
    </w:p>
    <w:p w14:paraId="79EC5A42" w14:textId="7F88A8FF" w:rsidR="00A349B4" w:rsidRDefault="00A349B4" w:rsidP="004D307B">
      <w:pPr>
        <w:pStyle w:val="PargrafodaLista"/>
        <w:ind w:left="0" w:firstLine="0"/>
        <w:contextualSpacing w:val="0"/>
        <w:rPr>
          <w:b/>
          <w:szCs w:val="24"/>
        </w:rPr>
      </w:pPr>
      <w:r w:rsidRPr="00A349B4">
        <w:rPr>
          <w:b/>
          <w:szCs w:val="24"/>
        </w:rPr>
        <w:t xml:space="preserve">Revisão </w:t>
      </w:r>
      <w:r w:rsidR="00197813">
        <w:rPr>
          <w:b/>
          <w:szCs w:val="24"/>
        </w:rPr>
        <w:t>c</w:t>
      </w:r>
      <w:r w:rsidRPr="00A349B4">
        <w:rPr>
          <w:b/>
          <w:szCs w:val="24"/>
        </w:rPr>
        <w:t>riminal ajuizada com fundamento no ar</w:t>
      </w:r>
      <w:r w:rsidR="00197813">
        <w:rPr>
          <w:b/>
          <w:szCs w:val="24"/>
        </w:rPr>
        <w:t xml:space="preserve">tigo </w:t>
      </w:r>
      <w:r w:rsidRPr="00A349B4">
        <w:rPr>
          <w:b/>
          <w:szCs w:val="24"/>
        </w:rPr>
        <w:t>621, incisos I e III, do Código de Processo Penal, objetivando a desconstituição de acórdão proferido pela 3ª Câmara Criminal</w:t>
      </w:r>
      <w:r w:rsidR="004D307B">
        <w:rPr>
          <w:b/>
          <w:szCs w:val="24"/>
        </w:rPr>
        <w:t xml:space="preserve"> do Tribunal de Justiça do Estado do Paraná. </w:t>
      </w:r>
      <w:r w:rsidRPr="00A349B4">
        <w:rPr>
          <w:b/>
          <w:szCs w:val="24"/>
        </w:rPr>
        <w:t>A defesa sustenta, em síntese, nulidade por vulneração da cadeia de custódia em áudios de interceptação telefônica e a ausência de provas suficientes para a condenação, requerendo a conversão do feito em diligência</w:t>
      </w:r>
      <w:r w:rsidR="004D307B">
        <w:rPr>
          <w:b/>
          <w:szCs w:val="24"/>
        </w:rPr>
        <w:t>, para nova perícia dos áudios interceptados,</w:t>
      </w:r>
      <w:r w:rsidRPr="00A349B4">
        <w:rPr>
          <w:b/>
          <w:szCs w:val="24"/>
        </w:rPr>
        <w:t xml:space="preserve"> ou a absolvição.</w:t>
      </w:r>
    </w:p>
    <w:p w14:paraId="3613621D" w14:textId="77777777" w:rsidR="00A349B4" w:rsidRDefault="00A349B4" w:rsidP="00A349B4">
      <w:pPr>
        <w:pStyle w:val="PargrafodaLista"/>
        <w:ind w:left="0" w:firstLine="0"/>
        <w:contextualSpacing w:val="0"/>
        <w:rPr>
          <w:b/>
          <w:szCs w:val="24"/>
        </w:rPr>
      </w:pPr>
      <w:r w:rsidRPr="00A349B4">
        <w:rPr>
          <w:b/>
          <w:szCs w:val="24"/>
        </w:rPr>
        <w:t>II. QUESTÃO EM DISCUSSÃO</w:t>
      </w:r>
    </w:p>
    <w:p w14:paraId="6104D3CD" w14:textId="77777777" w:rsidR="003F7C66" w:rsidRDefault="00C32395" w:rsidP="00A349B4">
      <w:pPr>
        <w:pStyle w:val="PargrafodaLista"/>
        <w:ind w:left="0" w:firstLine="0"/>
        <w:contextualSpacing w:val="0"/>
        <w:rPr>
          <w:b/>
          <w:szCs w:val="24"/>
        </w:rPr>
      </w:pPr>
      <w:r>
        <w:rPr>
          <w:b/>
          <w:szCs w:val="24"/>
        </w:rPr>
        <w:t>II.I. V</w:t>
      </w:r>
      <w:r w:rsidR="00A349B4" w:rsidRPr="00A349B4">
        <w:rPr>
          <w:b/>
          <w:szCs w:val="24"/>
        </w:rPr>
        <w:t>iabilidade de admitir documento produzid</w:t>
      </w:r>
      <w:r w:rsidR="003F7C66">
        <w:rPr>
          <w:b/>
          <w:szCs w:val="24"/>
        </w:rPr>
        <w:t>o</w:t>
      </w:r>
      <w:r w:rsidR="00A349B4" w:rsidRPr="00A349B4">
        <w:rPr>
          <w:b/>
          <w:szCs w:val="24"/>
        </w:rPr>
        <w:t xml:space="preserve"> de forma unilateral pela defesa como prova nova, sem a prévia chancela do contraditório</w:t>
      </w:r>
      <w:r w:rsidR="003F7C66">
        <w:rPr>
          <w:b/>
          <w:szCs w:val="24"/>
        </w:rPr>
        <w:t xml:space="preserve"> em processo judicial;</w:t>
      </w:r>
    </w:p>
    <w:p w14:paraId="0D72D883" w14:textId="45D8701E" w:rsidR="00A349B4" w:rsidRDefault="003F7C66" w:rsidP="00A349B4">
      <w:pPr>
        <w:pStyle w:val="PargrafodaLista"/>
        <w:ind w:left="0" w:firstLine="0"/>
        <w:contextualSpacing w:val="0"/>
        <w:rPr>
          <w:b/>
          <w:szCs w:val="24"/>
        </w:rPr>
      </w:pPr>
      <w:r>
        <w:rPr>
          <w:b/>
          <w:szCs w:val="24"/>
        </w:rPr>
        <w:t xml:space="preserve">II.II. </w:t>
      </w:r>
      <w:r w:rsidR="00197813">
        <w:rPr>
          <w:b/>
          <w:szCs w:val="24"/>
        </w:rPr>
        <w:t xml:space="preserve">Uso </w:t>
      </w:r>
      <w:r w:rsidR="00A349B4" w:rsidRPr="00A349B4">
        <w:rPr>
          <w:b/>
          <w:szCs w:val="24"/>
        </w:rPr>
        <w:t>da ação revisional como instrumento de mera reavaliação do conjunto fático-probatório debatido nas instâncias ordinárias.</w:t>
      </w:r>
    </w:p>
    <w:p w14:paraId="36690ABF" w14:textId="1C02FE8E" w:rsidR="00A349B4" w:rsidRDefault="00A349B4" w:rsidP="00A349B4">
      <w:pPr>
        <w:pStyle w:val="PargrafodaLista"/>
        <w:ind w:left="0" w:firstLine="0"/>
        <w:contextualSpacing w:val="0"/>
        <w:rPr>
          <w:b/>
          <w:szCs w:val="24"/>
        </w:rPr>
      </w:pPr>
      <w:r w:rsidRPr="00A349B4">
        <w:rPr>
          <w:b/>
          <w:szCs w:val="24"/>
        </w:rPr>
        <w:t>III. RAZÕES DE DECIDIR</w:t>
      </w:r>
    </w:p>
    <w:p w14:paraId="069C198E" w14:textId="5221D195" w:rsidR="001631B7" w:rsidRDefault="00197813" w:rsidP="00A349B4">
      <w:pPr>
        <w:pStyle w:val="PargrafodaLista"/>
        <w:ind w:left="0" w:firstLine="0"/>
        <w:contextualSpacing w:val="0"/>
        <w:rPr>
          <w:b/>
          <w:szCs w:val="24"/>
        </w:rPr>
      </w:pPr>
      <w:proofErr w:type="spellStart"/>
      <w:r>
        <w:rPr>
          <w:b/>
          <w:szCs w:val="24"/>
        </w:rPr>
        <w:t>III.I</w:t>
      </w:r>
      <w:proofErr w:type="spellEnd"/>
      <w:r>
        <w:rPr>
          <w:b/>
          <w:szCs w:val="24"/>
        </w:rPr>
        <w:t xml:space="preserve">. </w:t>
      </w:r>
      <w:r w:rsidR="00A349B4" w:rsidRPr="00A349B4">
        <w:rPr>
          <w:b/>
          <w:szCs w:val="24"/>
        </w:rPr>
        <w:t>O elemento probatório que alicerça o pedido de revisão criminal fundado em prova nova exige prévia judicialização</w:t>
      </w:r>
      <w:r w:rsidR="001631B7">
        <w:rPr>
          <w:b/>
          <w:szCs w:val="24"/>
        </w:rPr>
        <w:t>; a</w:t>
      </w:r>
      <w:r w:rsidR="00A349B4" w:rsidRPr="00A349B4">
        <w:rPr>
          <w:b/>
          <w:szCs w:val="24"/>
        </w:rPr>
        <w:t xml:space="preserve">rgumentos e apontamentos técnicos unilaterais indicativos de quebra da cadeia de custódia não substituem a necessária </w:t>
      </w:r>
      <w:r w:rsidR="001631B7">
        <w:rPr>
          <w:b/>
          <w:szCs w:val="24"/>
        </w:rPr>
        <w:t>a</w:t>
      </w:r>
      <w:r w:rsidR="00A349B4" w:rsidRPr="00A349B4">
        <w:rPr>
          <w:b/>
          <w:szCs w:val="24"/>
        </w:rPr>
        <w:t xml:space="preserve">ção de </w:t>
      </w:r>
      <w:r w:rsidR="001631B7">
        <w:rPr>
          <w:b/>
          <w:szCs w:val="24"/>
        </w:rPr>
        <w:t>j</w:t>
      </w:r>
      <w:r w:rsidR="00A349B4" w:rsidRPr="00A349B4">
        <w:rPr>
          <w:b/>
          <w:szCs w:val="24"/>
        </w:rPr>
        <w:t xml:space="preserve">ustificação </w:t>
      </w:r>
      <w:r w:rsidR="001631B7">
        <w:rPr>
          <w:b/>
          <w:szCs w:val="24"/>
        </w:rPr>
        <w:t>c</w:t>
      </w:r>
      <w:r w:rsidR="00A349B4" w:rsidRPr="00A349B4">
        <w:rPr>
          <w:b/>
          <w:szCs w:val="24"/>
        </w:rPr>
        <w:t>riminal, espaço adequado para a incidência do contraditório.</w:t>
      </w:r>
    </w:p>
    <w:p w14:paraId="16E7B069" w14:textId="0BA86BE2" w:rsidR="001631B7" w:rsidRDefault="00197813" w:rsidP="00A349B4">
      <w:pPr>
        <w:pStyle w:val="PargrafodaLista"/>
        <w:ind w:left="0" w:firstLine="0"/>
        <w:contextualSpacing w:val="0"/>
        <w:rPr>
          <w:b/>
          <w:szCs w:val="24"/>
        </w:rPr>
      </w:pPr>
      <w:proofErr w:type="spellStart"/>
      <w:r>
        <w:rPr>
          <w:b/>
          <w:szCs w:val="24"/>
        </w:rPr>
        <w:t>III.II</w:t>
      </w:r>
      <w:proofErr w:type="spellEnd"/>
      <w:r>
        <w:rPr>
          <w:b/>
          <w:szCs w:val="24"/>
        </w:rPr>
        <w:t xml:space="preserve">. </w:t>
      </w:r>
      <w:r w:rsidR="001631B7">
        <w:rPr>
          <w:b/>
          <w:szCs w:val="24"/>
        </w:rPr>
        <w:t>A pretensão de revisão do conjunto fático-probatório, travestida de contrariedade da condenação em relação à lei penal, não enseja desconstituição do julgado por revisão criminal.</w:t>
      </w:r>
    </w:p>
    <w:p w14:paraId="09BBABE0" w14:textId="77777777" w:rsidR="00A349B4" w:rsidRDefault="00A349B4" w:rsidP="00A349B4">
      <w:pPr>
        <w:pStyle w:val="PargrafodaLista"/>
        <w:ind w:left="0" w:firstLine="0"/>
        <w:contextualSpacing w:val="0"/>
        <w:rPr>
          <w:b/>
          <w:szCs w:val="24"/>
        </w:rPr>
      </w:pPr>
      <w:r w:rsidRPr="00A349B4">
        <w:rPr>
          <w:b/>
          <w:szCs w:val="24"/>
        </w:rPr>
        <w:t>IV. SOLUÇÃO DO CASO</w:t>
      </w:r>
    </w:p>
    <w:p w14:paraId="0433BFA2" w14:textId="493C0EAC" w:rsidR="00A349B4" w:rsidRDefault="00A349B4" w:rsidP="00A349B4">
      <w:pPr>
        <w:pStyle w:val="PargrafodaLista"/>
        <w:ind w:left="0" w:firstLine="0"/>
        <w:contextualSpacing w:val="0"/>
        <w:rPr>
          <w:b/>
          <w:szCs w:val="24"/>
        </w:rPr>
      </w:pPr>
      <w:r w:rsidRPr="00A349B4">
        <w:rPr>
          <w:b/>
          <w:szCs w:val="24"/>
        </w:rPr>
        <w:t xml:space="preserve">Revisão criminal </w:t>
      </w:r>
      <w:r w:rsidR="000B051C">
        <w:rPr>
          <w:b/>
          <w:szCs w:val="24"/>
        </w:rPr>
        <w:t>improcedente</w:t>
      </w:r>
      <w:r w:rsidRPr="00A349B4">
        <w:rPr>
          <w:b/>
          <w:szCs w:val="24"/>
        </w:rPr>
        <w:t>.</w:t>
      </w:r>
    </w:p>
    <w:p w14:paraId="5DCC70AF" w14:textId="75CE3E2A" w:rsidR="00A349B4" w:rsidRDefault="00A349B4" w:rsidP="00A349B4">
      <w:pPr>
        <w:pStyle w:val="PargrafodaLista"/>
        <w:ind w:left="0" w:firstLine="0"/>
        <w:contextualSpacing w:val="0"/>
        <w:rPr>
          <w:b/>
          <w:szCs w:val="24"/>
        </w:rPr>
      </w:pPr>
      <w:r w:rsidRPr="00A349B4">
        <w:rPr>
          <w:b/>
          <w:szCs w:val="24"/>
        </w:rPr>
        <w:t>V. LEGISLAÇÃO E JURISPRUDÊNCIA UTILIZADAS</w:t>
      </w:r>
    </w:p>
    <w:p w14:paraId="4261A3D3" w14:textId="231C3DEB" w:rsidR="003C5D0E" w:rsidRDefault="003C5D0E" w:rsidP="00A349B4">
      <w:pPr>
        <w:pStyle w:val="PargrafodaLista"/>
        <w:ind w:left="0" w:firstLine="0"/>
        <w:contextualSpacing w:val="0"/>
        <w:rPr>
          <w:b/>
          <w:szCs w:val="24"/>
        </w:rPr>
      </w:pPr>
      <w:r>
        <w:rPr>
          <w:b/>
          <w:szCs w:val="24"/>
        </w:rPr>
        <w:t>V.I. LEGISLAÇÃO</w:t>
      </w:r>
    </w:p>
    <w:p w14:paraId="7503FF44" w14:textId="09CC06E5" w:rsidR="00104FCE" w:rsidRDefault="00860B0B" w:rsidP="00A349B4">
      <w:pPr>
        <w:pStyle w:val="PargrafodaLista"/>
        <w:ind w:left="0" w:firstLine="0"/>
        <w:contextualSpacing w:val="0"/>
        <w:rPr>
          <w:b/>
          <w:szCs w:val="24"/>
        </w:rPr>
      </w:pPr>
      <w:r>
        <w:rPr>
          <w:b/>
          <w:szCs w:val="24"/>
        </w:rPr>
        <w:t>CF: art. 5º</w:t>
      </w:r>
      <w:r w:rsidR="00104FCE">
        <w:rPr>
          <w:b/>
          <w:szCs w:val="24"/>
        </w:rPr>
        <w:t xml:space="preserve">, </w:t>
      </w:r>
      <w:proofErr w:type="spellStart"/>
      <w:r w:rsidR="00104FCE">
        <w:rPr>
          <w:b/>
          <w:szCs w:val="24"/>
        </w:rPr>
        <w:t>XXXV</w:t>
      </w:r>
      <w:proofErr w:type="spellEnd"/>
      <w:r w:rsidR="00104FCE">
        <w:rPr>
          <w:b/>
          <w:szCs w:val="24"/>
        </w:rPr>
        <w:t xml:space="preserve"> e </w:t>
      </w:r>
      <w:proofErr w:type="spellStart"/>
      <w:r w:rsidR="00104FCE">
        <w:rPr>
          <w:b/>
          <w:szCs w:val="24"/>
        </w:rPr>
        <w:t>LV</w:t>
      </w:r>
      <w:proofErr w:type="spellEnd"/>
      <w:r w:rsidR="00104FCE">
        <w:rPr>
          <w:b/>
          <w:szCs w:val="24"/>
        </w:rPr>
        <w:t>.</w:t>
      </w:r>
    </w:p>
    <w:p w14:paraId="3FE20DC5" w14:textId="72B816B2" w:rsidR="00104FCE" w:rsidRDefault="00104FCE" w:rsidP="00A349B4">
      <w:pPr>
        <w:pStyle w:val="PargrafodaLista"/>
        <w:ind w:left="0" w:firstLine="0"/>
        <w:contextualSpacing w:val="0"/>
        <w:rPr>
          <w:b/>
          <w:szCs w:val="24"/>
        </w:rPr>
      </w:pPr>
      <w:r>
        <w:rPr>
          <w:b/>
          <w:szCs w:val="24"/>
        </w:rPr>
        <w:t>CPC: art. 3º; art. 4º</w:t>
      </w:r>
      <w:r w:rsidR="00252130">
        <w:rPr>
          <w:b/>
          <w:szCs w:val="24"/>
        </w:rPr>
        <w:t>; art. 322, § 2º.</w:t>
      </w:r>
    </w:p>
    <w:p w14:paraId="3F7E90BC" w14:textId="2E087FB5" w:rsidR="00511A7B" w:rsidRDefault="00511A7B" w:rsidP="00A349B4">
      <w:pPr>
        <w:pStyle w:val="PargrafodaLista"/>
        <w:ind w:left="0" w:firstLine="0"/>
        <w:contextualSpacing w:val="0"/>
        <w:rPr>
          <w:b/>
          <w:szCs w:val="24"/>
        </w:rPr>
      </w:pPr>
      <w:r>
        <w:rPr>
          <w:b/>
          <w:szCs w:val="24"/>
        </w:rPr>
        <w:t xml:space="preserve">CPP: art. </w:t>
      </w:r>
      <w:r w:rsidR="000B051C">
        <w:rPr>
          <w:b/>
          <w:szCs w:val="24"/>
        </w:rPr>
        <w:t>621, I e III.</w:t>
      </w:r>
    </w:p>
    <w:p w14:paraId="3D779CE3" w14:textId="77777777" w:rsidR="003C5D0E" w:rsidRDefault="003C5D0E" w:rsidP="003C5D0E">
      <w:pPr>
        <w:pStyle w:val="PargrafodaLista"/>
        <w:ind w:left="0" w:firstLine="0"/>
        <w:contextualSpacing w:val="0"/>
        <w:rPr>
          <w:b/>
          <w:szCs w:val="24"/>
        </w:rPr>
      </w:pPr>
      <w:proofErr w:type="spellStart"/>
      <w:r>
        <w:rPr>
          <w:b/>
          <w:szCs w:val="24"/>
        </w:rPr>
        <w:t>V.II</w:t>
      </w:r>
      <w:proofErr w:type="spellEnd"/>
      <w:r>
        <w:rPr>
          <w:b/>
          <w:szCs w:val="24"/>
        </w:rPr>
        <w:t>. JURISPRUDÊNCIA</w:t>
      </w:r>
    </w:p>
    <w:p w14:paraId="457E0937" w14:textId="4384171D" w:rsidR="003C5D0E" w:rsidRPr="003C5D0E" w:rsidRDefault="003C5D0E" w:rsidP="003C5D0E">
      <w:pPr>
        <w:pStyle w:val="PargrafodaLista"/>
        <w:ind w:left="0" w:firstLine="0"/>
        <w:contextualSpacing w:val="0"/>
        <w:rPr>
          <w:b/>
          <w:bCs/>
          <w:sz w:val="32"/>
          <w:szCs w:val="32"/>
        </w:rPr>
      </w:pPr>
      <w:proofErr w:type="spellStart"/>
      <w:r w:rsidRPr="003C5D0E">
        <w:rPr>
          <w:b/>
          <w:bCs/>
          <w:szCs w:val="24"/>
        </w:rPr>
        <w:t>TJPR</w:t>
      </w:r>
      <w:proofErr w:type="spellEnd"/>
      <w:r w:rsidRPr="003C5D0E">
        <w:rPr>
          <w:b/>
          <w:bCs/>
          <w:szCs w:val="24"/>
        </w:rPr>
        <w:t>. 3ª Câmara Criminal. Relatora: Desembargador Substituta Denise Hammerschmidt. 0133276-72.2024.8.16.0000. Paranaguá. Data de julgamento: 13-12-2025</w:t>
      </w:r>
      <w:r w:rsidRPr="003C5D0E">
        <w:rPr>
          <w:b/>
          <w:bCs/>
          <w:szCs w:val="24"/>
        </w:rPr>
        <w:t>;</w:t>
      </w:r>
    </w:p>
    <w:p w14:paraId="0F346FA1" w14:textId="4575B57F" w:rsidR="003C5D0E" w:rsidRPr="003C5D0E" w:rsidRDefault="003C5D0E" w:rsidP="003C5D0E">
      <w:pPr>
        <w:ind w:firstLine="0"/>
        <w:rPr>
          <w:b/>
          <w:bCs/>
          <w:sz w:val="32"/>
          <w:szCs w:val="28"/>
        </w:rPr>
      </w:pPr>
      <w:r w:rsidRPr="003C5D0E">
        <w:rPr>
          <w:b/>
          <w:bCs/>
          <w:szCs w:val="28"/>
        </w:rPr>
        <w:t xml:space="preserve">STF. Tribunal Pleno. Relator: Ministro Edson Fachin. </w:t>
      </w:r>
      <w:proofErr w:type="spellStart"/>
      <w:r w:rsidRPr="003C5D0E">
        <w:rPr>
          <w:b/>
          <w:bCs/>
          <w:szCs w:val="28"/>
        </w:rPr>
        <w:t>RvC</w:t>
      </w:r>
      <w:proofErr w:type="spellEnd"/>
      <w:r w:rsidRPr="003C5D0E">
        <w:rPr>
          <w:b/>
          <w:bCs/>
          <w:szCs w:val="28"/>
        </w:rPr>
        <w:t xml:space="preserve"> 5475 AM. 0081195-88.2018.1.00.0000. Data de Julgamento: 6-11-2019. Data de Publicação: 15</w:t>
      </w:r>
      <w:r w:rsidRPr="003C5D0E">
        <w:rPr>
          <w:b/>
          <w:bCs/>
          <w:szCs w:val="28"/>
        </w:rPr>
        <w:t>-</w:t>
      </w:r>
      <w:r w:rsidRPr="003C5D0E">
        <w:rPr>
          <w:b/>
          <w:bCs/>
          <w:szCs w:val="28"/>
        </w:rPr>
        <w:t>4-2020</w:t>
      </w:r>
      <w:r w:rsidRPr="003C5D0E">
        <w:rPr>
          <w:b/>
          <w:bCs/>
          <w:szCs w:val="28"/>
        </w:rPr>
        <w:t>;</w:t>
      </w:r>
    </w:p>
    <w:p w14:paraId="69AB357F" w14:textId="5DC04FF9" w:rsidR="003C5D0E" w:rsidRPr="003C5D0E" w:rsidRDefault="003C5D0E" w:rsidP="003C5D0E">
      <w:pPr>
        <w:ind w:firstLine="0"/>
        <w:rPr>
          <w:b/>
          <w:bCs/>
          <w:sz w:val="32"/>
          <w:szCs w:val="28"/>
        </w:rPr>
      </w:pPr>
      <w:r w:rsidRPr="003C5D0E">
        <w:rPr>
          <w:b/>
          <w:bCs/>
          <w:szCs w:val="28"/>
        </w:rPr>
        <w:t xml:space="preserve">STJ. Terceira Seção. Relator: Ministro Ribeiro Dantas. AgRg na </w:t>
      </w:r>
      <w:proofErr w:type="spellStart"/>
      <w:r w:rsidRPr="003C5D0E">
        <w:rPr>
          <w:b/>
          <w:bCs/>
          <w:szCs w:val="28"/>
        </w:rPr>
        <w:t>RvCr</w:t>
      </w:r>
      <w:proofErr w:type="spellEnd"/>
      <w:r w:rsidRPr="003C5D0E">
        <w:rPr>
          <w:b/>
          <w:bCs/>
          <w:szCs w:val="28"/>
        </w:rPr>
        <w:t xml:space="preserve"> n. 5.735/DF. Data de Julgamento: 11-5-2022. Data de Publicação: 16-5-2022</w:t>
      </w:r>
      <w:r w:rsidRPr="003C5D0E">
        <w:rPr>
          <w:b/>
          <w:bCs/>
          <w:szCs w:val="28"/>
        </w:rPr>
        <w:t>.</w:t>
      </w:r>
    </w:p>
    <w:p w14:paraId="2D033F22" w14:textId="77777777" w:rsidR="00FB2678" w:rsidRDefault="00FB2678" w:rsidP="008B3C8A">
      <w:pPr>
        <w:pStyle w:val="PargrafodaLista"/>
        <w:ind w:left="0"/>
        <w:contextualSpacing w:val="0"/>
        <w:rPr>
          <w:b/>
        </w:rPr>
      </w:pPr>
    </w:p>
    <w:p w14:paraId="19141FB4" w14:textId="77777777" w:rsidR="0073385E" w:rsidRDefault="00FB2678" w:rsidP="0073385E">
      <w:pPr>
        <w:pStyle w:val="PargrafodaLista"/>
        <w:ind w:left="0"/>
        <w:contextualSpacing w:val="0"/>
        <w:rPr>
          <w:b/>
        </w:rPr>
      </w:pPr>
      <w:r>
        <w:rPr>
          <w:b/>
        </w:rPr>
        <w:t>I – RELATÓRIO</w:t>
      </w:r>
    </w:p>
    <w:p w14:paraId="762463CD" w14:textId="5C22937C" w:rsidR="00BE09A9" w:rsidRDefault="0073385E" w:rsidP="00BE09A9">
      <w:pPr>
        <w:pStyle w:val="PargrafodaLista"/>
        <w:ind w:left="0"/>
        <w:contextualSpacing w:val="0"/>
      </w:pPr>
      <w:r w:rsidRPr="0073385E">
        <w:t xml:space="preserve">Trata-se de </w:t>
      </w:r>
      <w:r w:rsidR="00F23456">
        <w:t>r</w:t>
      </w:r>
      <w:r w:rsidRPr="0073385E">
        <w:t xml:space="preserve">evisão </w:t>
      </w:r>
      <w:r w:rsidR="00F23456">
        <w:t>c</w:t>
      </w:r>
      <w:r w:rsidRPr="0073385E">
        <w:t xml:space="preserve">riminal ajuizada por Leonardo Daniel </w:t>
      </w:r>
      <w:proofErr w:type="spellStart"/>
      <w:r w:rsidRPr="0073385E">
        <w:t>Dembiski</w:t>
      </w:r>
      <w:proofErr w:type="spellEnd"/>
      <w:r w:rsidRPr="0073385E">
        <w:t xml:space="preserve"> de Souza em face d</w:t>
      </w:r>
      <w:r w:rsidR="00401BCE">
        <w:t xml:space="preserve">o Ministério Público do Estado do Paraná, </w:t>
      </w:r>
      <w:r w:rsidR="007C1F7C">
        <w:t xml:space="preserve">tendo como objeto sentença condenatória proferida pelo juízo da 2ª Vara Criminal de Paranaguá, </w:t>
      </w:r>
      <w:r w:rsidR="00035BAF">
        <w:t>confirmada pela 3ª Câmara Criminal do Tribunal de Justiça do Estado do Paraná</w:t>
      </w:r>
      <w:r w:rsidR="00763FD3">
        <w:t xml:space="preserve">, que julgou procedente pretensão punitiva estatal para condená-lo, pela prática do crime previsto no artigo </w:t>
      </w:r>
      <w:r w:rsidR="00BE09A9" w:rsidRPr="00BE09A9">
        <w:t xml:space="preserve">2º, </w:t>
      </w:r>
      <w:r w:rsidR="00BE09A9" w:rsidRPr="002C5976">
        <w:rPr>
          <w:i/>
          <w:iCs/>
        </w:rPr>
        <w:t>caput</w:t>
      </w:r>
      <w:r w:rsidR="00BE09A9" w:rsidRPr="00BE09A9">
        <w:t>, § 2º e § 4º, I, da Lei n. 12.850</w:t>
      </w:r>
      <w:r w:rsidR="002C5976">
        <w:t xml:space="preserve"> de </w:t>
      </w:r>
      <w:r w:rsidR="00BE09A9" w:rsidRPr="00BE09A9">
        <w:t>2013, combinado com o artigo 1º, parágrafo único, V, da Lei n. 8.072</w:t>
      </w:r>
      <w:r w:rsidR="00CD6A62">
        <w:t xml:space="preserve"> de </w:t>
      </w:r>
      <w:r w:rsidR="00BE09A9" w:rsidRPr="00BE09A9">
        <w:t xml:space="preserve">1990, à pena definitiva de 6 (seis) anos, 4 (quatro) meses e 3 (três) dias de reclusão, em regime </w:t>
      </w:r>
      <w:r w:rsidR="00CD6A62">
        <w:t>inicial</w:t>
      </w:r>
      <w:r w:rsidR="00BE09A9" w:rsidRPr="00BE09A9">
        <w:t xml:space="preserve"> fechado, e 92 (noventa e dois) dias-multa</w:t>
      </w:r>
      <w:r w:rsidR="00CD6A62">
        <w:t>.</w:t>
      </w:r>
    </w:p>
    <w:p w14:paraId="6FB56C60" w14:textId="09D21143" w:rsidR="000A665E" w:rsidRDefault="0073385E" w:rsidP="000A665E">
      <w:pPr>
        <w:pStyle w:val="PargrafodaLista"/>
        <w:ind w:left="0"/>
        <w:contextualSpacing w:val="0"/>
      </w:pPr>
      <w:r w:rsidRPr="0073385E">
        <w:t>Sustenta o requerente, em síntese, que</w:t>
      </w:r>
      <w:r w:rsidR="00CD6A62">
        <w:t>: a) h</w:t>
      </w:r>
      <w:r w:rsidR="00D80FA0">
        <w:t>ouve</w:t>
      </w:r>
      <w:r w:rsidR="00CD6A62">
        <w:t xml:space="preserve"> quebra da cadeia de custódia</w:t>
      </w:r>
      <w:r w:rsidR="000A665E">
        <w:t xml:space="preserve"> dos</w:t>
      </w:r>
      <w:r w:rsidRPr="0073385E">
        <w:t xml:space="preserve"> áudios interceptados utilizados </w:t>
      </w:r>
      <w:r w:rsidR="000A665E">
        <w:t>na instrução, caracterizando a nulidade das respectivas provas;</w:t>
      </w:r>
      <w:r w:rsidR="00472993">
        <w:t xml:space="preserve"> b) os elementos de informação não acometidos por nulidade são insuficientes para sustentar a condenação; c) subsidiariamente, </w:t>
      </w:r>
      <w:r w:rsidR="00A445B5">
        <w:t xml:space="preserve">que o julgamento deve ser convertido em diligência, para a confecção de nova perícia nos </w:t>
      </w:r>
      <w:r w:rsidR="00520D81">
        <w:t>áudios interceptados (evento 1.1).</w:t>
      </w:r>
    </w:p>
    <w:p w14:paraId="3E07A266" w14:textId="4BA7F1AC" w:rsidR="0073385E" w:rsidRDefault="0073385E" w:rsidP="008B3C8A">
      <w:pPr>
        <w:pStyle w:val="PargrafodaLista"/>
        <w:ind w:left="0"/>
        <w:contextualSpacing w:val="0"/>
      </w:pPr>
      <w:r w:rsidRPr="0073385E">
        <w:t>A Procuradoria-Geral de Justiça</w:t>
      </w:r>
      <w:r w:rsidR="009F5099">
        <w:t xml:space="preserve"> </w:t>
      </w:r>
      <w:r w:rsidRPr="0073385E">
        <w:t>manifestou-se pelo não conhecimento da revisão criminal, argumentando que a via eleita não pode atuar como nova instância recursal e que a introdução de prova nova exige prévia produção judicial sob o crivo do contraditório</w:t>
      </w:r>
      <w:r w:rsidR="009F5099">
        <w:t>,</w:t>
      </w:r>
      <w:r w:rsidRPr="0073385E">
        <w:t xml:space="preserve"> em procedimento de</w:t>
      </w:r>
      <w:r w:rsidR="009F5099">
        <w:t xml:space="preserve"> ju</w:t>
      </w:r>
      <w:r w:rsidRPr="0073385E">
        <w:t xml:space="preserve">stificação </w:t>
      </w:r>
      <w:r w:rsidR="009F5099">
        <w:t>c</w:t>
      </w:r>
      <w:r w:rsidRPr="0073385E">
        <w:t>riminal</w:t>
      </w:r>
      <w:r w:rsidR="009F5099">
        <w:t xml:space="preserve"> (evento 14.1)</w:t>
      </w:r>
      <w:r w:rsidRPr="0073385E">
        <w:t>.</w:t>
      </w:r>
    </w:p>
    <w:p w14:paraId="253C4311" w14:textId="4BD4CEA0" w:rsidR="00FB2678" w:rsidRDefault="00FB2678" w:rsidP="008B3C8A">
      <w:pPr>
        <w:pStyle w:val="PargrafodaLista"/>
        <w:ind w:left="0"/>
        <w:contextualSpacing w:val="0"/>
      </w:pPr>
      <w:r>
        <w:t>É o necessário relato.</w:t>
      </w:r>
    </w:p>
    <w:p w14:paraId="13E5A6EA" w14:textId="77777777" w:rsidR="00FB2678" w:rsidRDefault="00FB2678" w:rsidP="008B3C8A">
      <w:pPr>
        <w:pStyle w:val="PargrafodaLista"/>
        <w:ind w:left="0"/>
        <w:contextualSpacing w:val="0"/>
      </w:pPr>
    </w:p>
    <w:p w14:paraId="6C411A46" w14:textId="77777777" w:rsidR="00FB2678" w:rsidRDefault="00FB2678" w:rsidP="008B3C8A">
      <w:pPr>
        <w:pStyle w:val="PargrafodaLista"/>
        <w:ind w:left="0"/>
        <w:contextualSpacing w:val="0"/>
        <w:rPr>
          <w:b/>
        </w:rPr>
      </w:pPr>
      <w:r w:rsidRPr="00AA28DF">
        <w:rPr>
          <w:b/>
        </w:rPr>
        <w:t>II – VOTO E SUA FUNDAMENTAÇÃO</w:t>
      </w:r>
    </w:p>
    <w:p w14:paraId="3B74FE63" w14:textId="77777777" w:rsidR="00695E74" w:rsidRDefault="00FB2678" w:rsidP="00695E74">
      <w:pPr>
        <w:pStyle w:val="PargrafodaLista"/>
        <w:ind w:left="0"/>
        <w:contextualSpacing w:val="0"/>
        <w:rPr>
          <w:bCs/>
        </w:rPr>
      </w:pPr>
      <w:r w:rsidRPr="00FB2678">
        <w:rPr>
          <w:bCs/>
        </w:rPr>
        <w:t>II.I. DO JUÍZO DE ADMISSIBILIDADE</w:t>
      </w:r>
    </w:p>
    <w:p w14:paraId="61E632A2" w14:textId="2BEFA49C" w:rsidR="00695E74" w:rsidRDefault="0048399D" w:rsidP="00695E74">
      <w:pPr>
        <w:pStyle w:val="PargrafodaLista"/>
        <w:ind w:left="0"/>
        <w:contextualSpacing w:val="0"/>
        <w:rPr>
          <w:bCs/>
        </w:rPr>
      </w:pPr>
      <w:r>
        <w:t>Embora o Ministério Público tenha se manifestado pelo não conhecimento parcial da revisão criminal, pois os argumentos não se enquadram no permissivo legal, verifica-se que</w:t>
      </w:r>
      <w:r w:rsidR="00695E74">
        <w:t xml:space="preserve"> </w:t>
      </w:r>
      <w:r>
        <w:t xml:space="preserve">a defesa </w:t>
      </w:r>
      <w:proofErr w:type="gramStart"/>
      <w:r>
        <w:t>baseia-se</w:t>
      </w:r>
      <w:proofErr w:type="gramEnd"/>
      <w:r>
        <w:t xml:space="preserve"> na</w:t>
      </w:r>
      <w:r w:rsidR="00695E74">
        <w:t xml:space="preserve"> afirmação de</w:t>
      </w:r>
      <w:r>
        <w:t xml:space="preserve"> contrariedade entre a decisões condenatórias e a lei penal ou evidências do processo (CPP, art. 621, I).</w:t>
      </w:r>
    </w:p>
    <w:p w14:paraId="45B04A03" w14:textId="05BDEAD2" w:rsidR="0048399D" w:rsidRPr="00695E74" w:rsidRDefault="0048399D" w:rsidP="00695E74">
      <w:pPr>
        <w:pStyle w:val="PargrafodaLista"/>
        <w:ind w:left="0"/>
        <w:contextualSpacing w:val="0"/>
        <w:rPr>
          <w:bCs/>
        </w:rPr>
      </w:pPr>
      <w:r>
        <w:t xml:space="preserve">Considerando-se que tal intepretação, imposta pelo critério decisório inscrito no artigo 322, § 2º, do Código de Processo Civil, denota a satisfação do pressuposto de cabimento da </w:t>
      </w:r>
      <w:r w:rsidRPr="398442DA">
        <w:rPr>
          <w:i/>
          <w:iCs/>
        </w:rPr>
        <w:t>actio</w:t>
      </w:r>
      <w:r>
        <w:t xml:space="preserve">, prevalece a necessidade de incursão de mérito, como consagração do conteúdo normativo dos princípios da inafastabilidade da jurisdição (CF, art. 5º, </w:t>
      </w:r>
      <w:proofErr w:type="spellStart"/>
      <w:r>
        <w:t>XXXV</w:t>
      </w:r>
      <w:proofErr w:type="spellEnd"/>
      <w:r>
        <w:t>) e da primazia do julgamento do mérito (CPC, art. 3º e 4º).</w:t>
      </w:r>
    </w:p>
    <w:p w14:paraId="17142C62" w14:textId="77777777" w:rsidR="0048399D" w:rsidRDefault="0048399D" w:rsidP="0048399D">
      <w:pPr>
        <w:pStyle w:val="PargrafodaLista"/>
        <w:ind w:left="0"/>
        <w:contextualSpacing w:val="0"/>
      </w:pPr>
      <w:r>
        <w:t>Satisfeitos, pois, os pressupostos processuais respectivos, exerce-se juízo de admissibilidade positivo.</w:t>
      </w:r>
    </w:p>
    <w:p w14:paraId="0AC9D1D6" w14:textId="77777777" w:rsidR="00DB042C" w:rsidRDefault="00DB042C" w:rsidP="00FB2678">
      <w:pPr>
        <w:pStyle w:val="PargrafodaLista"/>
        <w:ind w:left="0"/>
        <w:contextualSpacing w:val="0"/>
        <w:rPr>
          <w:bCs/>
        </w:rPr>
      </w:pPr>
    </w:p>
    <w:p w14:paraId="08C417BE" w14:textId="2DD62157" w:rsidR="00FB2678" w:rsidRPr="00FB2678" w:rsidRDefault="00FB2678" w:rsidP="00FB2678">
      <w:pPr>
        <w:pStyle w:val="PargrafodaLista"/>
        <w:ind w:left="0"/>
        <w:contextualSpacing w:val="0"/>
        <w:rPr>
          <w:bCs/>
        </w:rPr>
      </w:pPr>
      <w:r w:rsidRPr="00FB2678">
        <w:rPr>
          <w:bCs/>
        </w:rPr>
        <w:t xml:space="preserve">II.II. </w:t>
      </w:r>
      <w:r w:rsidR="00DB042C">
        <w:rPr>
          <w:bCs/>
        </w:rPr>
        <w:t>DO MÉRITO</w:t>
      </w:r>
    </w:p>
    <w:p w14:paraId="79AE4E59" w14:textId="242DCAEC" w:rsidR="00FB2678" w:rsidRDefault="00FB2678" w:rsidP="00FB2678">
      <w:pPr>
        <w:pStyle w:val="PargrafodaLista"/>
        <w:ind w:left="0"/>
        <w:contextualSpacing w:val="0"/>
      </w:pPr>
      <w:r>
        <w:t xml:space="preserve">Circunscreve-se o objeto da demanda ao exame de pretensão de desconstituição de pronunciamento judicial condenatório, sob argumento de contrariedade da decisão ao texto expresso da lei e </w:t>
      </w:r>
      <w:r w:rsidR="001112DF">
        <w:t>às evidências</w:t>
      </w:r>
      <w:r>
        <w:t xml:space="preserve"> dos autos.</w:t>
      </w:r>
    </w:p>
    <w:p w14:paraId="0CEA4C5D" w14:textId="77777777" w:rsidR="00FB2678" w:rsidRDefault="00FB2678" w:rsidP="00FB2678">
      <w:pPr>
        <w:pStyle w:val="PargrafodaLista"/>
        <w:ind w:left="0"/>
        <w:contextualSpacing w:val="0"/>
      </w:pPr>
      <w:r>
        <w:t>A revisão criminal é ação autônoma de impugnação, provida de hipóteses de cabimento estritas, dispostas de maneira taxativa no artigo 621 do Código de Processo Penal. O sistema processual penal pátrio, prestigiando a segurança jurídica e a imutabilidade da coisa julgada, reserva o instrumento revisional para situações de erro judiciário flagrante, não o destinando à função de apelação secundária ou de terceira instância.</w:t>
      </w:r>
    </w:p>
    <w:p w14:paraId="7C6393FF" w14:textId="76DF305C" w:rsidR="00FB2678" w:rsidRDefault="00FB2678" w:rsidP="00FB2678">
      <w:pPr>
        <w:pStyle w:val="PargrafodaLista"/>
        <w:ind w:left="0"/>
        <w:contextualSpacing w:val="0"/>
      </w:pPr>
      <w:r>
        <w:t>O requerente alicerça seu pleito na suposta existência de nulidade por quebra da cadeia de custódia relativa aos áudios da interceptação, invocando o preceito de nova prova apta a desconstituir o julgado. Afastado o elemento nulo, as demais provas coligidas não seriam suficientes para sustentar a condenação.</w:t>
      </w:r>
    </w:p>
    <w:p w14:paraId="0BB60191" w14:textId="2CD01B5E" w:rsidR="00FB2678" w:rsidRDefault="00FB2678" w:rsidP="00FB2678">
      <w:pPr>
        <w:pStyle w:val="PargrafodaLista"/>
        <w:ind w:left="0"/>
        <w:contextualSpacing w:val="0"/>
      </w:pPr>
      <w:r>
        <w:t xml:space="preserve">Entretanto, o novo elemento informativo trazido pelo requerente ostenta caráter estritamente unilateral, carecendo da indispensável chancela judicial e do contraditório em procedimento adequado (CF, art. 5º, </w:t>
      </w:r>
      <w:proofErr w:type="spellStart"/>
      <w:r>
        <w:t>LV</w:t>
      </w:r>
      <w:proofErr w:type="spellEnd"/>
      <w:r>
        <w:t>).</w:t>
      </w:r>
    </w:p>
    <w:p w14:paraId="537890D9" w14:textId="77777777" w:rsidR="00FB2678" w:rsidRDefault="00FB2678" w:rsidP="00FB2678">
      <w:pPr>
        <w:pStyle w:val="PargrafodaLista"/>
        <w:ind w:left="0"/>
        <w:contextualSpacing w:val="0"/>
      </w:pPr>
      <w:r>
        <w:t>A esse respeito:</w:t>
      </w:r>
    </w:p>
    <w:p w14:paraId="1754BF2F" w14:textId="77777777" w:rsidR="00FB2678" w:rsidRDefault="00FB2678" w:rsidP="00FB2678">
      <w:pPr>
        <w:pStyle w:val="PargrafodaLista"/>
        <w:ind w:left="0"/>
        <w:contextualSpacing w:val="0"/>
      </w:pPr>
    </w:p>
    <w:p w14:paraId="74C5244A" w14:textId="1F3CAFBB" w:rsidR="00FB2678" w:rsidRDefault="00FB2678" w:rsidP="001112DF">
      <w:pPr>
        <w:pStyle w:val="PargrafodaLista"/>
        <w:ind w:left="2268" w:firstLine="0"/>
        <w:contextualSpacing w:val="0"/>
        <w:rPr>
          <w:sz w:val="20"/>
          <w:szCs w:val="20"/>
        </w:rPr>
      </w:pPr>
      <w:r w:rsidRPr="00FB2678">
        <w:rPr>
          <w:sz w:val="20"/>
          <w:szCs w:val="20"/>
        </w:rPr>
        <w:t xml:space="preserve">DIREITO PENAL. DIREITO PROCESSUAL PENAL. REVISÃO CRIMINAL. ESTUPRO DE VULNERÁVEL. PLEITO REVISIONAL PAUTADO EM “NOVAS PROVAS”. ART. 621, </w:t>
      </w:r>
      <w:proofErr w:type="spellStart"/>
      <w:r w:rsidRPr="00FB2678">
        <w:rPr>
          <w:sz w:val="20"/>
          <w:szCs w:val="20"/>
        </w:rPr>
        <w:t>iii</w:t>
      </w:r>
      <w:proofErr w:type="spellEnd"/>
      <w:r w:rsidRPr="00FB2678">
        <w:rPr>
          <w:sz w:val="20"/>
          <w:szCs w:val="20"/>
        </w:rPr>
        <w:t xml:space="preserve">, DO Código de Processo Penal. MÍDIAS DE ÁUDIO E VÍDEO PRODUZIDAS DE FORMA UNILATERAL. IMPOSSIBILIDADE DE ADMISSÃO DA PROVA. INOBSERVÂNCIA DO PROCEDIMENTO DE JUSTIFICAÇÃO CRIMINAL. Ausência DE CONTRADITÓRIO. </w:t>
      </w:r>
      <w:proofErr w:type="spellStart"/>
      <w:r w:rsidRPr="00FB2678">
        <w:rPr>
          <w:sz w:val="20"/>
          <w:szCs w:val="20"/>
        </w:rPr>
        <w:t>INIVIABILIDADE</w:t>
      </w:r>
      <w:proofErr w:type="spellEnd"/>
      <w:r w:rsidRPr="00FB2678">
        <w:rPr>
          <w:sz w:val="20"/>
          <w:szCs w:val="20"/>
        </w:rPr>
        <w:t xml:space="preserve"> DE DILAÇÃO PROBATÓRIA PELA VIA ELEITA. AUSÊNCIA DE pressuposto LEGAL DE ADMISSIBILIDADE. Revisão criminal não conhecida. Trata-se de ação de revisão criminal, cujo pedido está alicerçado em novas provas, nos termos do art. 621, III, do Código de Processo Penal, por réu condenado a 14 anos de reclusão, como incurso nas sanções dos </w:t>
      </w:r>
      <w:proofErr w:type="spellStart"/>
      <w:r w:rsidRPr="00FB2678">
        <w:rPr>
          <w:sz w:val="20"/>
          <w:szCs w:val="20"/>
        </w:rPr>
        <w:t>arts</w:t>
      </w:r>
      <w:proofErr w:type="spellEnd"/>
      <w:r w:rsidRPr="00FB2678">
        <w:rPr>
          <w:sz w:val="20"/>
          <w:szCs w:val="20"/>
        </w:rPr>
        <w:t xml:space="preserve">. </w:t>
      </w:r>
      <w:proofErr w:type="spellStart"/>
      <w:r w:rsidRPr="00FB2678">
        <w:rPr>
          <w:sz w:val="20"/>
          <w:szCs w:val="20"/>
        </w:rPr>
        <w:t>217-A</w:t>
      </w:r>
      <w:proofErr w:type="spellEnd"/>
      <w:r w:rsidRPr="00FB2678">
        <w:rPr>
          <w:sz w:val="20"/>
          <w:szCs w:val="20"/>
        </w:rPr>
        <w:t>, do Código Penal pugnando por sua absolvição, ou subsidiariamente, pede sejam ouvidas as testemunhas, bem como se possibilite a realização de perícia de confronto genético. II. QUESTÃO EM DISCUSSÃO A questão em discussão consiste em verificar a admissibilidade do pedido revisional, com base no art. 621, III, do CPP, instruído com mídias de áudio e vídeo produzidas de forma unilateral pelo procurador do requerente.</w:t>
      </w:r>
      <w:r w:rsidR="001112DF">
        <w:rPr>
          <w:sz w:val="20"/>
          <w:szCs w:val="20"/>
        </w:rPr>
        <w:t xml:space="preserve"> </w:t>
      </w:r>
      <w:r w:rsidRPr="00FB2678">
        <w:rPr>
          <w:sz w:val="20"/>
          <w:szCs w:val="20"/>
        </w:rPr>
        <w:t>III. RAZÕES DE DECIDIR A ‘nova prova’ que o inciso III do artigo 621 do Código de Processo Penal se refere é aquela que observa o princípio do contraditório e o procedimento previsto de justificação criminal. Nesse aspecto, as declarações de testemunhas, obtidas de forma unilateral, não são hábeis a instruir o pedido revisional.</w:t>
      </w:r>
      <w:r w:rsidR="001112DF">
        <w:rPr>
          <w:sz w:val="20"/>
          <w:szCs w:val="20"/>
        </w:rPr>
        <w:t xml:space="preserve"> </w:t>
      </w:r>
      <w:r w:rsidRPr="00FB2678">
        <w:rPr>
          <w:sz w:val="20"/>
          <w:szCs w:val="20"/>
        </w:rPr>
        <w:t>A revisão criminal exige prova pré-constituída, produzida sob contraditório, sendo inviável a dilação probatória no curso da própria ação revisional. IV. DISPOSITIVO E TESE Revisão Criminal não conhecida.</w:t>
      </w:r>
      <w:r w:rsidR="001112DF">
        <w:rPr>
          <w:sz w:val="20"/>
          <w:szCs w:val="20"/>
        </w:rPr>
        <w:t xml:space="preserve"> </w:t>
      </w:r>
      <w:r w:rsidRPr="00FB2678">
        <w:rPr>
          <w:sz w:val="20"/>
          <w:szCs w:val="20"/>
        </w:rPr>
        <w:t xml:space="preserve">Tese de julgamento: “1- A ‘nova prova’ que o inciso III do artigo 621 do Código de Processo Penal se refere é aquela que observa o princípio do contraditório e o procedimento previsto de justificação criminal. Nesse aspecto, as declarações de testemunhas, obtidas de forma unilateral, não são hábeis a instruir o pedido revisional”; “2 - A Revisão Criminal exige prova pré-constituída, produzida sob crivo contraditório, sendo incabível a dilação probatória no curso da própria ação revisional”. Dispositivos relevantes citados: CP, </w:t>
      </w:r>
      <w:proofErr w:type="spellStart"/>
      <w:r w:rsidRPr="00FB2678">
        <w:rPr>
          <w:sz w:val="20"/>
          <w:szCs w:val="20"/>
        </w:rPr>
        <w:t>arts</w:t>
      </w:r>
      <w:proofErr w:type="spellEnd"/>
      <w:r w:rsidRPr="00FB2678">
        <w:rPr>
          <w:sz w:val="20"/>
          <w:szCs w:val="20"/>
        </w:rPr>
        <w:t xml:space="preserve">. </w:t>
      </w:r>
      <w:proofErr w:type="spellStart"/>
      <w:r w:rsidRPr="00FB2678">
        <w:rPr>
          <w:sz w:val="20"/>
          <w:szCs w:val="20"/>
        </w:rPr>
        <w:t>217-A</w:t>
      </w:r>
      <w:proofErr w:type="spellEnd"/>
      <w:r w:rsidRPr="00FB2678">
        <w:rPr>
          <w:sz w:val="20"/>
          <w:szCs w:val="20"/>
        </w:rPr>
        <w:t xml:space="preserve">; CPP, </w:t>
      </w:r>
      <w:proofErr w:type="spellStart"/>
      <w:r w:rsidRPr="00FB2678">
        <w:rPr>
          <w:sz w:val="20"/>
          <w:szCs w:val="20"/>
        </w:rPr>
        <w:t>arts</w:t>
      </w:r>
      <w:proofErr w:type="spellEnd"/>
      <w:r w:rsidRPr="00FB2678">
        <w:rPr>
          <w:sz w:val="20"/>
          <w:szCs w:val="20"/>
        </w:rPr>
        <w:t xml:space="preserve">. 3°, 621, III, parágrafo único, 622,625; CPC 381, § 5°. Jurisprudência relevante citada: STJ, AgRg nos EDcl no </w:t>
      </w:r>
      <w:proofErr w:type="spellStart"/>
      <w:r w:rsidRPr="00FB2678">
        <w:rPr>
          <w:sz w:val="20"/>
          <w:szCs w:val="20"/>
        </w:rPr>
        <w:t>AREsp</w:t>
      </w:r>
      <w:proofErr w:type="spellEnd"/>
      <w:r w:rsidRPr="00FB2678">
        <w:rPr>
          <w:sz w:val="20"/>
          <w:szCs w:val="20"/>
        </w:rPr>
        <w:t xml:space="preserve"> n. 2.555.601/SP, relator Ministro Rogerio </w:t>
      </w:r>
      <w:proofErr w:type="spellStart"/>
      <w:r w:rsidRPr="00FB2678">
        <w:rPr>
          <w:sz w:val="20"/>
          <w:szCs w:val="20"/>
        </w:rPr>
        <w:t>Schietti</w:t>
      </w:r>
      <w:proofErr w:type="spellEnd"/>
      <w:r w:rsidRPr="00FB2678">
        <w:rPr>
          <w:sz w:val="20"/>
          <w:szCs w:val="20"/>
        </w:rPr>
        <w:t xml:space="preserve"> Cruz, Sexta Turma, julgado em 16/9/2025, </w:t>
      </w:r>
      <w:proofErr w:type="spellStart"/>
      <w:r w:rsidRPr="00FB2678">
        <w:rPr>
          <w:sz w:val="20"/>
          <w:szCs w:val="20"/>
        </w:rPr>
        <w:t>DJEN</w:t>
      </w:r>
      <w:proofErr w:type="spellEnd"/>
      <w:r w:rsidRPr="00FB2678">
        <w:rPr>
          <w:sz w:val="20"/>
          <w:szCs w:val="20"/>
        </w:rPr>
        <w:t xml:space="preserve"> de 23/9/2025; </w:t>
      </w:r>
      <w:proofErr w:type="spellStart"/>
      <w:r w:rsidRPr="00FB2678">
        <w:rPr>
          <w:sz w:val="20"/>
          <w:szCs w:val="20"/>
        </w:rPr>
        <w:t>TJPR</w:t>
      </w:r>
      <w:proofErr w:type="spellEnd"/>
      <w:r w:rsidRPr="00FB2678">
        <w:rPr>
          <w:sz w:val="20"/>
          <w:szCs w:val="20"/>
        </w:rPr>
        <w:t xml:space="preserve"> - 3ª Câmara Criminal - 0019360-26.2025.8.16.0000 - São Miguel do Iguaçu - Rel.: SUBSTITUTO HUMBERTO GONCALVES BRITO - J. 18.10.2025; </w:t>
      </w:r>
      <w:proofErr w:type="spellStart"/>
      <w:r w:rsidRPr="00FB2678">
        <w:rPr>
          <w:sz w:val="20"/>
          <w:szCs w:val="20"/>
        </w:rPr>
        <w:t>TJPR</w:t>
      </w:r>
      <w:proofErr w:type="spellEnd"/>
      <w:r w:rsidRPr="00FB2678">
        <w:rPr>
          <w:sz w:val="20"/>
          <w:szCs w:val="20"/>
        </w:rPr>
        <w:t xml:space="preserve"> - 3ª Câmara Criminal - 0027947-37.2025.8.16.0000 - Paranavaí - Rel.: JOSE AMERICO PENTEADO DE CARVALHO - J. 09.10.2025. (</w:t>
      </w:r>
      <w:proofErr w:type="spellStart"/>
      <w:r w:rsidRPr="00FB2678">
        <w:rPr>
          <w:sz w:val="20"/>
          <w:szCs w:val="20"/>
        </w:rPr>
        <w:t>TJPR</w:t>
      </w:r>
      <w:proofErr w:type="spellEnd"/>
      <w:r w:rsidRPr="00FB2678">
        <w:rPr>
          <w:sz w:val="20"/>
          <w:szCs w:val="20"/>
        </w:rPr>
        <w:t>. 3ª Câmara Criminal. Relatora: Desembargador Substituta Denise Hammerschmidt. 0133276-72.2024.8.16.0000. Paranaguá. Data de julgamento: 13-12-2025).</w:t>
      </w:r>
    </w:p>
    <w:p w14:paraId="19927F75" w14:textId="77777777" w:rsidR="00FB2678" w:rsidRDefault="00FB2678" w:rsidP="00FB2678">
      <w:pPr>
        <w:pStyle w:val="PargrafodaLista"/>
        <w:ind w:left="0"/>
        <w:contextualSpacing w:val="0"/>
        <w:rPr>
          <w:sz w:val="20"/>
          <w:szCs w:val="20"/>
        </w:rPr>
      </w:pPr>
    </w:p>
    <w:p w14:paraId="07971814" w14:textId="3B3390AF" w:rsidR="00FB2678" w:rsidRPr="00FB2678" w:rsidRDefault="00FB2678" w:rsidP="00FB2678">
      <w:pPr>
        <w:pStyle w:val="PargrafodaLista"/>
        <w:ind w:left="0"/>
        <w:contextualSpacing w:val="0"/>
        <w:rPr>
          <w:szCs w:val="24"/>
        </w:rPr>
      </w:pPr>
      <w:r w:rsidRPr="00FB2678">
        <w:rPr>
          <w:szCs w:val="24"/>
        </w:rPr>
        <w:t>Não há, portanto, falar em declaração de nulidade por violação da cadeia de custória, na medida em que o dado técnico que fundamental correlata afirmação sequer possui natureza de prova judicial. O quadro apresentado repele a incidência da norma inscrita no artigo 621, inciso III, do Código de Processo Penal.</w:t>
      </w:r>
    </w:p>
    <w:p w14:paraId="081FCBBF" w14:textId="5CF327E1" w:rsidR="00FB2678" w:rsidRDefault="00FB2678" w:rsidP="008B3C8A">
      <w:pPr>
        <w:pStyle w:val="PargrafodaLista"/>
        <w:ind w:left="0"/>
        <w:contextualSpacing w:val="0"/>
      </w:pPr>
      <w:r>
        <w:t>Ademais, o rito procedimental da revisão criminal não comporta dilação probatória incidental. O pleito de conversão do feito em diligência para a realização de perícia excede o perímetro cognitivo da via eleita. O ônus probatório da inocência ou da ocorrência de nulidade absoluta inconteste cabe inteiramente ao autor e deve ser pré-constituído.</w:t>
      </w:r>
    </w:p>
    <w:p w14:paraId="35A64359" w14:textId="54117344" w:rsidR="00FB2678" w:rsidRPr="00FB2678" w:rsidRDefault="00FB2678" w:rsidP="00FB2678">
      <w:pPr>
        <w:pStyle w:val="PargrafodaLista"/>
        <w:ind w:left="0"/>
        <w:contextualSpacing w:val="0"/>
        <w:rPr>
          <w:sz w:val="20"/>
          <w:szCs w:val="20"/>
        </w:rPr>
      </w:pPr>
      <w:r>
        <w:t>Concomitantemente, os argumentos concernentes à suposta ausência de provas ou insuficiência do acervo acusatório configuram autêntica tentativa de promover o reexame do quadro fático-probatório. Tal pretensão revela a indevida utilização da revisão criminal como sucedâneo recursal, prática amplamente repelida pela jurisprudência. A mera insatisfação da parte com o juízo de valor conferido às provas, outrora referendado pelas instâncias ordinárias, não autoriza a flexibilização da coisa julgada.</w:t>
      </w:r>
    </w:p>
    <w:p w14:paraId="41695F62" w14:textId="3D39E73B" w:rsidR="00FB2678" w:rsidRDefault="00FB2678" w:rsidP="008B3C8A">
      <w:pPr>
        <w:pStyle w:val="PargrafodaLista"/>
        <w:ind w:left="0"/>
        <w:contextualSpacing w:val="0"/>
      </w:pPr>
      <w:r>
        <w:t>Eis a jurisprudência:</w:t>
      </w:r>
    </w:p>
    <w:p w14:paraId="027D0CAB" w14:textId="77777777" w:rsidR="00FB2678" w:rsidRDefault="00FB2678" w:rsidP="008B3C8A">
      <w:pPr>
        <w:pStyle w:val="PargrafodaLista"/>
        <w:ind w:left="0"/>
        <w:contextualSpacing w:val="0"/>
      </w:pPr>
    </w:p>
    <w:p w14:paraId="3DB53AC5" w14:textId="2C41C21B" w:rsidR="00FB2678" w:rsidRPr="00FB2678" w:rsidRDefault="00FB2678" w:rsidP="00FB2678">
      <w:pPr>
        <w:pStyle w:val="PargrafodaLista"/>
        <w:ind w:left="2268" w:firstLine="0"/>
        <w:contextualSpacing w:val="0"/>
        <w:rPr>
          <w:sz w:val="20"/>
        </w:rPr>
      </w:pPr>
      <w:r w:rsidRPr="00D32C94">
        <w:rPr>
          <w:sz w:val="20"/>
        </w:rPr>
        <w:t xml:space="preserve">REVISÃO CRIMINAL. MATÉRIA PENAL. HIPÓTESES DE CABIMENTO TAXATIVAS. PRETENSÃO DE REAVALIAÇÃO DE ASPECTOS DISCRICIONÁRIOS DA DOSIMETRIA DA PENA. EVENTUAL CONTROVÉRSIA RAZOÁVEL ACERCA DA VALORAÇÃO DE PROVAS E/OU DO DIREITO. INADEQUAÇÃO DA MEDIDA. REVISÃO CRIMINAL NÃO CONHECIDA. 1. Preliminarmente, o Tribunal Pleno, por maioria, rejeitou questão de ordem suscitada no que toca à eventual incompatibilidade, no caso concreto, de que o Relator do acórdão impugnado, proferido na Ação Penal 935/AM, funcione, nestes autos, como Revisor. </w:t>
      </w:r>
      <w:r w:rsidRPr="00013E06">
        <w:rPr>
          <w:b/>
          <w:bCs/>
          <w:sz w:val="20"/>
        </w:rPr>
        <w:t>2. A revisão criminal, instrumento processual posto à disposição do condenado, tem como finalidade precípua conciliar, de um lado, a exigência de juridicidade da prestação jurisdicional e, de outro, a necessária segurança jurídica decorrente dos pronunciamentos emanados do Estado-Juiz, mediante observância de hipóteses de cabimento taxativamente previstas no ordenamento jurídico e que traduzam situações efetivamente graves que, em tese, possam autorizar a excepcional desconstituição da coisa julgada material. 3. Assim, a revisão criminal, que não tem feitio recursal, não se presta a, fora de sua destinação normativa, submeter a matéria subjacente ao crivo do Tribunal Pleno por razões derivadas exclusivamente do inconformismo defensivo ou de razões afetas ao suposto desacerto da razoável valoração da prova e/ou do direito.</w:t>
      </w:r>
      <w:r w:rsidRPr="00D32C94">
        <w:rPr>
          <w:sz w:val="20"/>
        </w:rPr>
        <w:t xml:space="preserve"> 4. No caso específico de ações penais originárias de competência de órgão fracionário desta Suprema Corte, a medida revisional também não funciona como ferramenta processual apta a inaugurar a jurisdição do colegiado maior como forma de contornar o não preenchimento dos requisitos impostos pela jurisprudência do STF ao cabimento dos embargos infringentes. 5. Segundo a firme jurisprudência desta Suprema Corte, a dosimetria da pena não se subordina à observância de rígidos esquemas ou regras aritméticas, assegurando-se ao competente órgão julgador certa discricionariedade no dimensionamento da resposta penal. Também inexiste correspondência necessária entre a expressividade numérica de circunstâncias judiciais desfavoráveis e o consequente incremento da pena-base. 6. Não configura ilegalidade o ato jurisdicional que condiciona a configuração de arrependimento posterior, previsto no art. 16 do Código Penal, à concomitante demonstração da voluntariedade e pessoalidade da reparação do dano. 7. O título condenatório que acolhe interpretação possível e razoável em prejuízo do acusado não consubstancia vulneração a texto expresso de lei, sendo que a solução de controvérsias ponderadas acerca da interpretação de normas jurídicas não se insere no escopo taxativo de abertura da via revisional. 8. Hipótese concreta em que a dosimetria da pena, embora contrarie os interesses do postulante, não desvela mácula sob a perspectiva da legalidade, cingindo-se a irresignação defensiva ao campo do acerto ou desacerto na fixação da censura penal, espacialidade que conta com discricionariedade judicial insuscetível de reexame em sede de revisão criminal. 9. Revisão criminal não conhecida. (STF</w:t>
      </w:r>
      <w:r>
        <w:rPr>
          <w:sz w:val="20"/>
        </w:rPr>
        <w:t xml:space="preserve">. Tribunal Pleno. Relator: Ministro Edson Fachin. </w:t>
      </w:r>
      <w:proofErr w:type="spellStart"/>
      <w:r w:rsidRPr="00D32C94">
        <w:rPr>
          <w:sz w:val="20"/>
        </w:rPr>
        <w:t>RvC</w:t>
      </w:r>
      <w:proofErr w:type="spellEnd"/>
      <w:r w:rsidRPr="00D32C94">
        <w:rPr>
          <w:sz w:val="20"/>
        </w:rPr>
        <w:t xml:space="preserve"> 5475 AM</w:t>
      </w:r>
      <w:r>
        <w:rPr>
          <w:sz w:val="20"/>
        </w:rPr>
        <w:t>.</w:t>
      </w:r>
      <w:r w:rsidRPr="00D32C94">
        <w:rPr>
          <w:sz w:val="20"/>
        </w:rPr>
        <w:t xml:space="preserve"> 0081195-88.2018.1.00.0000</w:t>
      </w:r>
      <w:r>
        <w:rPr>
          <w:sz w:val="20"/>
        </w:rPr>
        <w:t>. Data de Julgamento: 6-11-2019. Data de Publicação: 15-4-2020).</w:t>
      </w:r>
    </w:p>
    <w:p w14:paraId="6C9C7DFE" w14:textId="77777777" w:rsidR="00FB2678" w:rsidRDefault="00FB2678" w:rsidP="008B3C8A">
      <w:pPr>
        <w:pStyle w:val="PargrafodaLista"/>
        <w:ind w:left="0"/>
        <w:contextualSpacing w:val="0"/>
      </w:pPr>
    </w:p>
    <w:p w14:paraId="4A9A5EBA" w14:textId="199E481F" w:rsidR="00FB2678" w:rsidRPr="00322D79" w:rsidRDefault="00FB2678" w:rsidP="008B3C8A">
      <w:pPr>
        <w:pStyle w:val="PargrafodaLista"/>
        <w:ind w:left="2268" w:firstLine="0"/>
        <w:contextualSpacing w:val="0"/>
      </w:pPr>
      <w:r w:rsidRPr="00322D79">
        <w:rPr>
          <w:sz w:val="20"/>
        </w:rPr>
        <w:t>PROCESSUAL PENAL. AGRAVO REGIMENTAL EM REVISÃO CRIMINAL. ART. 621, I, DO CPP. APLICAÇÃO DO ART. 33, §4º, DA LEI 11.343/06. UTILIZAÇÃO DA VIA COMO RECURSO. NÃO CABIMENTO. REVISÃO CRIMINAL JULGADA IMPROCEDENTE. AGRAVO DESPROVIDO. 1</w:t>
      </w:r>
      <w:r w:rsidRPr="00322D79">
        <w:rPr>
          <w:b/>
          <w:sz w:val="20"/>
        </w:rPr>
        <w:t xml:space="preserve">. "Superior Tribunal de Justiça pacificou o entendimento no sentido do não cabimento da revisão criminal quando utilizada como nova apelação, com vista ao mero reexame de fatos e provas, não se verificando hipótese de contrariedade ao texto expresso da lei penal ou à evidência dos autos, consoante previsão do art. 621, I, do CPP" </w:t>
      </w:r>
      <w:r w:rsidRPr="00322D79">
        <w:rPr>
          <w:sz w:val="20"/>
        </w:rPr>
        <w:t xml:space="preserve">(AgRg no REsp n. 1.781.148/RJ, Ministro Joel Ilan Paciornik, Quinta Turma, </w:t>
      </w:r>
      <w:proofErr w:type="spellStart"/>
      <w:r w:rsidRPr="00322D79">
        <w:rPr>
          <w:sz w:val="20"/>
        </w:rPr>
        <w:t>DJe</w:t>
      </w:r>
      <w:proofErr w:type="spellEnd"/>
      <w:r w:rsidRPr="00322D79">
        <w:rPr>
          <w:sz w:val="20"/>
        </w:rPr>
        <w:t xml:space="preserve"> 18/10/2019). 2. O fato de corréus terem sido beneficiados pelo "tráfico privilegiado" (art. 33, §4º, da Lei de Drogas) não implica necessária extensão a todos os envolvidos no fato delitivo. 3. Agravo regimental desprovido. (STJ. Terceira Seção. Relator: Ministro Ribeiro Dantas. AgRg na </w:t>
      </w:r>
      <w:proofErr w:type="spellStart"/>
      <w:r w:rsidRPr="00322D79">
        <w:rPr>
          <w:sz w:val="20"/>
        </w:rPr>
        <w:t>RvCr</w:t>
      </w:r>
      <w:proofErr w:type="spellEnd"/>
      <w:r w:rsidRPr="00322D79">
        <w:rPr>
          <w:sz w:val="20"/>
        </w:rPr>
        <w:t xml:space="preserve"> n. 5.735/DF. Data de Julgamento: 11-5-2022. Data de Publicação: 16-5-2022).</w:t>
      </w:r>
    </w:p>
    <w:p w14:paraId="1F30DD2A" w14:textId="77777777" w:rsidR="00FB2678" w:rsidRDefault="00FB2678" w:rsidP="008B3C8A">
      <w:pPr>
        <w:pStyle w:val="PargrafodaLista"/>
        <w:ind w:left="0"/>
        <w:contextualSpacing w:val="0"/>
      </w:pPr>
    </w:p>
    <w:p w14:paraId="1D97E869" w14:textId="24D91EDA" w:rsidR="00FB2678" w:rsidRDefault="00FB2678" w:rsidP="008B3C8A">
      <w:pPr>
        <w:pStyle w:val="PargrafodaLista"/>
        <w:ind w:left="0"/>
        <w:contextualSpacing w:val="0"/>
      </w:pPr>
      <w:r>
        <w:t>Afasta-se, com isso, a incidência do preceptivo do artigo 621, incisos I e III, do Código de Processo Penal, porquanto ausente demonstração de nulidade</w:t>
      </w:r>
      <w:r w:rsidR="00801BB2">
        <w:t xml:space="preserve">. </w:t>
      </w:r>
      <w:r w:rsidR="00662F04">
        <w:t>O pronunciamento judicial impugnado possui referência a elementos probatórios válidos, que permitem razoável conclusão positiva sobre a ocorrência dos ilícitos penais e da respectiva autoria, justificando a respectiva decisão condenatória.</w:t>
      </w:r>
    </w:p>
    <w:p w14:paraId="383B1299" w14:textId="77777777" w:rsidR="00FB2678" w:rsidRDefault="00FB2678" w:rsidP="008B3C8A">
      <w:pPr>
        <w:pStyle w:val="PargrafodaLista"/>
        <w:ind w:left="0"/>
        <w:contextualSpacing w:val="0"/>
      </w:pPr>
      <w:r>
        <w:t xml:space="preserve">Impõe-se, por conseguinte, a improcedência da </w:t>
      </w:r>
      <w:r>
        <w:rPr>
          <w:i/>
          <w:iCs/>
        </w:rPr>
        <w:t>actio</w:t>
      </w:r>
      <w:r>
        <w:t>.</w:t>
      </w:r>
    </w:p>
    <w:p w14:paraId="4D453A91" w14:textId="77777777" w:rsidR="00FB2678" w:rsidRDefault="00FB2678" w:rsidP="008B3C8A">
      <w:pPr>
        <w:pStyle w:val="PargrafodaLista"/>
        <w:ind w:left="0"/>
        <w:contextualSpacing w:val="0"/>
      </w:pPr>
    </w:p>
    <w:p w14:paraId="73E4B559" w14:textId="77777777" w:rsidR="00FB2678" w:rsidRDefault="00FB2678" w:rsidP="008B3C8A">
      <w:pPr>
        <w:pStyle w:val="PargrafodaLista"/>
        <w:ind w:left="0"/>
        <w:contextualSpacing w:val="0"/>
      </w:pPr>
      <w:r>
        <w:t>II.II – DA CONCLUSÃO</w:t>
      </w:r>
    </w:p>
    <w:p w14:paraId="280E0E05" w14:textId="77777777" w:rsidR="00FB2678" w:rsidRDefault="00FB2678" w:rsidP="008B3C8A">
      <w:pPr>
        <w:pStyle w:val="PargrafodaLista"/>
        <w:ind w:left="0"/>
        <w:contextualSpacing w:val="0"/>
      </w:pPr>
      <w:r>
        <w:t>Pela conjugação das premissas deduzidas, a conclusão a ser adotada consiste em conhecer e julgar improcedente a revisão criminal.</w:t>
      </w:r>
    </w:p>
    <w:p w14:paraId="3E3CA4DE" w14:textId="77777777" w:rsidR="00FB2678" w:rsidRDefault="00FB2678" w:rsidP="008B3C8A">
      <w:pPr>
        <w:pStyle w:val="PargrafodaLista"/>
        <w:ind w:left="0"/>
        <w:contextualSpacing w:val="0"/>
      </w:pPr>
      <w:r>
        <w:t>É como voto.</w:t>
      </w:r>
    </w:p>
    <w:p w14:paraId="378DA454" w14:textId="77777777" w:rsidR="00FB2678" w:rsidRDefault="00FB2678" w:rsidP="008B3C8A">
      <w:pPr>
        <w:pStyle w:val="PargrafodaLista"/>
        <w:ind w:left="0"/>
        <w:contextualSpacing w:val="0"/>
      </w:pPr>
    </w:p>
    <w:p w14:paraId="30FBB4DD" w14:textId="51CB9E76" w:rsidR="00FB2678" w:rsidRPr="00AA28DF" w:rsidRDefault="00FB2678" w:rsidP="007525FC">
      <w:pPr>
        <w:pStyle w:val="PargrafodaLista"/>
        <w:ind w:left="0"/>
        <w:contextualSpacing w:val="0"/>
        <w:rPr>
          <w:b/>
        </w:rPr>
      </w:pPr>
      <w:r>
        <w:rPr>
          <w:b/>
        </w:rPr>
        <w:t>III – DECISÃO</w:t>
      </w:r>
    </w:p>
    <w:sectPr w:rsidR="00FB2678"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540C15F0"/>
    <w:multiLevelType w:val="multilevel"/>
    <w:tmpl w:val="7BA4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6927A8"/>
    <w:multiLevelType w:val="hybridMultilevel"/>
    <w:tmpl w:val="3FBEB9E0"/>
    <w:lvl w:ilvl="0" w:tplc="AB265E9E">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66955022">
    <w:abstractNumId w:val="0"/>
  </w:num>
  <w:num w:numId="2" w16cid:durableId="1857379086">
    <w:abstractNumId w:val="1"/>
  </w:num>
  <w:num w:numId="3" w16cid:durableId="2094160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35BAF"/>
    <w:rsid w:val="000909BA"/>
    <w:rsid w:val="000A665E"/>
    <w:rsid w:val="000B051C"/>
    <w:rsid w:val="00104FCE"/>
    <w:rsid w:val="001112DF"/>
    <w:rsid w:val="00146748"/>
    <w:rsid w:val="00154499"/>
    <w:rsid w:val="001631B7"/>
    <w:rsid w:val="00165C47"/>
    <w:rsid w:val="00193D6F"/>
    <w:rsid w:val="00197813"/>
    <w:rsid w:val="001C2D4C"/>
    <w:rsid w:val="00252130"/>
    <w:rsid w:val="002A40CA"/>
    <w:rsid w:val="002C5976"/>
    <w:rsid w:val="002E4A36"/>
    <w:rsid w:val="00372AAB"/>
    <w:rsid w:val="003C5D0E"/>
    <w:rsid w:val="003F7C66"/>
    <w:rsid w:val="00401BCE"/>
    <w:rsid w:val="0041098F"/>
    <w:rsid w:val="00472993"/>
    <w:rsid w:val="0048399D"/>
    <w:rsid w:val="0049035E"/>
    <w:rsid w:val="004D307B"/>
    <w:rsid w:val="00511A7B"/>
    <w:rsid w:val="00520D81"/>
    <w:rsid w:val="00521B8D"/>
    <w:rsid w:val="00523DBE"/>
    <w:rsid w:val="005B4039"/>
    <w:rsid w:val="0060154A"/>
    <w:rsid w:val="00662F04"/>
    <w:rsid w:val="00672942"/>
    <w:rsid w:val="00695E74"/>
    <w:rsid w:val="0073385E"/>
    <w:rsid w:val="007525FC"/>
    <w:rsid w:val="00763FD3"/>
    <w:rsid w:val="00794062"/>
    <w:rsid w:val="007C1F7C"/>
    <w:rsid w:val="00801BB2"/>
    <w:rsid w:val="00860B0B"/>
    <w:rsid w:val="00877419"/>
    <w:rsid w:val="00891BF3"/>
    <w:rsid w:val="00972CA0"/>
    <w:rsid w:val="00973737"/>
    <w:rsid w:val="009D0D3E"/>
    <w:rsid w:val="009F5099"/>
    <w:rsid w:val="00A27ABD"/>
    <w:rsid w:val="00A349B4"/>
    <w:rsid w:val="00A445B5"/>
    <w:rsid w:val="00AA28DF"/>
    <w:rsid w:val="00AE47D1"/>
    <w:rsid w:val="00BC64BE"/>
    <w:rsid w:val="00BE09A9"/>
    <w:rsid w:val="00C32395"/>
    <w:rsid w:val="00CD6A62"/>
    <w:rsid w:val="00D37894"/>
    <w:rsid w:val="00D53D33"/>
    <w:rsid w:val="00D80FA0"/>
    <w:rsid w:val="00DB042C"/>
    <w:rsid w:val="00DC37B4"/>
    <w:rsid w:val="00EA3C6B"/>
    <w:rsid w:val="00EF6072"/>
    <w:rsid w:val="00F140F9"/>
    <w:rsid w:val="00F23456"/>
    <w:rsid w:val="00FB2678"/>
    <w:rsid w:val="00FC3A98"/>
    <w:rsid w:val="00FE0C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1FE1A-DF0B-4563-82F9-A54BBF30F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0BBA1B-C17B-48AE-871E-FD5DA2C7C0CD}">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customXml/itemProps3.xml><?xml version="1.0" encoding="utf-8"?>
<ds:datastoreItem xmlns:ds="http://schemas.openxmlformats.org/officeDocument/2006/customXml" ds:itemID="{1D75B026-B2AE-42DC-8951-55F2071FA656}">
  <ds:schemaRefs>
    <ds:schemaRef ds:uri="http://schemas.microsoft.com/sharepoint/v3/contenttype/forms"/>
  </ds:schemaRefs>
</ds:datastoreItem>
</file>

<file path=customXml/itemProps4.xml><?xml version="1.0" encoding="utf-8"?>
<ds:datastoreItem xmlns:ds="http://schemas.openxmlformats.org/officeDocument/2006/customXml" ds:itemID="{4AED3D6B-0B35-40EB-B8F4-945E06391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Pages>
  <Words>2187</Words>
  <Characters>12466</Characters>
  <Application>Microsoft Office Word</Application>
  <DocSecurity>0</DocSecurity>
  <Lines>235</Lines>
  <Paragraphs>63</Paragraphs>
  <ScaleCrop>false</ScaleCrop>
  <Company>Tribunal de Justiça do Estado do Paraná</Company>
  <LinksUpToDate>false</LinksUpToDate>
  <CharactersWithSpaces>14590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45</cp:revision>
  <cp:lastPrinted>2025-07-11T18:35:00Z</cp:lastPrinted>
  <dcterms:created xsi:type="dcterms:W3CDTF">2026-03-20T19:55:00Z</dcterms:created>
  <dcterms:modified xsi:type="dcterms:W3CDTF">2026-03-26T19:06:00Z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docLang">
    <vt:lpwstr>pt</vt:lpwstr>
  </property>
  <property fmtid="{D5CDD505-2E9C-101B-9397-08002B2CF9AE}" pid="5" name="MediaServiceImageTags">
    <vt:lpwstr/>
  </property>
</Properties>
</file>