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5686" w14:textId="69AE2EEE" w:rsidR="00FB1FFB" w:rsidRDefault="007208D6" w:rsidP="00FB1FFB">
      <w:pPr>
        <w:pStyle w:val="PargrafodaLista"/>
        <w:ind w:left="0" w:firstLine="0"/>
        <w:contextualSpacing w:val="0"/>
        <w:rPr>
          <w:b/>
        </w:rPr>
      </w:pPr>
      <w:r w:rsidRPr="001E412B">
        <w:rPr>
          <w:b/>
        </w:rPr>
        <w:t>DIREITO PROCESSUAL PENAL. REVISÃO CRIMINAL. ESTUPRO DE VULNERÁVEL</w:t>
      </w:r>
      <w:r w:rsidR="00FB1FFB">
        <w:rPr>
          <w:b/>
        </w:rPr>
        <w:t xml:space="preserve">. GRATUIDADE DA JUSTIÇA. PRODUÇÃO PROBATÓRIA. </w:t>
      </w:r>
      <w:r w:rsidR="00E35F77">
        <w:rPr>
          <w:b/>
        </w:rPr>
        <w:t>ERRO MATERIAL. NULIDADE DA SENTENÇA. EFEITO SUBSTITUTIVO DOS RECURSOS. BINÔMIO NECESSIDADE-UTILIDADE. INTERESSE PROCESSUAL.</w:t>
      </w:r>
    </w:p>
    <w:p w14:paraId="5AC8F0A4" w14:textId="77777777" w:rsidR="007208D6" w:rsidRPr="001E412B" w:rsidRDefault="007208D6" w:rsidP="00FB1FFB">
      <w:pPr>
        <w:pStyle w:val="PargrafodaLista"/>
        <w:ind w:left="0" w:firstLine="0"/>
        <w:contextualSpacing w:val="0"/>
        <w:rPr>
          <w:b/>
        </w:rPr>
      </w:pPr>
      <w:r w:rsidRPr="001E412B">
        <w:rPr>
          <w:b/>
        </w:rPr>
        <w:t>I. CASO EM EXAME</w:t>
      </w:r>
    </w:p>
    <w:p w14:paraId="12F3DB98" w14:textId="0E0A03D1" w:rsidR="00F053CA" w:rsidRDefault="007208D6" w:rsidP="00FB1FFB">
      <w:pPr>
        <w:pStyle w:val="PargrafodaLista"/>
        <w:ind w:left="0" w:firstLine="0"/>
        <w:contextualSpacing w:val="0"/>
        <w:rPr>
          <w:b/>
        </w:rPr>
      </w:pPr>
      <w:r w:rsidRPr="001E412B">
        <w:rPr>
          <w:b/>
        </w:rPr>
        <w:t xml:space="preserve">Ação autônoma de impugnação ajuizada com </w:t>
      </w:r>
      <w:r w:rsidR="00B938B5">
        <w:rPr>
          <w:b/>
        </w:rPr>
        <w:t>a finalidade</w:t>
      </w:r>
      <w:r w:rsidRPr="001E412B">
        <w:rPr>
          <w:b/>
        </w:rPr>
        <w:t xml:space="preserve"> de desconstituir condenação pela prática do crime de estupro de vulnerável. A defesa pugna pela declaração de nulidade da sentença originária, ao argumento de que o ato decisório incorreu em erro</w:t>
      </w:r>
      <w:r w:rsidR="00B938B5">
        <w:rPr>
          <w:b/>
        </w:rPr>
        <w:t xml:space="preserve">s </w:t>
      </w:r>
      <w:r w:rsidR="00F053CA">
        <w:rPr>
          <w:b/>
        </w:rPr>
        <w:t>mat</w:t>
      </w:r>
      <w:r w:rsidR="00E705AD">
        <w:rPr>
          <w:b/>
        </w:rPr>
        <w:t>e</w:t>
      </w:r>
      <w:r w:rsidR="00F053CA">
        <w:rPr>
          <w:b/>
        </w:rPr>
        <w:t>riais.</w:t>
      </w:r>
    </w:p>
    <w:p w14:paraId="36B56519" w14:textId="565A1127" w:rsidR="007208D6" w:rsidRPr="001E412B" w:rsidRDefault="007208D6" w:rsidP="00FB1FFB">
      <w:pPr>
        <w:pStyle w:val="PargrafodaLista"/>
        <w:ind w:left="0" w:firstLine="0"/>
        <w:contextualSpacing w:val="0"/>
        <w:rPr>
          <w:b/>
        </w:rPr>
      </w:pPr>
      <w:r w:rsidRPr="001E412B">
        <w:rPr>
          <w:b/>
        </w:rPr>
        <w:t>II. QUES</w:t>
      </w:r>
      <w:r w:rsidR="00F053CA">
        <w:rPr>
          <w:b/>
        </w:rPr>
        <w:t>TÕES</w:t>
      </w:r>
      <w:r w:rsidRPr="001E412B">
        <w:rPr>
          <w:b/>
        </w:rPr>
        <w:t xml:space="preserve"> EM DISCUSSÃO</w:t>
      </w:r>
    </w:p>
    <w:p w14:paraId="2B1A2E9F" w14:textId="77777777" w:rsidR="00F053CA" w:rsidRDefault="00F053CA" w:rsidP="00FB1FFB">
      <w:pPr>
        <w:pStyle w:val="PargrafodaLista"/>
        <w:ind w:left="0" w:firstLine="0"/>
        <w:contextualSpacing w:val="0"/>
        <w:rPr>
          <w:b/>
        </w:rPr>
      </w:pPr>
      <w:r>
        <w:rPr>
          <w:b/>
        </w:rPr>
        <w:t>II.I. C</w:t>
      </w:r>
      <w:r w:rsidR="007208D6" w:rsidRPr="001E412B">
        <w:rPr>
          <w:b/>
        </w:rPr>
        <w:t xml:space="preserve">abimento do pedido de justiça gratuita e a viabilidade de dilação probatória no </w:t>
      </w:r>
      <w:r>
        <w:rPr>
          <w:b/>
        </w:rPr>
        <w:t xml:space="preserve">procedimento </w:t>
      </w:r>
      <w:r w:rsidR="007208D6" w:rsidRPr="001E412B">
        <w:rPr>
          <w:b/>
        </w:rPr>
        <w:t>da revisão criminal</w:t>
      </w:r>
      <w:r>
        <w:rPr>
          <w:b/>
        </w:rPr>
        <w:t>.</w:t>
      </w:r>
    </w:p>
    <w:p w14:paraId="67F42E32" w14:textId="3DB3C9C4" w:rsidR="007208D6" w:rsidRPr="001E412B" w:rsidRDefault="00F053CA" w:rsidP="00FB1FFB">
      <w:pPr>
        <w:pStyle w:val="PargrafodaLista"/>
        <w:ind w:left="0" w:firstLine="0"/>
        <w:contextualSpacing w:val="0"/>
        <w:rPr>
          <w:b/>
        </w:rPr>
      </w:pPr>
      <w:r>
        <w:rPr>
          <w:b/>
        </w:rPr>
        <w:t>II.II. P</w:t>
      </w:r>
      <w:r w:rsidR="007208D6" w:rsidRPr="001E412B">
        <w:rPr>
          <w:b/>
        </w:rPr>
        <w:t>resença de interesse processual na pretensão de anular sentença de primeiro grau fundamentada em erro material, quando a condenação foi integralmente confirmada em sede de apelação criminal.</w:t>
      </w:r>
    </w:p>
    <w:p w14:paraId="63AD5E89" w14:textId="77777777" w:rsidR="00220665" w:rsidRDefault="007208D6" w:rsidP="00220665">
      <w:pPr>
        <w:pStyle w:val="PargrafodaLista"/>
        <w:ind w:left="0" w:firstLine="0"/>
        <w:contextualSpacing w:val="0"/>
        <w:rPr>
          <w:b/>
        </w:rPr>
      </w:pPr>
      <w:r w:rsidRPr="001E412B">
        <w:rPr>
          <w:b/>
        </w:rPr>
        <w:t>III. RAZÕES DE DECIDIR</w:t>
      </w:r>
    </w:p>
    <w:p w14:paraId="3CD49B7D" w14:textId="77777777" w:rsidR="00220665" w:rsidRDefault="00220665" w:rsidP="00220665">
      <w:pPr>
        <w:pStyle w:val="PargrafodaLista"/>
        <w:ind w:left="0" w:firstLine="0"/>
        <w:contextualSpacing w:val="0"/>
        <w:rPr>
          <w:b/>
        </w:rPr>
      </w:pPr>
      <w:r>
        <w:rPr>
          <w:b/>
        </w:rPr>
        <w:t xml:space="preserve">III.I. </w:t>
      </w:r>
      <w:r w:rsidR="007208D6" w:rsidRPr="001E412B">
        <w:rPr>
          <w:b/>
        </w:rPr>
        <w:t>O ajuizamento da revisão criminal independe do recolhimento de custas processuais, circunstância que esvazia o interesse processual no deferimento da justiça gratuita, sob a ótica da utilidade.</w:t>
      </w:r>
    </w:p>
    <w:p w14:paraId="3084C7A0" w14:textId="112968F7" w:rsidR="007208D6" w:rsidRDefault="00220665" w:rsidP="00220665">
      <w:pPr>
        <w:pStyle w:val="PargrafodaLista"/>
        <w:ind w:left="0" w:firstLine="0"/>
        <w:contextualSpacing w:val="0"/>
        <w:rPr>
          <w:b/>
        </w:rPr>
      </w:pPr>
      <w:r>
        <w:rPr>
          <w:b/>
        </w:rPr>
        <w:t>III.II</w:t>
      </w:r>
      <w:r w:rsidR="00370D28">
        <w:rPr>
          <w:b/>
        </w:rPr>
        <w:t xml:space="preserve">. O procedimento </w:t>
      </w:r>
      <w:r w:rsidR="007208D6" w:rsidRPr="001E412B">
        <w:rPr>
          <w:b/>
        </w:rPr>
        <w:t>da ação revisional não comporta dilação probatória, exigindo-se prova pré-constituída.</w:t>
      </w:r>
    </w:p>
    <w:p w14:paraId="70EB222F" w14:textId="391D7D03" w:rsidR="007208D6" w:rsidRPr="001E412B" w:rsidRDefault="00370D28" w:rsidP="00B938B5">
      <w:pPr>
        <w:pStyle w:val="PargrafodaLista"/>
        <w:ind w:left="0" w:firstLine="0"/>
        <w:contextualSpacing w:val="0"/>
        <w:rPr>
          <w:b/>
        </w:rPr>
      </w:pPr>
      <w:r>
        <w:rPr>
          <w:b/>
        </w:rPr>
        <w:t xml:space="preserve">III.III. </w:t>
      </w:r>
      <w:r w:rsidR="007208D6" w:rsidRPr="001E412B">
        <w:rPr>
          <w:b/>
        </w:rPr>
        <w:t>O julgamento de recurso de apelação substitui a decisão impugnada nos limites da matéria devolvida, por força do efeito substitutivo dos recursos</w:t>
      </w:r>
      <w:r w:rsidR="001C2C0B">
        <w:rPr>
          <w:b/>
        </w:rPr>
        <w:t>; carece de interesse processual, na modalidade utilidade-necessidade, a pretensão de anulação de sentença</w:t>
      </w:r>
      <w:r w:rsidR="00B214BF">
        <w:rPr>
          <w:b/>
        </w:rPr>
        <w:t>, em revisão criminal, fundamentada em err</w:t>
      </w:r>
      <w:r w:rsidR="008508F5">
        <w:rPr>
          <w:b/>
        </w:rPr>
        <w:t xml:space="preserve">os materiais, porquanto o acórdão proferido no julgamento </w:t>
      </w:r>
      <w:r w:rsidR="00B938B5">
        <w:rPr>
          <w:b/>
        </w:rPr>
        <w:t xml:space="preserve">do recurso de apelação </w:t>
      </w:r>
      <w:r w:rsidR="007208D6" w:rsidRPr="001E412B">
        <w:rPr>
          <w:b/>
        </w:rPr>
        <w:t>promoveu vertical incursão cognitiva e ampla reavaliação do conjunto probatório, passando a consubstanciar o título executivo judicial que lastreia a condenação.</w:t>
      </w:r>
    </w:p>
    <w:p w14:paraId="078B55D8" w14:textId="77777777" w:rsidR="007208D6" w:rsidRPr="001E412B" w:rsidRDefault="007208D6" w:rsidP="00FB1FFB">
      <w:pPr>
        <w:pStyle w:val="PargrafodaLista"/>
        <w:ind w:left="0" w:firstLine="0"/>
        <w:contextualSpacing w:val="0"/>
        <w:rPr>
          <w:b/>
        </w:rPr>
      </w:pPr>
      <w:r w:rsidRPr="001E412B">
        <w:rPr>
          <w:b/>
        </w:rPr>
        <w:t>IV. SOLUÇÃO DO CASO</w:t>
      </w:r>
    </w:p>
    <w:p w14:paraId="0769012F" w14:textId="77777777" w:rsidR="007208D6" w:rsidRPr="001E412B" w:rsidRDefault="007208D6" w:rsidP="00FB1FFB">
      <w:pPr>
        <w:pStyle w:val="PargrafodaLista"/>
        <w:ind w:left="0" w:firstLine="0"/>
        <w:contextualSpacing w:val="0"/>
        <w:rPr>
          <w:b/>
        </w:rPr>
      </w:pPr>
      <w:r w:rsidRPr="001E412B">
        <w:rPr>
          <w:b/>
        </w:rPr>
        <w:t>Revisão criminal não conhecida.</w:t>
      </w:r>
    </w:p>
    <w:p w14:paraId="625F2703" w14:textId="77777777" w:rsidR="007208D6" w:rsidRPr="001E412B" w:rsidRDefault="007208D6" w:rsidP="00FB1FFB">
      <w:pPr>
        <w:pStyle w:val="PargrafodaLista"/>
        <w:ind w:left="0" w:firstLine="0"/>
        <w:contextualSpacing w:val="0"/>
        <w:rPr>
          <w:b/>
        </w:rPr>
      </w:pPr>
      <w:r w:rsidRPr="001E412B">
        <w:rPr>
          <w:b/>
        </w:rPr>
        <w:t>V. LEGISLAÇÃO E JURISPRUDÊNCIA UTILIZADAS</w:t>
      </w:r>
    </w:p>
    <w:p w14:paraId="13446BE1" w14:textId="77777777" w:rsidR="00E35F77" w:rsidRDefault="007208D6" w:rsidP="00FB1FFB">
      <w:pPr>
        <w:pStyle w:val="PargrafodaLista"/>
        <w:ind w:left="0" w:firstLine="0"/>
        <w:contextualSpacing w:val="0"/>
        <w:rPr>
          <w:b/>
        </w:rPr>
      </w:pPr>
      <w:r w:rsidRPr="001E412B">
        <w:rPr>
          <w:b/>
        </w:rPr>
        <w:t>V.I. LEGISLAÇÃO</w:t>
      </w:r>
    </w:p>
    <w:p w14:paraId="61D428B4" w14:textId="5A8B5365" w:rsidR="00E35F77" w:rsidRDefault="00E35F77" w:rsidP="00FB1FFB">
      <w:pPr>
        <w:pStyle w:val="PargrafodaLista"/>
        <w:ind w:left="0" w:firstLine="0"/>
        <w:contextualSpacing w:val="0"/>
        <w:rPr>
          <w:b/>
        </w:rPr>
      </w:pPr>
      <w:r>
        <w:rPr>
          <w:b/>
        </w:rPr>
        <w:t xml:space="preserve">CPP: </w:t>
      </w:r>
      <w:r w:rsidR="00220665">
        <w:rPr>
          <w:b/>
        </w:rPr>
        <w:t xml:space="preserve">art. 3º; </w:t>
      </w:r>
      <w:r>
        <w:rPr>
          <w:b/>
        </w:rPr>
        <w:t>art. 625, § 1º</w:t>
      </w:r>
      <w:r w:rsidR="00220665">
        <w:rPr>
          <w:b/>
        </w:rPr>
        <w:t>.</w:t>
      </w:r>
    </w:p>
    <w:p w14:paraId="77688E1B" w14:textId="573A3597" w:rsidR="007208D6" w:rsidRPr="001E412B" w:rsidRDefault="00220665" w:rsidP="00220665">
      <w:pPr>
        <w:pStyle w:val="PargrafodaLista"/>
        <w:ind w:left="0" w:firstLine="0"/>
        <w:contextualSpacing w:val="0"/>
        <w:rPr>
          <w:b/>
        </w:rPr>
      </w:pPr>
      <w:r>
        <w:rPr>
          <w:b/>
        </w:rPr>
        <w:t>CPC: art. 1.008.</w:t>
      </w:r>
    </w:p>
    <w:p w14:paraId="1DA88EB7" w14:textId="77777777" w:rsidR="00E35F77" w:rsidRDefault="007208D6" w:rsidP="00E35F77">
      <w:pPr>
        <w:pStyle w:val="PargrafodaLista"/>
        <w:ind w:left="0" w:firstLine="0"/>
        <w:contextualSpacing w:val="0"/>
        <w:rPr>
          <w:b/>
        </w:rPr>
      </w:pPr>
      <w:r w:rsidRPr="001E412B">
        <w:rPr>
          <w:b/>
        </w:rPr>
        <w:t>V.II. JURISPRUDÊNCIA</w:t>
      </w:r>
    </w:p>
    <w:p w14:paraId="61984432" w14:textId="6677D354" w:rsidR="00E35F77" w:rsidRPr="00E35F77" w:rsidRDefault="00E35F77" w:rsidP="00E35F77">
      <w:pPr>
        <w:pStyle w:val="PargrafodaLista"/>
        <w:ind w:left="0" w:firstLine="0"/>
        <w:contextualSpacing w:val="0"/>
        <w:rPr>
          <w:b/>
        </w:rPr>
      </w:pPr>
      <w:r w:rsidRPr="00E35F77">
        <w:rPr>
          <w:b/>
        </w:rPr>
        <w:t>STJ. Segunda Seção. Relator: Ministro Antonio Carlos Ferreira. AgInt na Rcl n. 47.713/DF. Data de julgamento: 17-9-2024. Data de publicação: 20-9-2024</w:t>
      </w:r>
      <w:r>
        <w:rPr>
          <w:b/>
        </w:rPr>
        <w:t>;</w:t>
      </w:r>
    </w:p>
    <w:p w14:paraId="1E1C9FA8" w14:textId="1DF3255E" w:rsidR="00E35F77" w:rsidRDefault="00E35F77" w:rsidP="00E35F77">
      <w:pPr>
        <w:pStyle w:val="PargrafodaLista"/>
        <w:ind w:left="0" w:firstLine="0"/>
        <w:contextualSpacing w:val="0"/>
        <w:rPr>
          <w:b/>
        </w:rPr>
      </w:pPr>
      <w:r w:rsidRPr="00E35F77">
        <w:rPr>
          <w:b/>
        </w:rPr>
        <w:t>STJ. Quinta Turma. Relator: Ministro Ribeiro Dantas. AgRg nos EDcl no HC n. 515.039/SP. Data de julgamento: 6-8-2019. Data de publicação: 13-8-2019</w:t>
      </w:r>
      <w:r>
        <w:rPr>
          <w:b/>
        </w:rPr>
        <w:t>.</w:t>
      </w:r>
    </w:p>
    <w:p w14:paraId="29FEF250" w14:textId="77777777" w:rsidR="007208D6" w:rsidRPr="001E412B" w:rsidRDefault="007208D6" w:rsidP="007208D6">
      <w:pPr>
        <w:pStyle w:val="PargrafodaLista"/>
        <w:ind w:left="0"/>
        <w:contextualSpacing w:val="0"/>
        <w:rPr>
          <w:bCs/>
        </w:rPr>
      </w:pPr>
    </w:p>
    <w:p w14:paraId="714D6C83" w14:textId="0A8C3CA9" w:rsidR="000303ED" w:rsidRDefault="00AA28DF" w:rsidP="000303ED">
      <w:pPr>
        <w:pStyle w:val="PargrafodaLista"/>
        <w:ind w:left="0"/>
        <w:contextualSpacing w:val="0"/>
        <w:rPr>
          <w:b/>
        </w:rPr>
      </w:pPr>
      <w:r>
        <w:rPr>
          <w:b/>
        </w:rPr>
        <w:t>I – RELATÓRIO</w:t>
      </w:r>
    </w:p>
    <w:p w14:paraId="3E452563" w14:textId="187F86AB" w:rsidR="00156270" w:rsidRDefault="00156270" w:rsidP="000303ED">
      <w:pPr>
        <w:pStyle w:val="PargrafodaLista"/>
        <w:ind w:left="0"/>
        <w:contextualSpacing w:val="0"/>
        <w:rPr>
          <w:bCs/>
        </w:rPr>
      </w:pPr>
      <w:r>
        <w:rPr>
          <w:bCs/>
        </w:rPr>
        <w:t>Cuida</w:t>
      </w:r>
      <w:r w:rsidR="000303ED" w:rsidRPr="000303ED">
        <w:rPr>
          <w:bCs/>
        </w:rPr>
        <w:t xml:space="preserve">-se de revisão criminal ajuizada por Jairo Santos Alves </w:t>
      </w:r>
      <w:r w:rsidR="001E05AF">
        <w:rPr>
          <w:bCs/>
        </w:rPr>
        <w:t xml:space="preserve">com o objetivo de desconstituir sentença condenatória proferida pelo juízo da 2ª Vara Criminal de Paranaguá, confirmada </w:t>
      </w:r>
      <w:r w:rsidR="00A24236">
        <w:rPr>
          <w:bCs/>
        </w:rPr>
        <w:t xml:space="preserve">pela </w:t>
      </w:r>
      <w:r w:rsidR="00E366CD">
        <w:rPr>
          <w:bCs/>
        </w:rPr>
        <w:t>5</w:t>
      </w:r>
      <w:r w:rsidR="00A24236">
        <w:rPr>
          <w:bCs/>
        </w:rPr>
        <w:t xml:space="preserve">ª Câmara Criminal do Tribunal de Justiça do Estado do Paraná, </w:t>
      </w:r>
      <w:r w:rsidR="0067764B">
        <w:rPr>
          <w:bCs/>
        </w:rPr>
        <w:t>que</w:t>
      </w:r>
      <w:r w:rsidR="006506EF">
        <w:rPr>
          <w:bCs/>
        </w:rPr>
        <w:t xml:space="preserve"> o</w:t>
      </w:r>
      <w:r w:rsidR="0067764B">
        <w:rPr>
          <w:bCs/>
        </w:rPr>
        <w:t xml:space="preserve"> condenou pela prática do crime previsto no artigo 217-A </w:t>
      </w:r>
      <w:r w:rsidR="00F66B47">
        <w:rPr>
          <w:bCs/>
        </w:rPr>
        <w:t>do Código Penal</w:t>
      </w:r>
      <w:r w:rsidR="00902866">
        <w:rPr>
          <w:bCs/>
        </w:rPr>
        <w:t xml:space="preserve"> à pena de 12 (doze) anos de reclusão, em regime inicial fechado</w:t>
      </w:r>
      <w:r w:rsidR="003B45B1">
        <w:rPr>
          <w:bCs/>
        </w:rPr>
        <w:t>.</w:t>
      </w:r>
    </w:p>
    <w:p w14:paraId="426C2772" w14:textId="338C37D9" w:rsidR="000303ED" w:rsidRPr="00D6482D" w:rsidRDefault="00902866" w:rsidP="00D6482D">
      <w:pPr>
        <w:pStyle w:val="PargrafodaLista"/>
        <w:ind w:left="0"/>
        <w:contextualSpacing w:val="0"/>
        <w:rPr>
          <w:bCs/>
        </w:rPr>
      </w:pPr>
      <w:r>
        <w:rPr>
          <w:bCs/>
        </w:rPr>
        <w:t>Postul</w:t>
      </w:r>
      <w:r w:rsidR="00B40127">
        <w:rPr>
          <w:bCs/>
        </w:rPr>
        <w:t>ou</w:t>
      </w:r>
      <w:r>
        <w:rPr>
          <w:bCs/>
        </w:rPr>
        <w:t xml:space="preserve"> o requerente, preliminarmente, </w:t>
      </w:r>
      <w:r w:rsidR="00B40127">
        <w:rPr>
          <w:bCs/>
        </w:rPr>
        <w:t>pel</w:t>
      </w:r>
      <w:r>
        <w:rPr>
          <w:bCs/>
        </w:rPr>
        <w:t xml:space="preserve">a concessão dos benefícios da gratuidade da justiça e </w:t>
      </w:r>
      <w:r w:rsidR="00F354A6">
        <w:rPr>
          <w:bCs/>
        </w:rPr>
        <w:t>a produção de provas</w:t>
      </w:r>
      <w:r w:rsidR="00B40127">
        <w:rPr>
          <w:bCs/>
        </w:rPr>
        <w:t xml:space="preserve"> documental e testemunhal. No mérito</w:t>
      </w:r>
      <w:r w:rsidR="003B45B1">
        <w:rPr>
          <w:bCs/>
        </w:rPr>
        <w:t>, arguiu a nulidade da sentença</w:t>
      </w:r>
      <w:r w:rsidR="00B24A48">
        <w:rPr>
          <w:bCs/>
        </w:rPr>
        <w:t xml:space="preserve">, alegando a ocorrência de erro material consistente na fundamentação ancorada </w:t>
      </w:r>
      <w:r w:rsidR="000303ED" w:rsidRPr="000303ED">
        <w:rPr>
          <w:bCs/>
        </w:rPr>
        <w:t xml:space="preserve">em </w:t>
      </w:r>
      <w:r w:rsidR="00EE69A4">
        <w:rPr>
          <w:bCs/>
        </w:rPr>
        <w:t>ilações não contidas no depoimento da testemunha referida, inclusive com menção a vítimas estranhas ao caso penal.</w:t>
      </w:r>
      <w:r w:rsidR="00D6482D">
        <w:rPr>
          <w:bCs/>
        </w:rPr>
        <w:t xml:space="preserve"> </w:t>
      </w:r>
      <w:r w:rsidR="000303ED" w:rsidRPr="00D6482D">
        <w:rPr>
          <w:bCs/>
        </w:rPr>
        <w:t>Subsidiariamente, pugna pelo redimensionamento da pena-base, com o afastamento de circunstâncias judiciais supostamente valoradas de forma genérica</w:t>
      </w:r>
      <w:r w:rsidR="00D6482D">
        <w:rPr>
          <w:bCs/>
        </w:rPr>
        <w:t xml:space="preserve"> (evento 1.1).</w:t>
      </w:r>
    </w:p>
    <w:p w14:paraId="37E79617" w14:textId="16B9F6AF" w:rsidR="000303ED" w:rsidRDefault="000303ED" w:rsidP="000303ED">
      <w:pPr>
        <w:pStyle w:val="PargrafodaLista"/>
        <w:ind w:left="0"/>
        <w:contextualSpacing w:val="0"/>
        <w:rPr>
          <w:bCs/>
        </w:rPr>
      </w:pPr>
      <w:r w:rsidRPr="000303ED">
        <w:rPr>
          <w:bCs/>
        </w:rPr>
        <w:t>A Procuradoria-Geral de Justiça exarou parecer manifestando-se pelo parcial conhecimento da ação e, na porção admitida, pela improcedência dos pedidos formulados</w:t>
      </w:r>
      <w:r w:rsidR="00AD5E66">
        <w:rPr>
          <w:bCs/>
        </w:rPr>
        <w:t xml:space="preserve"> (evento 19.1).</w:t>
      </w:r>
    </w:p>
    <w:p w14:paraId="55124A23" w14:textId="77777777" w:rsidR="000303ED" w:rsidRDefault="000303ED" w:rsidP="000303ED">
      <w:pPr>
        <w:pStyle w:val="PargrafodaLista"/>
        <w:ind w:left="0"/>
        <w:contextualSpacing w:val="0"/>
        <w:rPr>
          <w:bCs/>
        </w:rPr>
      </w:pPr>
      <w:r w:rsidRPr="000303ED">
        <w:rPr>
          <w:bCs/>
        </w:rPr>
        <w:t>É o necessário relato.</w:t>
      </w:r>
    </w:p>
    <w:p w14:paraId="6DF37659" w14:textId="77777777" w:rsidR="00FF664A" w:rsidRDefault="00FF664A" w:rsidP="000303ED">
      <w:pPr>
        <w:pStyle w:val="PargrafodaLista"/>
        <w:ind w:left="0"/>
        <w:contextualSpacing w:val="0"/>
        <w:rPr>
          <w:b/>
        </w:rPr>
      </w:pPr>
    </w:p>
    <w:p w14:paraId="0E024E39" w14:textId="647EC25E" w:rsidR="000303ED" w:rsidRDefault="00AA28DF" w:rsidP="000303ED">
      <w:pPr>
        <w:pStyle w:val="PargrafodaLista"/>
        <w:ind w:left="0"/>
        <w:contextualSpacing w:val="0"/>
        <w:rPr>
          <w:b/>
        </w:rPr>
      </w:pPr>
      <w:r w:rsidRPr="000303ED">
        <w:rPr>
          <w:b/>
        </w:rPr>
        <w:t>II – VOTO E SUA FUNDAMENTAÇÃO</w:t>
      </w:r>
    </w:p>
    <w:p w14:paraId="2C90613E" w14:textId="77777777" w:rsidR="00AA1D9E" w:rsidRDefault="00AA28DF" w:rsidP="00AA1D9E">
      <w:pPr>
        <w:pStyle w:val="PargrafodaLista"/>
        <w:ind w:left="0"/>
        <w:contextualSpacing w:val="0"/>
      </w:pPr>
      <w:r>
        <w:t>II.I – DO JUÍZO DE ADMISSIBILIDADE</w:t>
      </w:r>
    </w:p>
    <w:p w14:paraId="369BDD23" w14:textId="04957A94" w:rsidR="00AA1D9E" w:rsidRDefault="005646F9" w:rsidP="00AA1D9E">
      <w:pPr>
        <w:pStyle w:val="PargrafodaLista"/>
        <w:ind w:left="0"/>
        <w:contextualSpacing w:val="0"/>
        <w:rPr>
          <w:bCs/>
        </w:rPr>
      </w:pPr>
      <w:r w:rsidRPr="001E412B">
        <w:rPr>
          <w:bCs/>
        </w:rPr>
        <w:t xml:space="preserve">A ação revisional não comporta conhecimento, impondo-se o reconhecimento da ausência de interesse processual do requerente em relação </w:t>
      </w:r>
      <w:r w:rsidR="006506EF">
        <w:rPr>
          <w:bCs/>
        </w:rPr>
        <w:t>à</w:t>
      </w:r>
      <w:r w:rsidRPr="001E412B">
        <w:rPr>
          <w:bCs/>
        </w:rPr>
        <w:t xml:space="preserve"> integralidade dos pleitos formulados.</w:t>
      </w:r>
    </w:p>
    <w:p w14:paraId="4AD29806" w14:textId="40624900" w:rsidR="00AA1D9E" w:rsidRDefault="005646F9" w:rsidP="00AA1D9E">
      <w:pPr>
        <w:pStyle w:val="PargrafodaLista"/>
        <w:ind w:left="0"/>
        <w:contextualSpacing w:val="0"/>
      </w:pPr>
      <w:r w:rsidRPr="001E412B">
        <w:rPr>
          <w:bCs/>
        </w:rPr>
        <w:t>No tocante aos requerimentos preliminares, a concessão dos benefícios da justiça gratuita carece de utilidade, uma vez que o processamento da revisão criminal no âmbito das Cortes de Justiça não exige o recolhimento de custas prévias. Do mesmo modo, a dilação probatória incidental é flagrantemente incompatível com a natureza da ação de revisão criminal, a qual exige a apresentação de prova pré-constituída (</w:t>
      </w:r>
      <w:r w:rsidR="00FB1FFB">
        <w:rPr>
          <w:bCs/>
        </w:rPr>
        <w:t>CPP, art. 625, § 1º</w:t>
      </w:r>
      <w:r w:rsidRPr="001E412B">
        <w:rPr>
          <w:bCs/>
        </w:rPr>
        <w:t>).</w:t>
      </w:r>
    </w:p>
    <w:p w14:paraId="49905C5F" w14:textId="77777777" w:rsidR="001748AA" w:rsidRDefault="005646F9" w:rsidP="001748AA">
      <w:pPr>
        <w:pStyle w:val="PargrafodaLista"/>
        <w:ind w:left="0"/>
        <w:contextualSpacing w:val="0"/>
        <w:rPr>
          <w:bCs/>
        </w:rPr>
      </w:pPr>
      <w:r w:rsidRPr="001E412B">
        <w:rPr>
          <w:bCs/>
        </w:rPr>
        <w:t>Mais relevante, contudo, é a inviabilidade cognitiva do pleito anulatório principal, que atrai o não conhecimento da própria pretensão desconstitutiva da coisa julgada.</w:t>
      </w:r>
    </w:p>
    <w:p w14:paraId="4CA88027" w14:textId="21EFC6BC" w:rsidR="00AA1D9E" w:rsidRDefault="001748AA" w:rsidP="00AA1D9E">
      <w:pPr>
        <w:pStyle w:val="PargrafodaLista"/>
        <w:ind w:left="0"/>
        <w:contextualSpacing w:val="0"/>
      </w:pPr>
      <w:r>
        <w:rPr>
          <w:bCs/>
        </w:rPr>
        <w:t xml:space="preserve">O requerente </w:t>
      </w:r>
      <w:r w:rsidR="005646F9" w:rsidRPr="001E412B">
        <w:rPr>
          <w:bCs/>
        </w:rPr>
        <w:t>edifica seu pedido de revisão no suposto erro judiciário consubstanciado na sentença de primeiro grau, a qual teria indicado erroneamente o nome de uma testemunha e feito menção a vítimas estranhas à ação penal originária. Pretende-se, com isso, a anulação do édito condenatório singular e, subsidiariamente, a readequação da dosimetria da pena.</w:t>
      </w:r>
    </w:p>
    <w:p w14:paraId="1F1566AF" w14:textId="51887A16" w:rsidR="00AA1D9E" w:rsidRPr="00D06A84" w:rsidRDefault="005646F9" w:rsidP="00D06A84">
      <w:pPr>
        <w:pStyle w:val="PargrafodaLista"/>
        <w:ind w:left="0"/>
        <w:contextualSpacing w:val="0"/>
        <w:rPr>
          <w:bCs/>
        </w:rPr>
      </w:pPr>
      <w:r w:rsidRPr="001E412B">
        <w:rPr>
          <w:bCs/>
        </w:rPr>
        <w:t>Ocorre que a sentença proferida pelo juízo da 2ª Vara Criminal de Paranaguá foi objeto de impugnação por meio de recurso de apelação. Ao apreciar a insurgência,</w:t>
      </w:r>
      <w:r w:rsidR="00D06A84">
        <w:rPr>
          <w:bCs/>
        </w:rPr>
        <w:t xml:space="preserve"> a 5ª Câmara Criminal do Tribunal de Justiça do Estado do Paraná </w:t>
      </w:r>
      <w:r w:rsidRPr="00D06A84">
        <w:rPr>
          <w:bCs/>
        </w:rPr>
        <w:t>confirmou a condenação, promovendo uma incursão cognitiva verticalizada sobre os fatos imputados ao requerente e realizando ampla e exauriente reavaliação do conjunto probatório acostado aos autos.</w:t>
      </w:r>
    </w:p>
    <w:p w14:paraId="7170B960" w14:textId="77777777" w:rsidR="00AA1D9E" w:rsidRDefault="005646F9" w:rsidP="00AA1D9E">
      <w:pPr>
        <w:pStyle w:val="PargrafodaLista"/>
        <w:ind w:left="0"/>
        <w:contextualSpacing w:val="0"/>
        <w:rPr>
          <w:bCs/>
        </w:rPr>
      </w:pPr>
      <w:r w:rsidRPr="001E412B">
        <w:rPr>
          <w:bCs/>
        </w:rPr>
        <w:t>Nesse cenário processual, incide o fenômeno do efeito substitutivo dos recursos, positivado no artigo 1.008 do Código de Processo Civil, de aplicação subsidiária ao processo penal por força do artigo 3º do Código de Processo Penal. A norma estabelece que o julgamento proferido pelo tribunal substitui a decisão impugnada no limite da matéria devolvida.</w:t>
      </w:r>
    </w:p>
    <w:p w14:paraId="1BA32602" w14:textId="029EC4B2" w:rsidR="003B18A9" w:rsidRDefault="003B18A9" w:rsidP="00AA1D9E">
      <w:pPr>
        <w:pStyle w:val="PargrafodaLista"/>
        <w:ind w:left="0"/>
        <w:contextualSpacing w:val="0"/>
        <w:rPr>
          <w:bCs/>
        </w:rPr>
      </w:pPr>
      <w:r>
        <w:rPr>
          <w:bCs/>
        </w:rPr>
        <w:t>Sobre o tema:</w:t>
      </w:r>
    </w:p>
    <w:p w14:paraId="4B4A48F2" w14:textId="77777777" w:rsidR="003B18A9" w:rsidRDefault="003B18A9" w:rsidP="003B18A9">
      <w:pPr>
        <w:pStyle w:val="PargrafodaLista"/>
        <w:ind w:left="0"/>
        <w:contextualSpacing w:val="0"/>
        <w:rPr>
          <w:bCs/>
        </w:rPr>
      </w:pPr>
    </w:p>
    <w:p w14:paraId="7BDD54E3" w14:textId="77777777" w:rsidR="003B18A9" w:rsidRDefault="003B18A9" w:rsidP="003B18A9">
      <w:pPr>
        <w:pStyle w:val="PargrafodaLista"/>
        <w:ind w:left="2268" w:firstLine="0"/>
        <w:contextualSpacing w:val="0"/>
        <w:rPr>
          <w:bCs/>
          <w:sz w:val="20"/>
          <w:szCs w:val="18"/>
        </w:rPr>
      </w:pPr>
      <w:r w:rsidRPr="00477B1B">
        <w:rPr>
          <w:bCs/>
          <w:sz w:val="20"/>
          <w:szCs w:val="18"/>
        </w:rPr>
        <w:t>DIREITO PROCESSUAL CIVIL. RECLAMAÇÃO. JULGAMENTO DA CAUSA PELO STJ. ATO RECLAMADO. INSUBSISTÊNCIA. EFEITO SUBSTITUTIVO. CPC/2015, ART. 1.008. DECISÃO MANTIDA.</w:t>
      </w:r>
      <w:r>
        <w:rPr>
          <w:bCs/>
          <w:sz w:val="20"/>
          <w:szCs w:val="18"/>
        </w:rPr>
        <w:t xml:space="preserve"> </w:t>
      </w:r>
      <w:r w:rsidRPr="00477B1B">
        <w:rPr>
          <w:bCs/>
          <w:sz w:val="20"/>
          <w:szCs w:val="18"/>
        </w:rPr>
        <w:t>1. O art. 1.008 do CPC/2015 positiva o efeito substitutivo dos recursos, dispondo que "[o] julgamento proferido pelo tribunal substituirá a decisão impugnada no que tiver sido objeto de recurso".</w:t>
      </w:r>
      <w:r>
        <w:rPr>
          <w:bCs/>
          <w:sz w:val="20"/>
          <w:szCs w:val="18"/>
        </w:rPr>
        <w:t xml:space="preserve"> </w:t>
      </w:r>
      <w:r w:rsidRPr="00477B1B">
        <w:rPr>
          <w:bCs/>
          <w:sz w:val="20"/>
          <w:szCs w:val="18"/>
        </w:rPr>
        <w:t>1.1. No caso sob exame, a Quarta Turma do STJ proferiu ulterior julgamento na causa originária, de sorte que o acórdão prolatado pelo órgão fracionário desta Corte Superior substituiu o aresto que configura o ato impugnado, não mais subsistindo o objeto da reclamação.</w:t>
      </w:r>
      <w:r>
        <w:rPr>
          <w:bCs/>
          <w:sz w:val="20"/>
          <w:szCs w:val="18"/>
        </w:rPr>
        <w:t xml:space="preserve"> </w:t>
      </w:r>
      <w:r w:rsidRPr="00477B1B">
        <w:rPr>
          <w:bCs/>
          <w:sz w:val="20"/>
          <w:szCs w:val="18"/>
        </w:rPr>
        <w:t>2. Agravo interno a que se nega provimento.</w:t>
      </w:r>
      <w:r>
        <w:rPr>
          <w:bCs/>
          <w:sz w:val="20"/>
          <w:szCs w:val="18"/>
        </w:rPr>
        <w:t xml:space="preserve"> </w:t>
      </w:r>
      <w:r w:rsidRPr="00477B1B">
        <w:rPr>
          <w:bCs/>
          <w:sz w:val="20"/>
          <w:szCs w:val="18"/>
        </w:rPr>
        <w:t>(</w:t>
      </w:r>
      <w:r>
        <w:rPr>
          <w:bCs/>
          <w:sz w:val="20"/>
          <w:szCs w:val="18"/>
        </w:rPr>
        <w:t xml:space="preserve">STJ. Segunda Seção. Relator: Ministro Antonio Carlos Ferreira. </w:t>
      </w:r>
      <w:r w:rsidRPr="00477B1B">
        <w:rPr>
          <w:bCs/>
          <w:sz w:val="20"/>
          <w:szCs w:val="18"/>
        </w:rPr>
        <w:t>AgInt na Rcl n. 47.713/DF</w:t>
      </w:r>
      <w:r>
        <w:rPr>
          <w:bCs/>
          <w:sz w:val="20"/>
          <w:szCs w:val="18"/>
        </w:rPr>
        <w:t>. Data de julgamento: 17-9-2024. Data de publicação: 20-9-2024).</w:t>
      </w:r>
    </w:p>
    <w:p w14:paraId="750E74A9" w14:textId="77777777" w:rsidR="003B18A9" w:rsidRDefault="003B18A9" w:rsidP="003B18A9">
      <w:pPr>
        <w:pStyle w:val="PargrafodaLista"/>
        <w:ind w:left="2268" w:firstLine="0"/>
        <w:contextualSpacing w:val="0"/>
        <w:rPr>
          <w:bCs/>
          <w:sz w:val="20"/>
          <w:szCs w:val="18"/>
        </w:rPr>
      </w:pPr>
    </w:p>
    <w:p w14:paraId="469E5C53" w14:textId="77777777" w:rsidR="003B18A9" w:rsidRDefault="003B18A9" w:rsidP="003B18A9">
      <w:pPr>
        <w:pStyle w:val="PargrafodaLista"/>
        <w:ind w:left="2268" w:firstLine="0"/>
        <w:contextualSpacing w:val="0"/>
        <w:rPr>
          <w:bCs/>
          <w:sz w:val="20"/>
          <w:szCs w:val="18"/>
        </w:rPr>
      </w:pPr>
      <w:r w:rsidRPr="00477B1B">
        <w:rPr>
          <w:bCs/>
          <w:sz w:val="20"/>
          <w:szCs w:val="18"/>
        </w:rPr>
        <w:t>PROCESSO PENAL. AGRAVO REGIMENTAL NOS EMBARGOS DE DECLARAÇÃO NO HABEAS CORPUS. PEDIDO JULGADO POR ESTA CORTE EM OUTRO PROCESSO.</w:t>
      </w:r>
      <w:r>
        <w:rPr>
          <w:bCs/>
          <w:sz w:val="20"/>
          <w:szCs w:val="18"/>
        </w:rPr>
        <w:t xml:space="preserve"> </w:t>
      </w:r>
      <w:r w:rsidRPr="00477B1B">
        <w:rPr>
          <w:bCs/>
          <w:sz w:val="20"/>
          <w:szCs w:val="18"/>
        </w:rPr>
        <w:t xml:space="preserve"> REITERAÇÃO. NÃO CONHECIMENTO EXECUÇÃO PROVISÓRIA DA PENA. ABSOLVIÇÃO</w:t>
      </w:r>
      <w:r>
        <w:rPr>
          <w:bCs/>
          <w:sz w:val="20"/>
          <w:szCs w:val="18"/>
        </w:rPr>
        <w:t xml:space="preserve"> </w:t>
      </w:r>
      <w:r w:rsidRPr="00477B1B">
        <w:rPr>
          <w:bCs/>
          <w:sz w:val="20"/>
          <w:szCs w:val="18"/>
        </w:rPr>
        <w:t>EM PRIMEIRA INSTÂNCIA. APELAÇÃO DO ASSISTENTE DE ACUSAÇÃO. ACÓRDÃO</w:t>
      </w:r>
      <w:r>
        <w:rPr>
          <w:bCs/>
          <w:sz w:val="20"/>
          <w:szCs w:val="18"/>
        </w:rPr>
        <w:t xml:space="preserve"> </w:t>
      </w:r>
      <w:r w:rsidRPr="00477B1B">
        <w:rPr>
          <w:bCs/>
          <w:sz w:val="20"/>
          <w:szCs w:val="18"/>
        </w:rPr>
        <w:t>CONDENATÓRIO. POSSIBILIDADE. AGRAVO NÃO PROVIDO.</w:t>
      </w:r>
      <w:r>
        <w:rPr>
          <w:bCs/>
          <w:sz w:val="20"/>
          <w:szCs w:val="18"/>
        </w:rPr>
        <w:t xml:space="preserve"> </w:t>
      </w:r>
      <w:r w:rsidRPr="00477B1B">
        <w:rPr>
          <w:bCs/>
          <w:sz w:val="20"/>
          <w:szCs w:val="18"/>
        </w:rPr>
        <w:t>1. In casu, a presente impetração constitui mera reiteração do</w:t>
      </w:r>
      <w:r>
        <w:rPr>
          <w:bCs/>
          <w:sz w:val="20"/>
          <w:szCs w:val="18"/>
        </w:rPr>
        <w:t xml:space="preserve"> </w:t>
      </w:r>
      <w:r w:rsidRPr="00477B1B">
        <w:rPr>
          <w:bCs/>
          <w:sz w:val="20"/>
          <w:szCs w:val="18"/>
        </w:rPr>
        <w:t>pedido formulado no HC 400.690/SP, isso porque há identidade de</w:t>
      </w:r>
      <w:r>
        <w:rPr>
          <w:bCs/>
          <w:sz w:val="20"/>
          <w:szCs w:val="18"/>
        </w:rPr>
        <w:t xml:space="preserve"> </w:t>
      </w:r>
      <w:r w:rsidRPr="00477B1B">
        <w:rPr>
          <w:bCs/>
          <w:sz w:val="20"/>
          <w:szCs w:val="18"/>
        </w:rPr>
        <w:t>partes e da causa de pedir, impugnando os dois feitos o mesmo</w:t>
      </w:r>
      <w:r>
        <w:rPr>
          <w:bCs/>
          <w:sz w:val="20"/>
          <w:szCs w:val="18"/>
        </w:rPr>
        <w:t xml:space="preserve"> </w:t>
      </w:r>
      <w:r w:rsidRPr="00477B1B">
        <w:rPr>
          <w:bCs/>
          <w:sz w:val="20"/>
          <w:szCs w:val="18"/>
        </w:rPr>
        <w:t>acórdão (Apelação nº 3006167-97.2013.8.26.0269), o que constitui</w:t>
      </w:r>
      <w:r>
        <w:rPr>
          <w:bCs/>
          <w:sz w:val="20"/>
          <w:szCs w:val="18"/>
        </w:rPr>
        <w:t xml:space="preserve"> </w:t>
      </w:r>
      <w:r w:rsidRPr="00477B1B">
        <w:rPr>
          <w:bCs/>
          <w:sz w:val="20"/>
          <w:szCs w:val="18"/>
        </w:rPr>
        <w:t>óbice ao seu conhecimento.</w:t>
      </w:r>
      <w:r>
        <w:rPr>
          <w:bCs/>
          <w:sz w:val="20"/>
          <w:szCs w:val="18"/>
        </w:rPr>
        <w:t xml:space="preserve"> </w:t>
      </w:r>
      <w:r w:rsidRPr="00477B1B">
        <w:rPr>
          <w:bCs/>
          <w:sz w:val="20"/>
          <w:szCs w:val="18"/>
        </w:rPr>
        <w:t>2. A questão de fundo está baseada na (im)possibilidade execução</w:t>
      </w:r>
      <w:r>
        <w:rPr>
          <w:bCs/>
          <w:sz w:val="20"/>
          <w:szCs w:val="18"/>
        </w:rPr>
        <w:t xml:space="preserve"> </w:t>
      </w:r>
      <w:r w:rsidRPr="00477B1B">
        <w:rPr>
          <w:bCs/>
          <w:sz w:val="20"/>
          <w:szCs w:val="18"/>
        </w:rPr>
        <w:t>provisória da pena, porém pleiteada em momentos diferentes, naquele</w:t>
      </w:r>
      <w:r>
        <w:rPr>
          <w:bCs/>
          <w:sz w:val="20"/>
          <w:szCs w:val="18"/>
        </w:rPr>
        <w:t xml:space="preserve"> </w:t>
      </w:r>
      <w:r w:rsidRPr="00477B1B">
        <w:rPr>
          <w:bCs/>
          <w:sz w:val="20"/>
          <w:szCs w:val="18"/>
        </w:rPr>
        <w:t>primeiro habeas corpus antes do esgotamento das instâncias</w:t>
      </w:r>
      <w:r>
        <w:rPr>
          <w:bCs/>
          <w:sz w:val="20"/>
          <w:szCs w:val="18"/>
        </w:rPr>
        <w:t xml:space="preserve"> </w:t>
      </w:r>
      <w:r w:rsidRPr="00477B1B">
        <w:rPr>
          <w:bCs/>
          <w:sz w:val="20"/>
          <w:szCs w:val="18"/>
        </w:rPr>
        <w:t>ordinárias e, neste writ, após o esgotamento. Naquela ocasião, no</w:t>
      </w:r>
      <w:r>
        <w:rPr>
          <w:bCs/>
          <w:sz w:val="20"/>
          <w:szCs w:val="18"/>
        </w:rPr>
        <w:t xml:space="preserve"> </w:t>
      </w:r>
      <w:r w:rsidRPr="00477B1B">
        <w:rPr>
          <w:bCs/>
          <w:sz w:val="20"/>
          <w:szCs w:val="18"/>
        </w:rPr>
        <w:t>julgamento do HC 400.690/SP, foi concedida parcialmente a ordem para</w:t>
      </w:r>
      <w:r>
        <w:rPr>
          <w:bCs/>
          <w:sz w:val="20"/>
          <w:szCs w:val="18"/>
        </w:rPr>
        <w:t xml:space="preserve"> </w:t>
      </w:r>
      <w:r w:rsidRPr="00477B1B">
        <w:rPr>
          <w:bCs/>
          <w:sz w:val="20"/>
          <w:szCs w:val="18"/>
        </w:rPr>
        <w:t>suspender a execução provisória da pena até o esgotamento da</w:t>
      </w:r>
      <w:r>
        <w:rPr>
          <w:bCs/>
          <w:sz w:val="20"/>
          <w:szCs w:val="18"/>
        </w:rPr>
        <w:t xml:space="preserve"> </w:t>
      </w:r>
      <w:r w:rsidRPr="00477B1B">
        <w:rPr>
          <w:bCs/>
          <w:sz w:val="20"/>
          <w:szCs w:val="18"/>
        </w:rPr>
        <w:t>jurisdição ordinária. A contrário sensu, após o esgotamento das</w:t>
      </w:r>
      <w:r>
        <w:rPr>
          <w:bCs/>
          <w:sz w:val="20"/>
          <w:szCs w:val="18"/>
        </w:rPr>
        <w:t xml:space="preserve"> </w:t>
      </w:r>
      <w:r w:rsidRPr="00477B1B">
        <w:rPr>
          <w:bCs/>
          <w:sz w:val="20"/>
          <w:szCs w:val="18"/>
        </w:rPr>
        <w:t>instâncias ordinárias é cabível a execução provisória da pena, ainda</w:t>
      </w:r>
      <w:r>
        <w:rPr>
          <w:bCs/>
          <w:sz w:val="20"/>
          <w:szCs w:val="18"/>
        </w:rPr>
        <w:t xml:space="preserve"> </w:t>
      </w:r>
      <w:r w:rsidRPr="00477B1B">
        <w:rPr>
          <w:bCs/>
          <w:sz w:val="20"/>
          <w:szCs w:val="18"/>
        </w:rPr>
        <w:t>que sujeito a recurso especial ou extraordinário.</w:t>
      </w:r>
      <w:r>
        <w:rPr>
          <w:bCs/>
          <w:sz w:val="20"/>
          <w:szCs w:val="18"/>
        </w:rPr>
        <w:t xml:space="preserve"> </w:t>
      </w:r>
      <w:r w:rsidRPr="00991F63">
        <w:rPr>
          <w:bCs/>
          <w:sz w:val="20"/>
          <w:szCs w:val="18"/>
        </w:rPr>
        <w:t>3. O fato de o recorrente ter sido absolvido em primeira instância e</w:t>
      </w:r>
      <w:r w:rsidRPr="004D3566">
        <w:rPr>
          <w:bCs/>
          <w:sz w:val="20"/>
          <w:szCs w:val="18"/>
        </w:rPr>
        <w:t xml:space="preserve"> condenado apenas em sede de apelação não distingue o presente caso</w:t>
      </w:r>
      <w:r>
        <w:rPr>
          <w:bCs/>
          <w:sz w:val="20"/>
          <w:szCs w:val="18"/>
        </w:rPr>
        <w:t xml:space="preserve"> </w:t>
      </w:r>
      <w:r w:rsidRPr="00477B1B">
        <w:rPr>
          <w:bCs/>
          <w:sz w:val="20"/>
          <w:szCs w:val="18"/>
        </w:rPr>
        <w:t>dos precedentes do Supremo Tribunal Federal com o intuito de afastar</w:t>
      </w:r>
      <w:r>
        <w:rPr>
          <w:bCs/>
          <w:sz w:val="20"/>
          <w:szCs w:val="18"/>
        </w:rPr>
        <w:t xml:space="preserve"> </w:t>
      </w:r>
      <w:r w:rsidRPr="00477B1B">
        <w:rPr>
          <w:bCs/>
          <w:sz w:val="20"/>
          <w:szCs w:val="18"/>
        </w:rPr>
        <w:t>a execução provisória da pena. "Isso porque o acórdão condenatório</w:t>
      </w:r>
      <w:r>
        <w:rPr>
          <w:bCs/>
          <w:sz w:val="20"/>
          <w:szCs w:val="18"/>
        </w:rPr>
        <w:t xml:space="preserve"> </w:t>
      </w:r>
      <w:r w:rsidRPr="00477B1B">
        <w:rPr>
          <w:bCs/>
          <w:sz w:val="20"/>
          <w:szCs w:val="18"/>
        </w:rPr>
        <w:t>tem efeito substitutivo, superando os fundamentos da sentença</w:t>
      </w:r>
      <w:r>
        <w:rPr>
          <w:bCs/>
          <w:sz w:val="20"/>
          <w:szCs w:val="18"/>
        </w:rPr>
        <w:t xml:space="preserve"> </w:t>
      </w:r>
      <w:r w:rsidRPr="00477B1B">
        <w:rPr>
          <w:bCs/>
          <w:sz w:val="20"/>
          <w:szCs w:val="18"/>
        </w:rPr>
        <w:t>absolutória proferida em primeiro grau e constituindo título</w:t>
      </w:r>
      <w:r>
        <w:rPr>
          <w:bCs/>
          <w:sz w:val="20"/>
          <w:szCs w:val="18"/>
        </w:rPr>
        <w:t xml:space="preserve"> </w:t>
      </w:r>
      <w:r w:rsidRPr="00477B1B">
        <w:rPr>
          <w:bCs/>
          <w:sz w:val="20"/>
          <w:szCs w:val="18"/>
        </w:rPr>
        <w:t>executivo penal suficiente para o início do cumprimento da pena.</w:t>
      </w:r>
      <w:r>
        <w:rPr>
          <w:bCs/>
          <w:sz w:val="20"/>
          <w:szCs w:val="18"/>
        </w:rPr>
        <w:t xml:space="preserve"> </w:t>
      </w:r>
      <w:r w:rsidRPr="00477B1B">
        <w:rPr>
          <w:bCs/>
          <w:sz w:val="20"/>
          <w:szCs w:val="18"/>
        </w:rPr>
        <w:t>Ademais, o entendimento desta Corte Superior e do Supremo Tribunal</w:t>
      </w:r>
      <w:r>
        <w:rPr>
          <w:bCs/>
          <w:sz w:val="20"/>
          <w:szCs w:val="18"/>
        </w:rPr>
        <w:t xml:space="preserve"> </w:t>
      </w:r>
      <w:r w:rsidRPr="00477B1B">
        <w:rPr>
          <w:bCs/>
          <w:sz w:val="20"/>
          <w:szCs w:val="18"/>
        </w:rPr>
        <w:t>Federal decorrem do fato de ocorrer o exaurimento das instâncias</w:t>
      </w:r>
      <w:r>
        <w:rPr>
          <w:bCs/>
          <w:sz w:val="20"/>
          <w:szCs w:val="18"/>
        </w:rPr>
        <w:t xml:space="preserve"> </w:t>
      </w:r>
      <w:r w:rsidRPr="00477B1B">
        <w:rPr>
          <w:bCs/>
          <w:sz w:val="20"/>
          <w:szCs w:val="18"/>
        </w:rPr>
        <w:t>ordinárias e não em razão do grau de jurisdição em que o acusado foi</w:t>
      </w:r>
      <w:r>
        <w:rPr>
          <w:bCs/>
          <w:sz w:val="20"/>
          <w:szCs w:val="18"/>
        </w:rPr>
        <w:t xml:space="preserve"> </w:t>
      </w:r>
      <w:r w:rsidRPr="00477B1B">
        <w:rPr>
          <w:bCs/>
          <w:sz w:val="20"/>
          <w:szCs w:val="18"/>
        </w:rPr>
        <w:t>condenado" (HC 368.161/RJ, Rel. Ministro JOEL ILAN PACIORNIK, QUINTA</w:t>
      </w:r>
      <w:r>
        <w:rPr>
          <w:bCs/>
          <w:sz w:val="20"/>
          <w:szCs w:val="18"/>
        </w:rPr>
        <w:t xml:space="preserve"> </w:t>
      </w:r>
      <w:r w:rsidRPr="00477B1B">
        <w:rPr>
          <w:bCs/>
          <w:sz w:val="20"/>
          <w:szCs w:val="18"/>
        </w:rPr>
        <w:t>TURMA, julgado em 15/12/2016, DJe 10/02/2017).</w:t>
      </w:r>
      <w:r>
        <w:rPr>
          <w:bCs/>
          <w:sz w:val="20"/>
          <w:szCs w:val="18"/>
        </w:rPr>
        <w:t xml:space="preserve"> </w:t>
      </w:r>
      <w:r w:rsidRPr="00477B1B">
        <w:rPr>
          <w:bCs/>
          <w:sz w:val="20"/>
          <w:szCs w:val="18"/>
        </w:rPr>
        <w:t>4. Agravo regimental não provido.</w:t>
      </w:r>
      <w:r>
        <w:rPr>
          <w:bCs/>
          <w:sz w:val="20"/>
          <w:szCs w:val="18"/>
        </w:rPr>
        <w:t xml:space="preserve"> </w:t>
      </w:r>
      <w:r w:rsidRPr="00477B1B">
        <w:rPr>
          <w:bCs/>
          <w:sz w:val="20"/>
          <w:szCs w:val="18"/>
        </w:rPr>
        <w:t>(</w:t>
      </w:r>
      <w:r>
        <w:rPr>
          <w:bCs/>
          <w:sz w:val="20"/>
          <w:szCs w:val="18"/>
        </w:rPr>
        <w:t xml:space="preserve">STJ. Quinta Turma. Relator: Ministro Ribeiro Dantas. </w:t>
      </w:r>
      <w:r w:rsidRPr="00477B1B">
        <w:rPr>
          <w:bCs/>
          <w:sz w:val="20"/>
          <w:szCs w:val="18"/>
        </w:rPr>
        <w:t>AgRg nos EDcl no HC n. 515.039/SP</w:t>
      </w:r>
      <w:r>
        <w:rPr>
          <w:bCs/>
          <w:sz w:val="20"/>
          <w:szCs w:val="18"/>
        </w:rPr>
        <w:t>. Data de julgamento: 6-8-2019. Data de publicação: 13-8-2019).</w:t>
      </w:r>
    </w:p>
    <w:p w14:paraId="53645629" w14:textId="20B77367" w:rsidR="003B18A9" w:rsidRDefault="003B18A9" w:rsidP="00AA1D9E">
      <w:pPr>
        <w:pStyle w:val="PargrafodaLista"/>
        <w:ind w:left="0"/>
        <w:contextualSpacing w:val="0"/>
      </w:pPr>
    </w:p>
    <w:p w14:paraId="3B2BB7CA" w14:textId="7051B5E2" w:rsidR="003B432F" w:rsidRDefault="00987E23" w:rsidP="00AA1D9E">
      <w:pPr>
        <w:pStyle w:val="PargrafodaLista"/>
        <w:ind w:left="0"/>
        <w:contextualSpacing w:val="0"/>
        <w:rPr>
          <w:bCs/>
        </w:rPr>
      </w:pPr>
      <w:r>
        <w:rPr>
          <w:bCs/>
        </w:rPr>
        <w:t xml:space="preserve">Como o </w:t>
      </w:r>
      <w:r w:rsidR="005646F9" w:rsidRPr="001E412B">
        <w:rPr>
          <w:bCs/>
        </w:rPr>
        <w:t xml:space="preserve">acórdão reapreciou o mérito da causa e ratificou a materialidade e a autoria delitivas valendo-se de fundamentação idônea e autônoma, a sentença de primeiro </w:t>
      </w:r>
      <w:r w:rsidR="007908BC">
        <w:rPr>
          <w:bCs/>
        </w:rPr>
        <w:t xml:space="preserve">grau </w:t>
      </w:r>
      <w:r>
        <w:rPr>
          <w:bCs/>
        </w:rPr>
        <w:t xml:space="preserve">foi substituída </w:t>
      </w:r>
      <w:r w:rsidR="005646F9" w:rsidRPr="001E412B">
        <w:rPr>
          <w:bCs/>
        </w:rPr>
        <w:t>como título legitimador da condenação. Logo, os vícios de fundamentação ou os equívocos materiais apontados pelo requerente não subsistem de forma autônoma para fundamentar a anulação postulada,</w:t>
      </w:r>
      <w:r w:rsidR="003B432F">
        <w:rPr>
          <w:bCs/>
        </w:rPr>
        <w:t xml:space="preserve"> porquanto inscritos em título judicial </w:t>
      </w:r>
      <w:r w:rsidR="009916D8">
        <w:rPr>
          <w:bCs/>
        </w:rPr>
        <w:t>sucedido.</w:t>
      </w:r>
    </w:p>
    <w:p w14:paraId="57971F20" w14:textId="77777777" w:rsidR="00AA1D9E" w:rsidRDefault="005646F9" w:rsidP="00AA1D9E">
      <w:pPr>
        <w:pStyle w:val="PargrafodaLista"/>
        <w:ind w:left="0"/>
        <w:contextualSpacing w:val="0"/>
      </w:pPr>
      <w:r w:rsidRPr="001E412B">
        <w:rPr>
          <w:bCs/>
        </w:rPr>
        <w:t>Por consequência lógica, ausente a higidez da premissa de nulidade originária, restam igualmente prejudicados os pleitos subsidiários de redimensionamento da pena-base ancorados no expurgo do pretenso erro material da sentença.</w:t>
      </w:r>
    </w:p>
    <w:p w14:paraId="184C08E5" w14:textId="77777777" w:rsidR="007208D6" w:rsidRDefault="005646F9" w:rsidP="007208D6">
      <w:pPr>
        <w:pStyle w:val="PargrafodaLista"/>
        <w:ind w:left="0"/>
        <w:contextualSpacing w:val="0"/>
        <w:rPr>
          <w:bCs/>
        </w:rPr>
      </w:pPr>
      <w:r w:rsidRPr="001E412B">
        <w:rPr>
          <w:bCs/>
        </w:rPr>
        <w:t>Constata-se, portanto, a ausência do binômio necessidade-utilidade no manejo desta via autônoma, porquanto a anulação da sentença originária não surtiria qualquer efeito prático em face do acórdão que a substituiu integralmente.</w:t>
      </w:r>
    </w:p>
    <w:p w14:paraId="02FF5AB2" w14:textId="44AE8B06" w:rsidR="00C26D8E" w:rsidRDefault="007208D6" w:rsidP="000303ED">
      <w:pPr>
        <w:pStyle w:val="PargrafodaLista"/>
        <w:ind w:left="0"/>
        <w:contextualSpacing w:val="0"/>
        <w:rPr>
          <w:bCs/>
        </w:rPr>
      </w:pPr>
      <w:r>
        <w:rPr>
          <w:bCs/>
        </w:rPr>
        <w:t>Inexistindo, pois, interesse processual, impõe-se o não conhecimento da ação.</w:t>
      </w:r>
    </w:p>
    <w:p w14:paraId="58D7467F" w14:textId="77777777" w:rsidR="00C26D8E" w:rsidRDefault="00C26D8E" w:rsidP="000303ED">
      <w:pPr>
        <w:pStyle w:val="PargrafodaLista"/>
        <w:ind w:left="0"/>
        <w:contextualSpacing w:val="0"/>
      </w:pPr>
    </w:p>
    <w:p w14:paraId="4F9B449E" w14:textId="4FD9A372" w:rsidR="00AA28DF" w:rsidRDefault="007208D6" w:rsidP="000303ED">
      <w:pPr>
        <w:pStyle w:val="PargrafodaLista"/>
        <w:ind w:left="0"/>
        <w:contextualSpacing w:val="0"/>
      </w:pPr>
      <w:r>
        <w:t xml:space="preserve">II.II </w:t>
      </w:r>
      <w:r w:rsidR="00FB1FFB">
        <w:t xml:space="preserve">– </w:t>
      </w:r>
      <w:r w:rsidR="00AA28DF">
        <w:t>DA CONCLUSÃO</w:t>
      </w:r>
    </w:p>
    <w:p w14:paraId="7A4D42BA" w14:textId="09BB8BAD" w:rsidR="00477B1B" w:rsidRDefault="000303ED" w:rsidP="000303ED">
      <w:pPr>
        <w:pStyle w:val="PargrafodaLista"/>
        <w:ind w:left="0"/>
        <w:contextualSpacing w:val="0"/>
        <w:rPr>
          <w:bCs/>
        </w:rPr>
      </w:pPr>
      <w:r w:rsidRPr="000303ED">
        <w:rPr>
          <w:bCs/>
        </w:rPr>
        <w:t xml:space="preserve">Pela conjugação das premissas alinhavadas, a solução a ser adotada consiste em </w:t>
      </w:r>
      <w:r w:rsidR="007208D6">
        <w:rPr>
          <w:bCs/>
        </w:rPr>
        <w:t>não conhecer a revisão criminal ajuizada por</w:t>
      </w:r>
      <w:r w:rsidRPr="000303ED">
        <w:rPr>
          <w:bCs/>
        </w:rPr>
        <w:t xml:space="preserve"> Jairo Santos Alves.</w:t>
      </w:r>
    </w:p>
    <w:p w14:paraId="23586D2F" w14:textId="164543F8" w:rsidR="000303ED" w:rsidRPr="000303ED" w:rsidRDefault="000303ED" w:rsidP="000303ED">
      <w:pPr>
        <w:pStyle w:val="PargrafodaLista"/>
        <w:ind w:left="0"/>
        <w:contextualSpacing w:val="0"/>
        <w:rPr>
          <w:bCs/>
        </w:rPr>
      </w:pPr>
      <w:r w:rsidRPr="000303ED">
        <w:rPr>
          <w:bCs/>
        </w:rPr>
        <w:t>É como voto.</w:t>
      </w:r>
    </w:p>
    <w:p w14:paraId="316E59E6" w14:textId="77777777" w:rsidR="00AA28DF" w:rsidRDefault="00AA28DF" w:rsidP="000303ED">
      <w:pPr>
        <w:pStyle w:val="PargrafodaLista"/>
        <w:ind w:left="0"/>
        <w:contextualSpacing w:val="0"/>
      </w:pPr>
    </w:p>
    <w:p w14:paraId="1460B112" w14:textId="228CF6BE" w:rsidR="000303ED" w:rsidRDefault="00877419" w:rsidP="000303ED">
      <w:pPr>
        <w:pStyle w:val="PargrafodaLista"/>
        <w:ind w:left="0"/>
        <w:contextualSpacing w:val="0"/>
        <w:rPr>
          <w:b/>
        </w:rPr>
      </w:pPr>
      <w:r>
        <w:rPr>
          <w:b/>
        </w:rPr>
        <w:t xml:space="preserve">III </w:t>
      </w:r>
      <w:r w:rsidR="00372AAB">
        <w:rPr>
          <w:b/>
        </w:rPr>
        <w:t xml:space="preserve">– </w:t>
      </w:r>
      <w:r>
        <w:rPr>
          <w:b/>
        </w:rPr>
        <w:t>DECISÃO</w:t>
      </w:r>
    </w:p>
    <w:p w14:paraId="3709832D" w14:textId="77777777" w:rsidR="001E412B" w:rsidRPr="001E412B" w:rsidRDefault="001E412B" w:rsidP="000303ED">
      <w:pPr>
        <w:pStyle w:val="PargrafodaLista"/>
        <w:ind w:left="0"/>
        <w:contextualSpacing w:val="0"/>
        <w:rPr>
          <w:bCs/>
        </w:rPr>
      </w:pPr>
    </w:p>
    <w:sectPr w:rsidR="001E412B" w:rsidRPr="001E41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401E"/>
    <w:multiLevelType w:val="multilevel"/>
    <w:tmpl w:val="175C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370355"/>
    <w:multiLevelType w:val="multilevel"/>
    <w:tmpl w:val="280A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2"/>
  </w:num>
  <w:num w:numId="2" w16cid:durableId="569271876">
    <w:abstractNumId w:val="0"/>
  </w:num>
  <w:num w:numId="3" w16cid:durableId="141855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303ED"/>
    <w:rsid w:val="00043154"/>
    <w:rsid w:val="00146748"/>
    <w:rsid w:val="00156270"/>
    <w:rsid w:val="00157977"/>
    <w:rsid w:val="00165C47"/>
    <w:rsid w:val="001748AA"/>
    <w:rsid w:val="001C2C0B"/>
    <w:rsid w:val="001C2D4C"/>
    <w:rsid w:val="001E05AF"/>
    <w:rsid w:val="001E412B"/>
    <w:rsid w:val="00220665"/>
    <w:rsid w:val="0025450F"/>
    <w:rsid w:val="00370D28"/>
    <w:rsid w:val="00372AAB"/>
    <w:rsid w:val="003B18A9"/>
    <w:rsid w:val="003B432F"/>
    <w:rsid w:val="003B45B1"/>
    <w:rsid w:val="003C2CD1"/>
    <w:rsid w:val="00460515"/>
    <w:rsid w:val="00477B1B"/>
    <w:rsid w:val="004D3566"/>
    <w:rsid w:val="0054578A"/>
    <w:rsid w:val="005646F9"/>
    <w:rsid w:val="005B4039"/>
    <w:rsid w:val="006454C3"/>
    <w:rsid w:val="006506EF"/>
    <w:rsid w:val="00672942"/>
    <w:rsid w:val="0067764B"/>
    <w:rsid w:val="006E73C3"/>
    <w:rsid w:val="007208D6"/>
    <w:rsid w:val="00784BA8"/>
    <w:rsid w:val="007908BC"/>
    <w:rsid w:val="00794062"/>
    <w:rsid w:val="00795F91"/>
    <w:rsid w:val="008508F5"/>
    <w:rsid w:val="00877419"/>
    <w:rsid w:val="00902866"/>
    <w:rsid w:val="00973737"/>
    <w:rsid w:val="00987E23"/>
    <w:rsid w:val="009916D8"/>
    <w:rsid w:val="00991F63"/>
    <w:rsid w:val="00991F79"/>
    <w:rsid w:val="009D0D3E"/>
    <w:rsid w:val="00A24236"/>
    <w:rsid w:val="00A50C09"/>
    <w:rsid w:val="00AA1D9E"/>
    <w:rsid w:val="00AA28DF"/>
    <w:rsid w:val="00AD5E66"/>
    <w:rsid w:val="00AE229E"/>
    <w:rsid w:val="00AE47D1"/>
    <w:rsid w:val="00B214BF"/>
    <w:rsid w:val="00B24A48"/>
    <w:rsid w:val="00B40127"/>
    <w:rsid w:val="00B938B5"/>
    <w:rsid w:val="00BC64BE"/>
    <w:rsid w:val="00C26D8E"/>
    <w:rsid w:val="00C42960"/>
    <w:rsid w:val="00D00E44"/>
    <w:rsid w:val="00D06A84"/>
    <w:rsid w:val="00D37894"/>
    <w:rsid w:val="00D6482D"/>
    <w:rsid w:val="00DC37B4"/>
    <w:rsid w:val="00E35F77"/>
    <w:rsid w:val="00E366CD"/>
    <w:rsid w:val="00E705AD"/>
    <w:rsid w:val="00EA3C6B"/>
    <w:rsid w:val="00EE69A4"/>
    <w:rsid w:val="00F053CA"/>
    <w:rsid w:val="00F354A6"/>
    <w:rsid w:val="00F66B47"/>
    <w:rsid w:val="00F83916"/>
    <w:rsid w:val="00FB1FFB"/>
    <w:rsid w:val="00FE0C12"/>
    <w:rsid w:val="00FF66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1401</Words>
  <Characters>8070</Characters>
  <Application>Microsoft Office Word</Application>
  <DocSecurity>0</DocSecurity>
  <Lines>164</Lines>
  <Paragraphs>73</Paragraphs>
  <ScaleCrop>false</ScaleCrop>
  <Company>Tribunal de Justiça do Estado do Paraná</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67</cp:revision>
  <cp:lastPrinted>2025-07-11T18:35:00Z</cp:lastPrinted>
  <dcterms:created xsi:type="dcterms:W3CDTF">2024-02-08T17:42:00Z</dcterms:created>
  <dcterms:modified xsi:type="dcterms:W3CDTF">2026-04-09T20:26:00Z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