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7F79E" w14:textId="602892C1" w:rsidR="00882ED5" w:rsidRDefault="005C2EC8" w:rsidP="00CC7715">
      <w:pPr>
        <w:pStyle w:val="PargrafodaLista"/>
        <w:ind w:left="0" w:firstLine="0"/>
        <w:contextualSpacing w:val="0"/>
        <w:rPr>
          <w:b/>
        </w:rPr>
      </w:pPr>
      <w:r w:rsidRPr="00CC7715">
        <w:rPr>
          <w:b/>
        </w:rPr>
        <w:t xml:space="preserve">DIREITO PROCESSUAL PENAL. REVISÃO CRIMINAL. </w:t>
      </w:r>
      <w:r w:rsidR="00C33127">
        <w:rPr>
          <w:b/>
        </w:rPr>
        <w:t>TRÁFICO ILÍC</w:t>
      </w:r>
      <w:r w:rsidR="00E57D0B">
        <w:rPr>
          <w:b/>
        </w:rPr>
        <w:t>IT</w:t>
      </w:r>
      <w:r w:rsidR="00C33127">
        <w:rPr>
          <w:b/>
        </w:rPr>
        <w:t>O DE ENTORPECENTES</w:t>
      </w:r>
      <w:r w:rsidRPr="00CC7715">
        <w:rPr>
          <w:b/>
        </w:rPr>
        <w:t xml:space="preserve">. </w:t>
      </w:r>
      <w:r w:rsidR="00882ED5">
        <w:rPr>
          <w:b/>
        </w:rPr>
        <w:t>JUSTIÇA GRATUITA.</w:t>
      </w:r>
      <w:r w:rsidR="002D5F80">
        <w:rPr>
          <w:b/>
        </w:rPr>
        <w:t xml:space="preserve"> </w:t>
      </w:r>
      <w:r w:rsidR="00882ED5">
        <w:rPr>
          <w:b/>
        </w:rPr>
        <w:t>DILAÇÃO PROBATÓRIA.</w:t>
      </w:r>
      <w:r w:rsidR="002D5F80">
        <w:rPr>
          <w:b/>
        </w:rPr>
        <w:t xml:space="preserve"> </w:t>
      </w:r>
      <w:r w:rsidR="00882ED5">
        <w:rPr>
          <w:b/>
        </w:rPr>
        <w:t>HONORÁRIOS SUCUMBENCIAIS.</w:t>
      </w:r>
      <w:r w:rsidR="002D5F80">
        <w:rPr>
          <w:b/>
        </w:rPr>
        <w:t xml:space="preserve"> </w:t>
      </w:r>
      <w:r w:rsidR="00882ED5">
        <w:rPr>
          <w:b/>
        </w:rPr>
        <w:t xml:space="preserve">ONUS ARGUMENTATIVO. </w:t>
      </w:r>
      <w:r w:rsidR="002D5F80">
        <w:rPr>
          <w:b/>
        </w:rPr>
        <w:t>JUÍZO NEGATIVO DE ADMISS</w:t>
      </w:r>
      <w:r w:rsidR="00E57D0B">
        <w:rPr>
          <w:b/>
        </w:rPr>
        <w:t>I</w:t>
      </w:r>
      <w:r w:rsidR="002D5F80">
        <w:rPr>
          <w:b/>
        </w:rPr>
        <w:t>BILIDADE. FLAGRANTE FORJADO. CADEIA DE CUSTÓDIA. PERÍCIA POR AMOSTRAGEM. REEXAME DO CONJUNTO FÁTICO-PROBATÓRIO.</w:t>
      </w:r>
    </w:p>
    <w:p w14:paraId="1886C9CD" w14:textId="77777777" w:rsidR="002D5F80" w:rsidRDefault="005C2EC8" w:rsidP="00CC7715">
      <w:pPr>
        <w:pStyle w:val="PargrafodaLista"/>
        <w:ind w:left="0" w:firstLine="0"/>
        <w:contextualSpacing w:val="0"/>
        <w:rPr>
          <w:b/>
        </w:rPr>
      </w:pPr>
      <w:r w:rsidRPr="00CC7715">
        <w:rPr>
          <w:b/>
        </w:rPr>
        <w:t>I. CASO EM EXAME</w:t>
      </w:r>
    </w:p>
    <w:p w14:paraId="0551A56F" w14:textId="208DE187" w:rsidR="005C2EC8" w:rsidRPr="00CC7715" w:rsidRDefault="002D5F80" w:rsidP="00CC7715">
      <w:pPr>
        <w:pStyle w:val="PargrafodaLista"/>
        <w:ind w:left="0" w:firstLine="0"/>
        <w:contextualSpacing w:val="0"/>
        <w:rPr>
          <w:b/>
        </w:rPr>
      </w:pPr>
      <w:r>
        <w:rPr>
          <w:b/>
        </w:rPr>
        <w:t>R</w:t>
      </w:r>
      <w:r w:rsidR="005C2EC8" w:rsidRPr="00CC7715">
        <w:rPr>
          <w:b/>
        </w:rPr>
        <w:t xml:space="preserve">evisão criminal ajuizada com o propósito de desconstituir condenação transitada em julgado proferida pela 5ª Vara Criminal do Foro Central da Comarca da Região Metropolitana de Curitiba, mantida pelo acórdão da 5ª Câmara Criminal. O requerente pleiteia </w:t>
      </w:r>
      <w:r w:rsidR="009D430F">
        <w:rPr>
          <w:b/>
        </w:rPr>
        <w:t>a nulidade da prisão em flagrante, o reconhecimento d</w:t>
      </w:r>
      <w:r w:rsidR="000D50FC">
        <w:rPr>
          <w:b/>
        </w:rPr>
        <w:t>a</w:t>
      </w:r>
      <w:r w:rsidR="009D430F">
        <w:rPr>
          <w:b/>
        </w:rPr>
        <w:t xml:space="preserve"> quebra da cadeia de cus</w:t>
      </w:r>
      <w:r w:rsidR="00905E93">
        <w:rPr>
          <w:b/>
        </w:rPr>
        <w:t>tódia</w:t>
      </w:r>
      <w:r w:rsidR="009D430F">
        <w:rPr>
          <w:b/>
        </w:rPr>
        <w:t xml:space="preserve">, a absolvição por ausência a de provas, </w:t>
      </w:r>
      <w:r w:rsidR="005C2EC8" w:rsidRPr="00CC7715">
        <w:rPr>
          <w:b/>
        </w:rPr>
        <w:t>a desclassificação da conduta, o abrandamento da sanção, a isenção</w:t>
      </w:r>
      <w:r w:rsidR="009D430F">
        <w:rPr>
          <w:b/>
        </w:rPr>
        <w:t xml:space="preserve"> ou </w:t>
      </w:r>
      <w:r w:rsidR="005C2EC8" w:rsidRPr="00CC7715">
        <w:rPr>
          <w:b/>
        </w:rPr>
        <w:t xml:space="preserve">redução da multa, a produção de provas, a fixação de honorários </w:t>
      </w:r>
      <w:r w:rsidR="009D430F">
        <w:rPr>
          <w:b/>
        </w:rPr>
        <w:t xml:space="preserve">sucumbenciais </w:t>
      </w:r>
      <w:r w:rsidR="005C2EC8" w:rsidRPr="00CC7715">
        <w:rPr>
          <w:b/>
        </w:rPr>
        <w:t>e a indenização por erro judiciário.</w:t>
      </w:r>
    </w:p>
    <w:p w14:paraId="2C8E0257" w14:textId="77777777" w:rsidR="009D430F" w:rsidRDefault="005C2EC8" w:rsidP="00CC7715">
      <w:pPr>
        <w:ind w:firstLine="0"/>
        <w:rPr>
          <w:b/>
        </w:rPr>
      </w:pPr>
      <w:r w:rsidRPr="00CC7715">
        <w:rPr>
          <w:b/>
        </w:rPr>
        <w:t>II. QUESTÃO EM DISCUSSÃO</w:t>
      </w:r>
    </w:p>
    <w:p w14:paraId="3E142ABB" w14:textId="77777777" w:rsidR="009D430F" w:rsidRDefault="009D430F" w:rsidP="00CC7715">
      <w:pPr>
        <w:ind w:firstLine="0"/>
        <w:rPr>
          <w:b/>
        </w:rPr>
      </w:pPr>
      <w:r>
        <w:rPr>
          <w:b/>
        </w:rPr>
        <w:t xml:space="preserve">II.I. </w:t>
      </w:r>
      <w:r w:rsidR="005C2EC8" w:rsidRPr="00CC7715">
        <w:rPr>
          <w:b/>
        </w:rPr>
        <w:t xml:space="preserve">Admissibilidade dos pleitos relativos à gratuidade, pena de multa, novas diligências probatórias, honorários advocatícios e reanálise probatória para desclassificação e </w:t>
      </w:r>
      <w:r>
        <w:rPr>
          <w:b/>
        </w:rPr>
        <w:t>abrandamento das sanções aplicadas.</w:t>
      </w:r>
    </w:p>
    <w:p w14:paraId="1584C358" w14:textId="6D76A8DD" w:rsidR="00CC7715" w:rsidRPr="00CC7715" w:rsidRDefault="009D430F" w:rsidP="00CC7715">
      <w:pPr>
        <w:ind w:firstLine="0"/>
        <w:rPr>
          <w:b/>
        </w:rPr>
      </w:pPr>
      <w:r>
        <w:rPr>
          <w:b/>
        </w:rPr>
        <w:t>II.II.</w:t>
      </w:r>
      <w:r w:rsidR="005C2EC8" w:rsidRPr="00CC7715">
        <w:rPr>
          <w:b/>
        </w:rPr>
        <w:t xml:space="preserve"> Ocorrência de decisão contrária à evidência dos auto</w:t>
      </w:r>
      <w:r>
        <w:rPr>
          <w:b/>
        </w:rPr>
        <w:t xml:space="preserve">s e a texto expresso de lei </w:t>
      </w:r>
      <w:r w:rsidR="005C2EC8" w:rsidRPr="00CC7715">
        <w:rPr>
          <w:b/>
        </w:rPr>
        <w:t>que justifique a desconstituição da coisa julgada e a fixação de indenização por erro judiciário.</w:t>
      </w:r>
    </w:p>
    <w:p w14:paraId="28F7827D" w14:textId="77777777" w:rsidR="00C33127" w:rsidRDefault="005C2EC8" w:rsidP="00CC7715">
      <w:pPr>
        <w:ind w:firstLine="0"/>
        <w:rPr>
          <w:b/>
        </w:rPr>
      </w:pPr>
      <w:r w:rsidRPr="00CC7715">
        <w:rPr>
          <w:b/>
        </w:rPr>
        <w:t>III. RAZÕES DE DECIDIR</w:t>
      </w:r>
    </w:p>
    <w:p w14:paraId="342885A7" w14:textId="1FED5CFA" w:rsidR="009D430F" w:rsidRDefault="00C33127" w:rsidP="00CC7715">
      <w:pPr>
        <w:ind w:firstLine="0"/>
        <w:rPr>
          <w:b/>
        </w:rPr>
      </w:pPr>
      <w:r>
        <w:rPr>
          <w:b/>
        </w:rPr>
        <w:t>III.I.</w:t>
      </w:r>
      <w:r w:rsidR="009D430F">
        <w:rPr>
          <w:b/>
        </w:rPr>
        <w:t xml:space="preserve"> </w:t>
      </w:r>
      <w:r w:rsidR="00FC0ABA">
        <w:rPr>
          <w:b/>
        </w:rPr>
        <w:t xml:space="preserve">Compete ao juízo da execução penal deliberar sobre a condição econômica do réu e sua influência </w:t>
      </w:r>
      <w:r w:rsidR="00EF578E">
        <w:rPr>
          <w:b/>
        </w:rPr>
        <w:t>na concessão da</w:t>
      </w:r>
      <w:r w:rsidR="00FC0ABA">
        <w:rPr>
          <w:b/>
        </w:rPr>
        <w:t xml:space="preserve"> gratuidade da justiça e eventual afastamento da pena de multa.</w:t>
      </w:r>
    </w:p>
    <w:p w14:paraId="3EA8347E" w14:textId="1DAAD2A8" w:rsidR="003F1B55" w:rsidRDefault="00EF578E" w:rsidP="00CC7715">
      <w:pPr>
        <w:ind w:firstLine="0"/>
        <w:rPr>
          <w:b/>
        </w:rPr>
      </w:pPr>
      <w:r>
        <w:rPr>
          <w:b/>
        </w:rPr>
        <w:t xml:space="preserve">III.II. </w:t>
      </w:r>
      <w:r w:rsidR="007416B1" w:rsidRPr="007416B1">
        <w:rPr>
          <w:b/>
        </w:rPr>
        <w:t>A via estreita da </w:t>
      </w:r>
      <w:r w:rsidR="007416B1" w:rsidRPr="007416B1">
        <w:rPr>
          <w:b/>
          <w:bCs/>
        </w:rPr>
        <w:t>revisão criminal</w:t>
      </w:r>
      <w:r w:rsidR="007416B1" w:rsidRPr="007416B1">
        <w:rPr>
          <w:b/>
        </w:rPr>
        <w:t> não admite </w:t>
      </w:r>
      <w:r w:rsidR="007416B1" w:rsidRPr="007416B1">
        <w:rPr>
          <w:b/>
          <w:bCs/>
        </w:rPr>
        <w:t>dilação probatória</w:t>
      </w:r>
      <w:r w:rsidR="007416B1" w:rsidRPr="007416B1">
        <w:rPr>
          <w:b/>
        </w:rPr>
        <w:t>, exigindo prova pré-constituída.</w:t>
      </w:r>
    </w:p>
    <w:p w14:paraId="562AC6FC" w14:textId="2084D922" w:rsidR="008317F0" w:rsidRDefault="008317F0" w:rsidP="00CC7715">
      <w:pPr>
        <w:ind w:firstLine="0"/>
        <w:rPr>
          <w:b/>
        </w:rPr>
      </w:pPr>
      <w:r>
        <w:rPr>
          <w:b/>
        </w:rPr>
        <w:lastRenderedPageBreak/>
        <w:t>III.III. Não se enquadra nas hipótese</w:t>
      </w:r>
      <w:r w:rsidR="0037798F">
        <w:rPr>
          <w:b/>
        </w:rPr>
        <w:t>s</w:t>
      </w:r>
      <w:r>
        <w:rPr>
          <w:b/>
        </w:rPr>
        <w:t xml:space="preserve"> do artigo 621 do Código de Processo Penal a pretensão genérica</w:t>
      </w:r>
      <w:r w:rsidR="00216736">
        <w:rPr>
          <w:b/>
        </w:rPr>
        <w:t xml:space="preserve">, </w:t>
      </w:r>
      <w:r>
        <w:rPr>
          <w:b/>
        </w:rPr>
        <w:t xml:space="preserve">inespecífica </w:t>
      </w:r>
      <w:r w:rsidR="00216736">
        <w:rPr>
          <w:b/>
        </w:rPr>
        <w:t xml:space="preserve">e não fundamentada, </w:t>
      </w:r>
      <w:r>
        <w:rPr>
          <w:b/>
        </w:rPr>
        <w:t xml:space="preserve">de </w:t>
      </w:r>
      <w:r w:rsidR="00216736">
        <w:rPr>
          <w:b/>
        </w:rPr>
        <w:t xml:space="preserve">desclassificação da capitulação jurídica atribuída ao crime e </w:t>
      </w:r>
      <w:r w:rsidR="0037798F">
        <w:rPr>
          <w:b/>
        </w:rPr>
        <w:t>abrandamento das sanções penais.</w:t>
      </w:r>
    </w:p>
    <w:p w14:paraId="1C57CC78" w14:textId="4BA8A9BF" w:rsidR="003F1B55" w:rsidRDefault="0037798F" w:rsidP="0037798F">
      <w:pPr>
        <w:ind w:firstLine="0"/>
        <w:rPr>
          <w:b/>
          <w:szCs w:val="24"/>
        </w:rPr>
      </w:pPr>
      <w:r>
        <w:rPr>
          <w:b/>
        </w:rPr>
        <w:t xml:space="preserve">III.IV. </w:t>
      </w:r>
      <w:r w:rsidR="003F1B55">
        <w:rPr>
          <w:b/>
          <w:szCs w:val="24"/>
        </w:rPr>
        <w:t>A conclusão positiva sobre a ocorrência do ilício penal e sua autoria, derivada de razoável interpretação do conjunto probatório, não permite a desconstituição do julgado por revisão criminal.</w:t>
      </w:r>
    </w:p>
    <w:p w14:paraId="74B9014F" w14:textId="77777777" w:rsidR="00CC7715" w:rsidRDefault="005C2EC8" w:rsidP="00CC7715">
      <w:pPr>
        <w:ind w:firstLine="0"/>
        <w:rPr>
          <w:b/>
        </w:rPr>
      </w:pPr>
      <w:r w:rsidRPr="00CC7715">
        <w:rPr>
          <w:b/>
        </w:rPr>
        <w:t xml:space="preserve">IV. SOLUÇÃO DO CASO </w:t>
      </w:r>
    </w:p>
    <w:p w14:paraId="11028AE7" w14:textId="338A3433" w:rsidR="00CC7715" w:rsidRPr="00CC7715" w:rsidRDefault="00C33127" w:rsidP="00C33127">
      <w:pPr>
        <w:ind w:firstLine="0"/>
        <w:rPr>
          <w:b/>
        </w:rPr>
      </w:pPr>
      <w:r>
        <w:rPr>
          <w:b/>
        </w:rPr>
        <w:t>Revisão criminal conhecida em parte e julgada improcedente.</w:t>
      </w:r>
    </w:p>
    <w:p w14:paraId="6A3E680C" w14:textId="77777777" w:rsidR="00CC7715" w:rsidRDefault="005C2EC8" w:rsidP="00CC7715">
      <w:pPr>
        <w:ind w:firstLine="0"/>
        <w:rPr>
          <w:b/>
        </w:rPr>
      </w:pPr>
      <w:r w:rsidRPr="00CC7715">
        <w:rPr>
          <w:b/>
        </w:rPr>
        <w:t>V. LEGISLAÇÃO E JURISPRUDÊNCIA UTILIZADAS</w:t>
      </w:r>
    </w:p>
    <w:p w14:paraId="62065A66" w14:textId="77777777" w:rsidR="00CC7715" w:rsidRDefault="005C2EC8" w:rsidP="00CC7715">
      <w:pPr>
        <w:ind w:firstLine="0"/>
        <w:rPr>
          <w:b/>
        </w:rPr>
      </w:pPr>
      <w:r w:rsidRPr="00CC7715">
        <w:rPr>
          <w:b/>
        </w:rPr>
        <w:t>V.I. LEGISLAÇÃO</w:t>
      </w:r>
    </w:p>
    <w:p w14:paraId="281E6350" w14:textId="1D839CC9" w:rsidR="00FD1119" w:rsidRDefault="00FD1119" w:rsidP="00CC7715">
      <w:pPr>
        <w:ind w:firstLine="0"/>
        <w:rPr>
          <w:b/>
        </w:rPr>
      </w:pPr>
      <w:r>
        <w:rPr>
          <w:b/>
        </w:rPr>
        <w:t xml:space="preserve">CPP: </w:t>
      </w:r>
      <w:r w:rsidR="005C75D1">
        <w:rPr>
          <w:b/>
        </w:rPr>
        <w:t xml:space="preserve">art. 158-A; </w:t>
      </w:r>
      <w:r>
        <w:rPr>
          <w:b/>
        </w:rPr>
        <w:t xml:space="preserve">art. </w:t>
      </w:r>
      <w:r w:rsidR="005C75D1">
        <w:rPr>
          <w:b/>
        </w:rPr>
        <w:t>621, incisos I e II; art. 630.</w:t>
      </w:r>
    </w:p>
    <w:p w14:paraId="1488D58E" w14:textId="6B4573E6" w:rsidR="00C33127" w:rsidRDefault="005C75D1" w:rsidP="00CC7715">
      <w:pPr>
        <w:ind w:firstLine="0"/>
        <w:rPr>
          <w:b/>
        </w:rPr>
      </w:pPr>
      <w:r>
        <w:rPr>
          <w:b/>
        </w:rPr>
        <w:t xml:space="preserve">CPC, art. </w:t>
      </w:r>
      <w:r w:rsidR="00A303A4">
        <w:rPr>
          <w:b/>
        </w:rPr>
        <w:t xml:space="preserve">85, </w:t>
      </w:r>
      <w:r w:rsidR="003B4F48">
        <w:rPr>
          <w:b/>
        </w:rPr>
        <w:t>§</w:t>
      </w:r>
      <w:r w:rsidR="00C33127">
        <w:rPr>
          <w:b/>
        </w:rPr>
        <w:t xml:space="preserve"> 2º.</w:t>
      </w:r>
    </w:p>
    <w:p w14:paraId="5597B557" w14:textId="4C9882D8" w:rsidR="00C33127" w:rsidRDefault="00C33127" w:rsidP="00CC7715">
      <w:pPr>
        <w:ind w:firstLine="0"/>
        <w:rPr>
          <w:b/>
        </w:rPr>
      </w:pPr>
      <w:r>
        <w:rPr>
          <w:b/>
        </w:rPr>
        <w:t>Lei 11.343 de 2006: art. 50, § 1º.</w:t>
      </w:r>
    </w:p>
    <w:p w14:paraId="68776A6C" w14:textId="7A314B46" w:rsidR="00C33127" w:rsidRPr="00C33127" w:rsidRDefault="00C33127" w:rsidP="00CC7715">
      <w:pPr>
        <w:ind w:firstLine="0"/>
        <w:rPr>
          <w:b/>
          <w:sz w:val="28"/>
          <w:szCs w:val="24"/>
        </w:rPr>
      </w:pPr>
      <w:r>
        <w:rPr>
          <w:b/>
        </w:rPr>
        <w:t>LEP: art. 164.</w:t>
      </w:r>
    </w:p>
    <w:p w14:paraId="0B5BD17C" w14:textId="55EB12A4" w:rsidR="00CC7715" w:rsidRDefault="005C2EC8" w:rsidP="00CC7715">
      <w:pPr>
        <w:ind w:firstLine="0"/>
        <w:rPr>
          <w:b/>
        </w:rPr>
      </w:pPr>
      <w:r w:rsidRPr="00CC7715">
        <w:rPr>
          <w:b/>
        </w:rPr>
        <w:t>V.II. JURISPRUDÊNCIA</w:t>
      </w:r>
    </w:p>
    <w:p w14:paraId="7CD9A088" w14:textId="5FC5E11A" w:rsidR="00FD1119" w:rsidRPr="00FD1119" w:rsidRDefault="00FD1119" w:rsidP="00FD1119">
      <w:pPr>
        <w:ind w:firstLine="0"/>
        <w:rPr>
          <w:b/>
        </w:rPr>
      </w:pPr>
      <w:r w:rsidRPr="00FD1119">
        <w:rPr>
          <w:b/>
        </w:rPr>
        <w:t xml:space="preserve">TJPR. 4ª Câmara Criminal. Relator: Desembargador </w:t>
      </w:r>
      <w:proofErr w:type="spellStart"/>
      <w:r w:rsidRPr="00FD1119">
        <w:rPr>
          <w:b/>
        </w:rPr>
        <w:t>Antonio</w:t>
      </w:r>
      <w:proofErr w:type="spellEnd"/>
      <w:r w:rsidRPr="00FD1119">
        <w:rPr>
          <w:b/>
        </w:rPr>
        <w:t xml:space="preserve"> Carlos Ribeiro Martins. 0000020-82.2023.8.16.0189. Pontal do Paraná. Data de julgamento: 23-3-2026</w:t>
      </w:r>
      <w:r>
        <w:rPr>
          <w:b/>
        </w:rPr>
        <w:t>;</w:t>
      </w:r>
    </w:p>
    <w:p w14:paraId="43F0897A" w14:textId="45598EDE" w:rsidR="00FD1119" w:rsidRPr="00FD1119" w:rsidRDefault="00FD1119" w:rsidP="00FD1119">
      <w:pPr>
        <w:ind w:firstLine="0"/>
        <w:rPr>
          <w:b/>
        </w:rPr>
      </w:pPr>
      <w:r w:rsidRPr="00FD1119">
        <w:rPr>
          <w:b/>
        </w:rPr>
        <w:t>STJ. Sexta Turma. Relator: Ministro Nilson Naves. AgRg no REsp n. 1.041.644/SE. Data de julgamento: 20-10-2009. Data de publicação: 1-2-2010</w:t>
      </w:r>
      <w:r>
        <w:rPr>
          <w:b/>
        </w:rPr>
        <w:t>;</w:t>
      </w:r>
    </w:p>
    <w:p w14:paraId="2B868980" w14:textId="17CAAE1F" w:rsidR="00FD1119" w:rsidRPr="00CC7715" w:rsidRDefault="00FD1119" w:rsidP="00FD1119">
      <w:pPr>
        <w:ind w:firstLine="0"/>
        <w:rPr>
          <w:b/>
        </w:rPr>
      </w:pPr>
      <w:r w:rsidRPr="00FD1119">
        <w:rPr>
          <w:b/>
        </w:rPr>
        <w:t xml:space="preserve">STF. Tribunal Pleno. Relator: Ministro Edson Fachin. </w:t>
      </w:r>
      <w:proofErr w:type="spellStart"/>
      <w:r w:rsidRPr="00FD1119">
        <w:rPr>
          <w:b/>
        </w:rPr>
        <w:t>RvC</w:t>
      </w:r>
      <w:proofErr w:type="spellEnd"/>
      <w:r w:rsidRPr="00FD1119">
        <w:rPr>
          <w:b/>
        </w:rPr>
        <w:t xml:space="preserve"> 5475 AM. 0081195-88.2018.1.00.0000. Data de Julgamento: 6-11-2019. Data de Publicação: 15-4-2020</w:t>
      </w:r>
      <w:r>
        <w:rPr>
          <w:b/>
        </w:rPr>
        <w:t>.</w:t>
      </w:r>
    </w:p>
    <w:p w14:paraId="4C986CA6" w14:textId="77777777" w:rsidR="0037798F" w:rsidRDefault="0037798F" w:rsidP="00CC7715">
      <w:pPr>
        <w:rPr>
          <w:bCs/>
        </w:rPr>
      </w:pPr>
    </w:p>
    <w:p w14:paraId="1C95693A" w14:textId="7C405F64" w:rsidR="00CC7715" w:rsidRPr="00BF6FC5" w:rsidRDefault="005C2EC8" w:rsidP="00CC7715">
      <w:pPr>
        <w:rPr>
          <w:b/>
        </w:rPr>
      </w:pPr>
      <w:r w:rsidRPr="00BF6FC5">
        <w:rPr>
          <w:b/>
        </w:rPr>
        <w:t>I – RELATÓRIO</w:t>
      </w:r>
    </w:p>
    <w:p w14:paraId="2FACEABE" w14:textId="77777777" w:rsidR="007C0FBB" w:rsidRDefault="005C2EC8" w:rsidP="007C0FBB">
      <w:pPr>
        <w:rPr>
          <w:bCs/>
        </w:rPr>
      </w:pPr>
      <w:r w:rsidRPr="00CC7715">
        <w:rPr>
          <w:bCs/>
        </w:rPr>
        <w:lastRenderedPageBreak/>
        <w:t xml:space="preserve">Trata-se de revisão criminal ajuizada por Carlos Alberto Américo Reis em face do Ministério Público do Estado do Paraná, com o </w:t>
      </w:r>
      <w:r w:rsidR="00CC7715">
        <w:rPr>
          <w:bCs/>
        </w:rPr>
        <w:t>objetivo</w:t>
      </w:r>
      <w:r w:rsidRPr="00CC7715">
        <w:rPr>
          <w:bCs/>
        </w:rPr>
        <w:t xml:space="preserve"> de desconstituir o acórdão proferido pela 5ª Câmara Criminal do Tribunal de Justiça do Estado do Paraná, que manteve a sentença condenatória oriunda da 5ª Vara Criminal do Foro Central da Comarca da Região Metropolitana de Curitiba. Pelo referido decisum, o requerente foi condenado pela prática do crime previsto no</w:t>
      </w:r>
      <w:r w:rsidR="007306E9">
        <w:rPr>
          <w:bCs/>
        </w:rPr>
        <w:t xml:space="preserve"> artigo 33 </w:t>
      </w:r>
      <w:r w:rsidR="00D05702">
        <w:rPr>
          <w:bCs/>
        </w:rPr>
        <w:t>da Lei 11.343 de 2006</w:t>
      </w:r>
      <w:r w:rsidR="00E93B60">
        <w:rPr>
          <w:bCs/>
        </w:rPr>
        <w:t xml:space="preserve"> às penas de 7 (sete) anos de reclusão</w:t>
      </w:r>
      <w:r w:rsidR="00D66EBD">
        <w:rPr>
          <w:bCs/>
        </w:rPr>
        <w:t>, em regime inicial fechado,</w:t>
      </w:r>
      <w:r w:rsidR="00E93B60">
        <w:rPr>
          <w:bCs/>
        </w:rPr>
        <w:t xml:space="preserve"> </w:t>
      </w:r>
      <w:r w:rsidR="00D66EBD">
        <w:rPr>
          <w:bCs/>
        </w:rPr>
        <w:t xml:space="preserve">e 700 (setecentos) dias-multa, a 1/10 (um décimo) do salário-mínimo </w:t>
      </w:r>
      <w:r w:rsidR="007C0FBB">
        <w:rPr>
          <w:bCs/>
        </w:rPr>
        <w:t>vigente ao tempo do fato (evento 1.1).</w:t>
      </w:r>
    </w:p>
    <w:p w14:paraId="240736D6" w14:textId="6F83D5C5" w:rsidR="00CC7715" w:rsidRDefault="00737C09" w:rsidP="007C0FBB">
      <w:pPr>
        <w:rPr>
          <w:bCs/>
        </w:rPr>
      </w:pPr>
      <w:r>
        <w:rPr>
          <w:bCs/>
        </w:rPr>
        <w:t>A</w:t>
      </w:r>
      <w:r w:rsidR="005C2EC8" w:rsidRPr="00CC7715">
        <w:rPr>
          <w:bCs/>
        </w:rPr>
        <w:t xml:space="preserve"> defesa argumenta, preliminarmente, a necessidade de concessão da </w:t>
      </w:r>
      <w:r w:rsidR="001E4B3F">
        <w:rPr>
          <w:bCs/>
        </w:rPr>
        <w:t>j</w:t>
      </w:r>
      <w:r w:rsidR="005C2EC8" w:rsidRPr="00CC7715">
        <w:rPr>
          <w:bCs/>
        </w:rPr>
        <w:t xml:space="preserve">ustiça </w:t>
      </w:r>
      <w:r w:rsidR="001E4B3F">
        <w:rPr>
          <w:bCs/>
        </w:rPr>
        <w:t>g</w:t>
      </w:r>
      <w:r w:rsidR="005C2EC8" w:rsidRPr="00CC7715">
        <w:rPr>
          <w:bCs/>
        </w:rPr>
        <w:t>ratuita e a realização de novas diligências para elucidação dos fatos. No mérito, pugna pel</w:t>
      </w:r>
      <w:r w:rsidR="005878A6">
        <w:rPr>
          <w:bCs/>
        </w:rPr>
        <w:t>o reconhecimento de nulidade da prisão em flagrante e das provas derivadas</w:t>
      </w:r>
      <w:r w:rsidR="00406258">
        <w:rPr>
          <w:bCs/>
        </w:rPr>
        <w:t>, por sua absolvição por ausência de provas, por ser a condenação contrária à evidência dos autos</w:t>
      </w:r>
      <w:r w:rsidR="00FF28E8">
        <w:rPr>
          <w:bCs/>
        </w:rPr>
        <w:t>. S</w:t>
      </w:r>
      <w:r w:rsidR="00406258">
        <w:rPr>
          <w:bCs/>
        </w:rPr>
        <w:t xml:space="preserve">ubsidiariamente, </w:t>
      </w:r>
      <w:r w:rsidR="00FF28E8">
        <w:rPr>
          <w:bCs/>
        </w:rPr>
        <w:t>postula pela</w:t>
      </w:r>
      <w:r w:rsidR="006B41B2">
        <w:rPr>
          <w:bCs/>
        </w:rPr>
        <w:t xml:space="preserve"> desclassificação da capitulação jurídica</w:t>
      </w:r>
      <w:r w:rsidR="00152EE9">
        <w:rPr>
          <w:bCs/>
        </w:rPr>
        <w:t>, aplicação de pena mais branda e a isenção ou redução da sanção pecuniária. Ao final</w:t>
      </w:r>
      <w:r w:rsidR="005C2EC8" w:rsidRPr="00CC7715">
        <w:rPr>
          <w:bCs/>
        </w:rPr>
        <w:t>, requer a fixação de indenização por danos morais decorrentes de erro judiciário, bem como a condenação do Estado ao pagamento de honorários advocatícios sucumbenciais, nos termos do artigo 85, § 2º, do Código de Processo Civil</w:t>
      </w:r>
      <w:r w:rsidR="00152EE9">
        <w:rPr>
          <w:bCs/>
        </w:rPr>
        <w:t xml:space="preserve"> (evento 1.1).</w:t>
      </w:r>
    </w:p>
    <w:p w14:paraId="0A9B5F31" w14:textId="45933AA5" w:rsidR="003C7CEB" w:rsidRPr="00353F2B" w:rsidRDefault="005C2EC8" w:rsidP="00CC7715">
      <w:pPr>
        <w:rPr>
          <w:bCs/>
        </w:rPr>
      </w:pPr>
      <w:r w:rsidRPr="00CC7715">
        <w:rPr>
          <w:bCs/>
        </w:rPr>
        <w:t>A Procuradoria-Geral de Justiça exarou parecer manifestando-se pelo parcial conhecimento da ação autônoma de impugnação, rejeitando-se o processamento dos pleitos de gratuidade, dilação probatória, honorários, isenção</w:t>
      </w:r>
      <w:r w:rsidR="007C0FBB">
        <w:rPr>
          <w:bCs/>
        </w:rPr>
        <w:t xml:space="preserve"> da pena de multa</w:t>
      </w:r>
      <w:r w:rsidR="00E01B3A">
        <w:rPr>
          <w:bCs/>
        </w:rPr>
        <w:t>, desclassificação da capitulação jurídica</w:t>
      </w:r>
      <w:r w:rsidR="00E56B7E">
        <w:rPr>
          <w:bCs/>
        </w:rPr>
        <w:t xml:space="preserve"> e de aplicação de pena mais branda. Na parte cognoscível, </w:t>
      </w:r>
      <w:r w:rsidR="00353F2B">
        <w:rPr>
          <w:bCs/>
        </w:rPr>
        <w:t xml:space="preserve">opinou o </w:t>
      </w:r>
      <w:r w:rsidR="00353F2B">
        <w:rPr>
          <w:bCs/>
          <w:i/>
          <w:iCs/>
        </w:rPr>
        <w:t xml:space="preserve">Parquet </w:t>
      </w:r>
      <w:r w:rsidR="00353F2B">
        <w:rPr>
          <w:bCs/>
        </w:rPr>
        <w:t>pela improcedência do pedido revisional (evento 20.1).</w:t>
      </w:r>
    </w:p>
    <w:p w14:paraId="4A619FAD" w14:textId="416F2CDC" w:rsidR="00CC7715" w:rsidRDefault="005C2EC8" w:rsidP="00CC7715">
      <w:pPr>
        <w:rPr>
          <w:bCs/>
        </w:rPr>
      </w:pPr>
      <w:r w:rsidRPr="00CC7715">
        <w:rPr>
          <w:bCs/>
        </w:rPr>
        <w:t>É o necessário relato.</w:t>
      </w:r>
    </w:p>
    <w:p w14:paraId="552B2547" w14:textId="77777777" w:rsidR="00CC7715" w:rsidRDefault="00CC7715" w:rsidP="00CC7715">
      <w:pPr>
        <w:rPr>
          <w:bCs/>
        </w:rPr>
      </w:pPr>
    </w:p>
    <w:p w14:paraId="73424F34" w14:textId="77777777" w:rsidR="00CC7715" w:rsidRPr="0037129D" w:rsidRDefault="005C2EC8" w:rsidP="00CC7715">
      <w:pPr>
        <w:rPr>
          <w:b/>
        </w:rPr>
      </w:pPr>
      <w:r w:rsidRPr="0037129D">
        <w:rPr>
          <w:b/>
        </w:rPr>
        <w:t>II – VOTO E SUA FUNDAMENTAÇÃO</w:t>
      </w:r>
    </w:p>
    <w:p w14:paraId="0F2712D9" w14:textId="77777777" w:rsidR="00CC7715" w:rsidRDefault="005C2EC8" w:rsidP="00CC7715">
      <w:pPr>
        <w:rPr>
          <w:bCs/>
        </w:rPr>
      </w:pPr>
      <w:r w:rsidRPr="00CC7715">
        <w:rPr>
          <w:bCs/>
        </w:rPr>
        <w:t>II.I – DO JUÍZO DE ADMISSIBILIDADE</w:t>
      </w:r>
    </w:p>
    <w:p w14:paraId="54758B81" w14:textId="150A7A95" w:rsidR="00CC7715" w:rsidRDefault="005C2EC8" w:rsidP="00CC7715">
      <w:pPr>
        <w:rPr>
          <w:bCs/>
        </w:rPr>
      </w:pPr>
      <w:r w:rsidRPr="00CC7715">
        <w:rPr>
          <w:bCs/>
        </w:rPr>
        <w:t>Cumpre</w:t>
      </w:r>
      <w:r w:rsidRPr="005972C5">
        <w:rPr>
          <w:bCs/>
          <w:i/>
          <w:iCs/>
        </w:rPr>
        <w:t xml:space="preserve">, </w:t>
      </w:r>
      <w:proofErr w:type="spellStart"/>
      <w:r w:rsidRPr="005972C5">
        <w:rPr>
          <w:bCs/>
          <w:i/>
          <w:iCs/>
        </w:rPr>
        <w:t>ab</w:t>
      </w:r>
      <w:proofErr w:type="spellEnd"/>
      <w:r w:rsidRPr="005972C5">
        <w:rPr>
          <w:bCs/>
          <w:i/>
          <w:iCs/>
        </w:rPr>
        <w:t xml:space="preserve"> initio</w:t>
      </w:r>
      <w:r w:rsidRPr="00CC7715">
        <w:rPr>
          <w:bCs/>
        </w:rPr>
        <w:t xml:space="preserve">, </w:t>
      </w:r>
      <w:r w:rsidR="005972C5">
        <w:rPr>
          <w:bCs/>
        </w:rPr>
        <w:t xml:space="preserve">delimitar o âmbito de conhecimento da </w:t>
      </w:r>
      <w:r w:rsidRPr="00CC7715">
        <w:rPr>
          <w:bCs/>
        </w:rPr>
        <w:t>presente ação revisional.</w:t>
      </w:r>
    </w:p>
    <w:p w14:paraId="293C177A" w14:textId="77777777" w:rsidR="00CC7715" w:rsidRDefault="005C2EC8" w:rsidP="00CC7715">
      <w:pPr>
        <w:rPr>
          <w:bCs/>
        </w:rPr>
      </w:pPr>
      <w:r w:rsidRPr="00CC7715">
        <w:rPr>
          <w:bCs/>
        </w:rPr>
        <w:lastRenderedPageBreak/>
        <w:t>O artigo 621 do Código de Processo Penal estabelece um rol taxativo de hipóteses que autorizam a desconstituição da coisa julgada material. A revisão criminal possui natureza de ação autônoma de impugnação, não podendo ser manejada como um segundo recurso de apelação, destinado à mera rediscussão de temas exaustivamente avaliados pelas instâncias ordinárias.</w:t>
      </w:r>
    </w:p>
    <w:p w14:paraId="64D2D5A9" w14:textId="5EEA0451" w:rsidR="0074112A" w:rsidRDefault="005C2EC8" w:rsidP="0074112A">
      <w:pPr>
        <w:rPr>
          <w:bCs/>
        </w:rPr>
      </w:pPr>
      <w:proofErr w:type="gramStart"/>
      <w:r w:rsidRPr="00CC7715">
        <w:rPr>
          <w:bCs/>
        </w:rPr>
        <w:t>No vertente</w:t>
      </w:r>
      <w:proofErr w:type="gramEnd"/>
      <w:r w:rsidRPr="00CC7715">
        <w:rPr>
          <w:bCs/>
        </w:rPr>
        <w:t xml:space="preserve"> caso, os pleitos voltados à desclassificação da conduta e ao abrandamento da</w:t>
      </w:r>
      <w:r w:rsidR="00DB1E32">
        <w:rPr>
          <w:bCs/>
        </w:rPr>
        <w:t>s</w:t>
      </w:r>
      <w:r w:rsidRPr="00CC7715">
        <w:rPr>
          <w:bCs/>
        </w:rPr>
        <w:t xml:space="preserve"> sanç</w:t>
      </w:r>
      <w:r w:rsidR="00DB1E32">
        <w:rPr>
          <w:bCs/>
        </w:rPr>
        <w:t xml:space="preserve">ões corporal e pecuniária </w:t>
      </w:r>
      <w:r w:rsidR="00755D82" w:rsidRPr="00755D82">
        <w:rPr>
          <w:bCs/>
        </w:rPr>
        <w:t>carecem de fundamentação mínima. A parte requerente limitou-se a formular pedidos genéricos de reforma, não se desincumbindo do ônus argumentativo de indicar, de forma clara e dialética, as razões fáticas e jurídicas pelas quais a capitulação legal deveria ser modificada e a pena reduzida. A ausência de articulação lógica que vincule a pretensão a uma das hipóteses do artigo 621 do Código de Processo Penal inviabiliza a compreensão exata da controvérsia e impede o exercício da jurisdição rescisória.</w:t>
      </w:r>
    </w:p>
    <w:p w14:paraId="51A42BA3" w14:textId="0D221FF8" w:rsidR="00CC7715" w:rsidRDefault="005C2EC8" w:rsidP="0074112A">
      <w:pPr>
        <w:rPr>
          <w:bCs/>
        </w:rPr>
      </w:pPr>
      <w:r w:rsidRPr="00CC7715">
        <w:rPr>
          <w:bCs/>
        </w:rPr>
        <w:t xml:space="preserve">De igual modo, carecem de admissibilidade </w:t>
      </w:r>
      <w:r w:rsidR="00DB1E32">
        <w:rPr>
          <w:bCs/>
        </w:rPr>
        <w:t xml:space="preserve">os pleitos de isenção da pena de multa e concessão da gratuidade da justiça, </w:t>
      </w:r>
      <w:r w:rsidRPr="00CC7715">
        <w:rPr>
          <w:bCs/>
        </w:rPr>
        <w:t>fundamentados na</w:t>
      </w:r>
      <w:r w:rsidR="00DB1E32">
        <w:rPr>
          <w:bCs/>
        </w:rPr>
        <w:t xml:space="preserve"> atual condição de</w:t>
      </w:r>
      <w:r w:rsidRPr="00CC7715">
        <w:rPr>
          <w:bCs/>
        </w:rPr>
        <w:t xml:space="preserve"> hipossuficiência do condenado. Eventual impossibilidade de pagamento </w:t>
      </w:r>
      <w:r w:rsidR="00606A84">
        <w:rPr>
          <w:bCs/>
        </w:rPr>
        <w:t>d</w:t>
      </w:r>
      <w:r w:rsidRPr="00CC7715">
        <w:rPr>
          <w:bCs/>
        </w:rPr>
        <w:t>eve ser submetid</w:t>
      </w:r>
      <w:r w:rsidR="0082012A">
        <w:rPr>
          <w:bCs/>
        </w:rPr>
        <w:t>a</w:t>
      </w:r>
      <w:r w:rsidRPr="00CC7715">
        <w:rPr>
          <w:bCs/>
        </w:rPr>
        <w:t xml:space="preserve"> exclusivamente à apreciação do </w:t>
      </w:r>
      <w:r w:rsidR="009E5952">
        <w:rPr>
          <w:bCs/>
        </w:rPr>
        <w:t>j</w:t>
      </w:r>
      <w:r w:rsidRPr="00CC7715">
        <w:rPr>
          <w:bCs/>
        </w:rPr>
        <w:t xml:space="preserve">uízo da </w:t>
      </w:r>
      <w:r w:rsidR="009E5952">
        <w:rPr>
          <w:bCs/>
        </w:rPr>
        <w:t>execução, na forma do artigo 164 da Lei de Execução Penal.</w:t>
      </w:r>
    </w:p>
    <w:p w14:paraId="478730A0" w14:textId="78CDF48F" w:rsidR="009E5952" w:rsidRDefault="009E5952" w:rsidP="00CC7715">
      <w:pPr>
        <w:rPr>
          <w:bCs/>
        </w:rPr>
      </w:pPr>
      <w:r>
        <w:rPr>
          <w:bCs/>
        </w:rPr>
        <w:t>Sobre o tema:</w:t>
      </w:r>
    </w:p>
    <w:p w14:paraId="7F6255BB" w14:textId="77777777" w:rsidR="00DB1E32" w:rsidRDefault="00DB1E32" w:rsidP="00CC7715">
      <w:pPr>
        <w:rPr>
          <w:bCs/>
        </w:rPr>
      </w:pPr>
    </w:p>
    <w:p w14:paraId="574488FD" w14:textId="447E7B30" w:rsidR="00DB1E32" w:rsidRPr="00DB1E32" w:rsidRDefault="00DB1E32" w:rsidP="00DB1E32">
      <w:pPr>
        <w:ind w:left="2268" w:firstLine="0"/>
        <w:rPr>
          <w:bCs/>
          <w:sz w:val="20"/>
          <w:szCs w:val="18"/>
        </w:rPr>
      </w:pPr>
      <w:r w:rsidRPr="00DB1E32">
        <w:rPr>
          <w:bCs/>
          <w:sz w:val="20"/>
          <w:szCs w:val="18"/>
        </w:rPr>
        <w:t xml:space="preserve">DIREITO PENAL E PROCESSUAL PENAL. APELAÇÃO CRIMINAL. TRÁFICO DE DROGAS. INGRESSO DOMICILIAR SEM MANDADO. FLAGRANTE DELITO. FUNDADAS RAZÕES. VALIDADE DAS PROVAS. AUTORIA E MATERIALIDADE COMPROVADAS. TRÁFICO PRIVILEGIADO. FRAÇÃO MÍNIMA. REGIME SEMIABERTO. RECURSO PARCIALMENTE CONHECIDO E NÃO PROVIDO.I. CASO EM EXAME1. Apelação criminal interposta contra sentença que condenou o réu pela prática do crime previsto no art. 33, caput, da Lei 11.343/2006, em razão da apreensão de 860 g de maconha e 11 g de cocaína, localizadas em busca pessoal e no interior da residência do acusado, com pedido de reconhecimento de nulidade das provas, absolvição e, subsidiariamente, redimensionamento da dosimetria, com aplicação da fração máxima do redutor do tráfico privilegiado, fixação de regime aberto e concessão de gratuidade da </w:t>
      </w:r>
      <w:r w:rsidRPr="00DB1E32">
        <w:rPr>
          <w:bCs/>
          <w:sz w:val="20"/>
          <w:szCs w:val="18"/>
        </w:rPr>
        <w:lastRenderedPageBreak/>
        <w:t>justiça.</w:t>
      </w:r>
      <w:r>
        <w:rPr>
          <w:bCs/>
          <w:sz w:val="20"/>
          <w:szCs w:val="18"/>
        </w:rPr>
        <w:t xml:space="preserve"> </w:t>
      </w:r>
      <w:r w:rsidRPr="00DB1E32">
        <w:rPr>
          <w:bCs/>
          <w:sz w:val="20"/>
          <w:szCs w:val="18"/>
        </w:rPr>
        <w:t>II. QUESTÃO EM DISCUSSÃO2. Há três questões em discussão: (i) definir se o ingresso domiciliar sem mandado judicial foi amparado por fundadas razões e estado de flagrância; (</w:t>
      </w:r>
      <w:proofErr w:type="spellStart"/>
      <w:r w:rsidRPr="00DB1E32">
        <w:rPr>
          <w:bCs/>
          <w:sz w:val="20"/>
          <w:szCs w:val="18"/>
        </w:rPr>
        <w:t>ii</w:t>
      </w:r>
      <w:proofErr w:type="spellEnd"/>
      <w:r w:rsidRPr="00DB1E32">
        <w:rPr>
          <w:bCs/>
          <w:sz w:val="20"/>
          <w:szCs w:val="18"/>
        </w:rPr>
        <w:t>) estabelecer se o conjunto probatório é suficiente para manter a condenação pelo crime de tráfico de drogas; e (</w:t>
      </w:r>
      <w:proofErr w:type="spellStart"/>
      <w:r w:rsidRPr="00DB1E32">
        <w:rPr>
          <w:bCs/>
          <w:sz w:val="20"/>
          <w:szCs w:val="18"/>
        </w:rPr>
        <w:t>iii</w:t>
      </w:r>
      <w:proofErr w:type="spellEnd"/>
      <w:r w:rsidRPr="00DB1E32">
        <w:rPr>
          <w:bCs/>
          <w:sz w:val="20"/>
          <w:szCs w:val="18"/>
        </w:rPr>
        <w:t>) determinar se a fração de redução da causa especial do art. 33, §4º, da Lei 11.343/2006 deve ser majorada, bem como se é cabível a alteração do regime inicial de cumprimento da pena.</w:t>
      </w:r>
      <w:r>
        <w:rPr>
          <w:bCs/>
          <w:sz w:val="20"/>
          <w:szCs w:val="18"/>
        </w:rPr>
        <w:t xml:space="preserve"> </w:t>
      </w:r>
      <w:r w:rsidRPr="00DB1E32">
        <w:rPr>
          <w:bCs/>
          <w:sz w:val="20"/>
          <w:szCs w:val="18"/>
        </w:rPr>
        <w:t>III. RAZÕES DE DECIDIR3. O pedido de gratuidade da justiça não comporta conhecimento, pois trata de matéria afeta ao juízo da execução, que tem competência para aferir a situação econômica do réu no momento do cumprimento da pena.4. O ingresso domiciliar sem mandado judicial é legítimo quando precedido de circunstâncias objetivas que indiquem flagrante delito, notadamente em se tratando de crime permanente, como o tráfico de drogas.5. A fuga do acusado ao avistar a viatura policial, o descarte de objeto suspeito em via pública e a posterior localização de expressiva quantidade de entorpecentes configuram fundadas razões para a atuação policial.6. A materialidade delitiva é comprovada por autos de apreensão, laudos periciais e demais documentos oficiais que atestam a natureza e a quantidade das drogas apreendidas.7. A autoria decorre de prova oral consistente, especialmente dos depoimentos harmônicos e coerentes dos policiais militares, colhidos sob o crivo do contraditório.8. A palavra dos agentes públicos possui presunção de veracidade quando ausentes indícios de má-fé ou intenção de prejudicar o acusado, e quando corroborada pelos demais elementos probatórios.9. A aplicação da causa especial de diminuição do art. 33, §4º, da Lei de Drogas em fração inferior ao máximo é legítima quando fundamentada na natureza e na quantidade das substâncias apreendidas, desde que tais vetores não tenham sido utilizados para exasperar a pena-base, como ocorre no caso.10. A apreensão concomitante de maconha em quantidade expressiva e cocaína, substância de elevado potencial lesivo, justifica a fixação do redutor no patamar mínimo de 1/6.11. O regime inicial semiaberto mostra-se adequado diante da pena aplicada e das circunstâncias concretas do delito, e é inviável a substituição da pena privativa de liberdade por restritivas de direitos.</w:t>
      </w:r>
      <w:r>
        <w:rPr>
          <w:bCs/>
          <w:sz w:val="20"/>
          <w:szCs w:val="18"/>
        </w:rPr>
        <w:t xml:space="preserve"> </w:t>
      </w:r>
      <w:r w:rsidRPr="00DB1E32">
        <w:rPr>
          <w:bCs/>
          <w:sz w:val="20"/>
          <w:szCs w:val="18"/>
        </w:rPr>
        <w:t>IV. DISPOSITIVO12. Recurso parcialmente conhecido e, ness</w:t>
      </w:r>
      <w:r>
        <w:rPr>
          <w:bCs/>
          <w:sz w:val="20"/>
          <w:szCs w:val="18"/>
        </w:rPr>
        <w:t>a</w:t>
      </w:r>
      <w:r w:rsidRPr="00DB1E32">
        <w:rPr>
          <w:bCs/>
          <w:sz w:val="20"/>
          <w:szCs w:val="18"/>
        </w:rPr>
        <w:t xml:space="preserve"> extensão, não provido.</w:t>
      </w:r>
      <w:r>
        <w:rPr>
          <w:bCs/>
          <w:sz w:val="20"/>
          <w:szCs w:val="18"/>
        </w:rPr>
        <w:t xml:space="preserve"> </w:t>
      </w:r>
      <w:r w:rsidRPr="00DB1E32">
        <w:rPr>
          <w:bCs/>
          <w:sz w:val="20"/>
          <w:szCs w:val="18"/>
        </w:rPr>
        <w:t>(TJPR</w:t>
      </w:r>
      <w:r>
        <w:rPr>
          <w:bCs/>
          <w:sz w:val="20"/>
          <w:szCs w:val="18"/>
        </w:rPr>
        <w:t xml:space="preserve">. 4ª Câmara Criminal. Relator: Desembargador </w:t>
      </w:r>
      <w:proofErr w:type="spellStart"/>
      <w:r>
        <w:rPr>
          <w:bCs/>
          <w:sz w:val="20"/>
          <w:szCs w:val="18"/>
        </w:rPr>
        <w:t>Antonio</w:t>
      </w:r>
      <w:proofErr w:type="spellEnd"/>
      <w:r>
        <w:rPr>
          <w:bCs/>
          <w:sz w:val="20"/>
          <w:szCs w:val="18"/>
        </w:rPr>
        <w:t xml:space="preserve"> Carlos Ribeiro Martins.</w:t>
      </w:r>
      <w:r w:rsidRPr="00DB1E32">
        <w:rPr>
          <w:bCs/>
          <w:sz w:val="20"/>
          <w:szCs w:val="18"/>
        </w:rPr>
        <w:t xml:space="preserve"> 0000020-82.2023.8.16.0189</w:t>
      </w:r>
      <w:r>
        <w:rPr>
          <w:bCs/>
          <w:sz w:val="20"/>
          <w:szCs w:val="18"/>
        </w:rPr>
        <w:t>.</w:t>
      </w:r>
      <w:r w:rsidRPr="00DB1E32">
        <w:rPr>
          <w:bCs/>
          <w:sz w:val="20"/>
          <w:szCs w:val="18"/>
        </w:rPr>
        <w:t xml:space="preserve"> Pontal do Paraná</w:t>
      </w:r>
      <w:r>
        <w:rPr>
          <w:bCs/>
          <w:sz w:val="20"/>
          <w:szCs w:val="18"/>
        </w:rPr>
        <w:t xml:space="preserve">. Data de julgamento: </w:t>
      </w:r>
      <w:r w:rsidRPr="00DB1E32">
        <w:rPr>
          <w:bCs/>
          <w:sz w:val="20"/>
          <w:szCs w:val="18"/>
        </w:rPr>
        <w:t>23</w:t>
      </w:r>
      <w:r>
        <w:rPr>
          <w:bCs/>
          <w:sz w:val="20"/>
          <w:szCs w:val="18"/>
        </w:rPr>
        <w:t>-</w:t>
      </w:r>
      <w:r w:rsidRPr="00DB1E32">
        <w:rPr>
          <w:bCs/>
          <w:sz w:val="20"/>
          <w:szCs w:val="18"/>
        </w:rPr>
        <w:t>3</w:t>
      </w:r>
      <w:r>
        <w:rPr>
          <w:bCs/>
          <w:sz w:val="20"/>
          <w:szCs w:val="18"/>
        </w:rPr>
        <w:t>-</w:t>
      </w:r>
      <w:r w:rsidRPr="00DB1E32">
        <w:rPr>
          <w:bCs/>
          <w:sz w:val="20"/>
          <w:szCs w:val="18"/>
        </w:rPr>
        <w:t>2026)</w:t>
      </w:r>
      <w:r>
        <w:rPr>
          <w:bCs/>
          <w:sz w:val="20"/>
          <w:szCs w:val="18"/>
        </w:rPr>
        <w:t>.</w:t>
      </w:r>
    </w:p>
    <w:p w14:paraId="10A7DA21" w14:textId="77777777" w:rsidR="00B21564" w:rsidRDefault="00B21564" w:rsidP="00B21564">
      <w:pPr>
        <w:rPr>
          <w:bCs/>
        </w:rPr>
      </w:pPr>
    </w:p>
    <w:p w14:paraId="4883A327" w14:textId="45540FC3" w:rsidR="00B21564" w:rsidRDefault="00B21564" w:rsidP="00B21564">
      <w:pPr>
        <w:rPr>
          <w:bCs/>
        </w:rPr>
      </w:pPr>
      <w:r>
        <w:rPr>
          <w:bCs/>
        </w:rPr>
        <w:lastRenderedPageBreak/>
        <w:t xml:space="preserve">Ademais, o </w:t>
      </w:r>
      <w:r w:rsidRPr="00CC7715">
        <w:rPr>
          <w:bCs/>
        </w:rPr>
        <w:t>próprio Código de Processo Penal não prevê recolhimento de custas para o ajuizamento da revisão criminal, tornando o pleito carente de interesse prático e processual nesta seara.</w:t>
      </w:r>
    </w:p>
    <w:p w14:paraId="2FF4AF6B" w14:textId="38D5D9A3" w:rsidR="00CC7715" w:rsidRDefault="005C2EC8" w:rsidP="00CC7715">
      <w:pPr>
        <w:rPr>
          <w:bCs/>
        </w:rPr>
      </w:pPr>
      <w:r w:rsidRPr="00CC7715">
        <w:rPr>
          <w:bCs/>
        </w:rPr>
        <w:t xml:space="preserve">Quanto à pretensão de dilação probatória originária perante esta Corte, a via eleita revela-se patente e manifestamente inadequada. </w:t>
      </w:r>
      <w:r w:rsidR="008B0251">
        <w:rPr>
          <w:bCs/>
        </w:rPr>
        <w:t>A revisão criminal</w:t>
      </w:r>
      <w:r w:rsidR="00B21564">
        <w:rPr>
          <w:bCs/>
        </w:rPr>
        <w:t xml:space="preserve"> tem seu perímetro cognitivo limitado ao disposto no artigo 621 do Código de Processo Penal, não admitindo dilação probatória. </w:t>
      </w:r>
      <w:r w:rsidR="00B21564" w:rsidRPr="00CC7715">
        <w:rPr>
          <w:bCs/>
        </w:rPr>
        <w:t>A produção de prova oral ou técnica superveniente, capaz de amparar pedido revisional depende do ajuizamento prévio de justificação criminal no primeiro grau de jurisdição, sob o crivo do contraditório</w:t>
      </w:r>
      <w:r w:rsidR="00B21564">
        <w:rPr>
          <w:bCs/>
        </w:rPr>
        <w:t>.</w:t>
      </w:r>
    </w:p>
    <w:p w14:paraId="06DA262D" w14:textId="6573DCFC" w:rsidR="00B156CC" w:rsidRDefault="00B156CC" w:rsidP="00CC7715">
      <w:pPr>
        <w:rPr>
          <w:bCs/>
        </w:rPr>
      </w:pPr>
      <w:r w:rsidRPr="00B156CC">
        <w:rPr>
          <w:bCs/>
        </w:rPr>
        <w:t>Também não comporta conhecimento o pedido de condenação do Estado ao pagamento de honorários advocatícios sucumbenciais com esteio no artigo 85, § 2º, do Código de Processo Civil. A sistemática da sucumbência civil não encontra amparo subsidiário na persecução penal e nas ações impugnativas a ela correlatas, salvo disposições pontuais</w:t>
      </w:r>
      <w:r>
        <w:rPr>
          <w:bCs/>
        </w:rPr>
        <w:t>, expressamente previstas em lei.</w:t>
      </w:r>
    </w:p>
    <w:p w14:paraId="35340281" w14:textId="67F0D8DA" w:rsidR="00B156CC" w:rsidRDefault="00B156CC" w:rsidP="00CC7715">
      <w:pPr>
        <w:rPr>
          <w:bCs/>
        </w:rPr>
      </w:pPr>
      <w:r>
        <w:rPr>
          <w:bCs/>
        </w:rPr>
        <w:t>A jurisprudência admite, tão somente, a imposição de honorários sucumbenciais em ações penais priva</w:t>
      </w:r>
      <w:r w:rsidR="00984A9E">
        <w:rPr>
          <w:bCs/>
        </w:rPr>
        <w:t>das, sem cogitar a sua incidência em revisões criminais:</w:t>
      </w:r>
    </w:p>
    <w:p w14:paraId="46058C27" w14:textId="77777777" w:rsidR="002F6377" w:rsidRDefault="002F6377" w:rsidP="00CC7715">
      <w:pPr>
        <w:rPr>
          <w:bCs/>
        </w:rPr>
      </w:pPr>
    </w:p>
    <w:p w14:paraId="5256D7E0" w14:textId="0131E20A" w:rsidR="00984A9E" w:rsidRDefault="002F6377" w:rsidP="002F6377">
      <w:pPr>
        <w:ind w:left="2268" w:firstLine="0"/>
        <w:rPr>
          <w:bCs/>
          <w:sz w:val="20"/>
          <w:szCs w:val="18"/>
        </w:rPr>
      </w:pPr>
      <w:r w:rsidRPr="002F6377">
        <w:rPr>
          <w:bCs/>
          <w:sz w:val="20"/>
          <w:szCs w:val="18"/>
        </w:rPr>
        <w:t>Crimes contra a honra (ação penal privada). Audiência de conciliação (ausência do querelante). Perempção (reconhecimento). Honorários de sucumbência (inexistência).</w:t>
      </w:r>
      <w:r>
        <w:rPr>
          <w:bCs/>
          <w:sz w:val="20"/>
          <w:szCs w:val="18"/>
        </w:rPr>
        <w:t xml:space="preserve"> </w:t>
      </w:r>
      <w:r w:rsidRPr="002F6377">
        <w:rPr>
          <w:b/>
          <w:sz w:val="20"/>
          <w:szCs w:val="18"/>
        </w:rPr>
        <w:t>1. A sentença, na ação penal privada, condenará o vencido a pagar as despesas que o vencedor antecipou, bem como os honorários advocatícios.</w:t>
      </w:r>
      <w:r>
        <w:rPr>
          <w:bCs/>
          <w:sz w:val="20"/>
          <w:szCs w:val="18"/>
        </w:rPr>
        <w:t xml:space="preserve"> </w:t>
      </w:r>
      <w:r w:rsidRPr="002F6377">
        <w:rPr>
          <w:bCs/>
          <w:sz w:val="20"/>
          <w:szCs w:val="18"/>
        </w:rPr>
        <w:t>2. No caso, foi extinta a punibilidade pelo reconhecimento da perempção. Diante disso, não há falar em vencido ou vencedor.</w:t>
      </w:r>
      <w:r>
        <w:rPr>
          <w:bCs/>
          <w:sz w:val="20"/>
          <w:szCs w:val="18"/>
        </w:rPr>
        <w:t xml:space="preserve"> </w:t>
      </w:r>
      <w:r w:rsidRPr="002F6377">
        <w:rPr>
          <w:bCs/>
          <w:sz w:val="20"/>
          <w:szCs w:val="18"/>
        </w:rPr>
        <w:t>Inviável, portanto, a fixação de honorários de sucumbência (precedentes do Superior Tribunal).</w:t>
      </w:r>
      <w:r>
        <w:rPr>
          <w:bCs/>
          <w:sz w:val="20"/>
          <w:szCs w:val="18"/>
        </w:rPr>
        <w:t xml:space="preserve"> </w:t>
      </w:r>
      <w:r w:rsidRPr="002F6377">
        <w:rPr>
          <w:bCs/>
          <w:sz w:val="20"/>
          <w:szCs w:val="18"/>
        </w:rPr>
        <w:t>3. Agravo regimental improvido.</w:t>
      </w:r>
      <w:r>
        <w:rPr>
          <w:bCs/>
          <w:sz w:val="20"/>
          <w:szCs w:val="18"/>
        </w:rPr>
        <w:t xml:space="preserve"> (STJ. Sexta Turma. Relator: Ministro Nilson Naves. A</w:t>
      </w:r>
      <w:r w:rsidRPr="002F6377">
        <w:rPr>
          <w:bCs/>
          <w:sz w:val="20"/>
          <w:szCs w:val="18"/>
        </w:rPr>
        <w:t>gRg no REsp n. 1.041.644/SE</w:t>
      </w:r>
      <w:r>
        <w:rPr>
          <w:bCs/>
          <w:sz w:val="20"/>
          <w:szCs w:val="18"/>
        </w:rPr>
        <w:t xml:space="preserve">. Data de julgamento: </w:t>
      </w:r>
      <w:r w:rsidRPr="002F6377">
        <w:rPr>
          <w:bCs/>
          <w:sz w:val="20"/>
          <w:szCs w:val="18"/>
        </w:rPr>
        <w:t>20</w:t>
      </w:r>
      <w:r>
        <w:rPr>
          <w:bCs/>
          <w:sz w:val="20"/>
          <w:szCs w:val="18"/>
        </w:rPr>
        <w:t>-</w:t>
      </w:r>
      <w:r w:rsidRPr="002F6377">
        <w:rPr>
          <w:bCs/>
          <w:sz w:val="20"/>
          <w:szCs w:val="18"/>
        </w:rPr>
        <w:t>10</w:t>
      </w:r>
      <w:r>
        <w:rPr>
          <w:bCs/>
          <w:sz w:val="20"/>
          <w:szCs w:val="18"/>
        </w:rPr>
        <w:t>-</w:t>
      </w:r>
      <w:r w:rsidRPr="002F6377">
        <w:rPr>
          <w:bCs/>
          <w:sz w:val="20"/>
          <w:szCs w:val="18"/>
        </w:rPr>
        <w:t>2009</w:t>
      </w:r>
      <w:r>
        <w:rPr>
          <w:bCs/>
          <w:sz w:val="20"/>
          <w:szCs w:val="18"/>
        </w:rPr>
        <w:t>. Data de publicação: 1-2-2010).</w:t>
      </w:r>
    </w:p>
    <w:p w14:paraId="1B2DBBD2" w14:textId="77777777" w:rsidR="002F6377" w:rsidRPr="002F6377" w:rsidRDefault="002F6377" w:rsidP="002F6377">
      <w:pPr>
        <w:ind w:left="2268" w:firstLine="0"/>
        <w:rPr>
          <w:bCs/>
          <w:sz w:val="20"/>
          <w:szCs w:val="18"/>
        </w:rPr>
      </w:pPr>
    </w:p>
    <w:p w14:paraId="15A15101" w14:textId="6E36257A" w:rsidR="002F5F41" w:rsidRDefault="00984A9E" w:rsidP="00CC7715">
      <w:pPr>
        <w:rPr>
          <w:bCs/>
        </w:rPr>
      </w:pPr>
      <w:r>
        <w:rPr>
          <w:bCs/>
        </w:rPr>
        <w:t>Portanto, a pretensão também não pode ser processada, porquanto alheia ao escopo da revisão criminal.</w:t>
      </w:r>
    </w:p>
    <w:p w14:paraId="296B37E2" w14:textId="07A3571C" w:rsidR="001B0AB4" w:rsidRDefault="005C2EC8" w:rsidP="00CC7715">
      <w:pPr>
        <w:rPr>
          <w:bCs/>
        </w:rPr>
      </w:pPr>
      <w:r w:rsidRPr="00CC7715">
        <w:rPr>
          <w:bCs/>
        </w:rPr>
        <w:lastRenderedPageBreak/>
        <w:t xml:space="preserve">Diante do exposto, </w:t>
      </w:r>
      <w:r w:rsidR="00B21564">
        <w:rPr>
          <w:bCs/>
        </w:rPr>
        <w:t>exerce-se juízo de admissibilidade negativo em relação aos sobreditos</w:t>
      </w:r>
      <w:r w:rsidRPr="00CC7715">
        <w:rPr>
          <w:bCs/>
        </w:rPr>
        <w:t xml:space="preserve"> tópicos. A ação comporta conhecimento unicamente no que tange à alegação</w:t>
      </w:r>
      <w:r w:rsidR="001B0AB4">
        <w:rPr>
          <w:bCs/>
        </w:rPr>
        <w:t xml:space="preserve"> </w:t>
      </w:r>
      <w:r w:rsidR="00204E90">
        <w:rPr>
          <w:bCs/>
        </w:rPr>
        <w:t xml:space="preserve">nulidade do flagrante (CPP, art. 621, I), </w:t>
      </w:r>
      <w:r w:rsidR="00204E90" w:rsidRPr="00A45F50">
        <w:rPr>
          <w:bCs/>
        </w:rPr>
        <w:t xml:space="preserve">contrariedade da condenação à prova dos autos (CPP, art. 621, I) e ao consequente pedido de indenização (CPP, art. </w:t>
      </w:r>
      <w:r w:rsidR="00A45F50" w:rsidRPr="00A45F50">
        <w:rPr>
          <w:bCs/>
        </w:rPr>
        <w:t>630).</w:t>
      </w:r>
    </w:p>
    <w:p w14:paraId="3B2A491B" w14:textId="77777777" w:rsidR="002F5F41" w:rsidRPr="00A45F50" w:rsidRDefault="002F5F41" w:rsidP="00CC7715">
      <w:pPr>
        <w:rPr>
          <w:bCs/>
        </w:rPr>
      </w:pPr>
    </w:p>
    <w:p w14:paraId="11F25869" w14:textId="7952240C" w:rsidR="005C0C5B" w:rsidRDefault="005C2EC8" w:rsidP="00A45F50">
      <w:pPr>
        <w:rPr>
          <w:bCs/>
        </w:rPr>
      </w:pPr>
      <w:r w:rsidRPr="00A45F50">
        <w:rPr>
          <w:bCs/>
        </w:rPr>
        <w:t xml:space="preserve">II.II – </w:t>
      </w:r>
      <w:r w:rsidR="005C0C5B">
        <w:rPr>
          <w:bCs/>
        </w:rPr>
        <w:t>DA NULIDADE DO FLAGRANTE</w:t>
      </w:r>
    </w:p>
    <w:p w14:paraId="05141C38" w14:textId="644FC0E2" w:rsidR="005C0C5B" w:rsidRPr="005C0C5B" w:rsidRDefault="005C0C5B" w:rsidP="005C0C5B">
      <w:pPr>
        <w:rPr>
          <w:bCs/>
        </w:rPr>
      </w:pPr>
      <w:r w:rsidRPr="005C0C5B">
        <w:rPr>
          <w:bCs/>
        </w:rPr>
        <w:t>A defesa sustenta a ocorrência de nulidade processual decorrente de suposto flagrante forjado.</w:t>
      </w:r>
    </w:p>
    <w:p w14:paraId="6F8B49A9" w14:textId="75FE9C97" w:rsidR="005C0C5B" w:rsidRPr="005C0C5B" w:rsidRDefault="005C0C5B" w:rsidP="005C0C5B">
      <w:pPr>
        <w:rPr>
          <w:bCs/>
        </w:rPr>
      </w:pPr>
      <w:r w:rsidRPr="005C0C5B">
        <w:rPr>
          <w:bCs/>
        </w:rPr>
        <w:t xml:space="preserve">Em sede de revisão criminal, o ônus da prova recai integralmente sobre o requerente. Exige-se, para o reconhecimento de qualquer mácula que inquine o processo de origem, a </w:t>
      </w:r>
      <w:r w:rsidR="002B3A6D">
        <w:rPr>
          <w:bCs/>
        </w:rPr>
        <w:t>indicação</w:t>
      </w:r>
      <w:r w:rsidRPr="005C0C5B">
        <w:rPr>
          <w:bCs/>
        </w:rPr>
        <w:t xml:space="preserve"> inequívoca do vício alegado</w:t>
      </w:r>
      <w:r w:rsidR="002B3A6D">
        <w:rPr>
          <w:bCs/>
        </w:rPr>
        <w:t xml:space="preserve">, </w:t>
      </w:r>
      <w:r w:rsidR="006333EE">
        <w:rPr>
          <w:bCs/>
        </w:rPr>
        <w:t>ainda que por meio dos elementos de informação constantes dos autos.</w:t>
      </w:r>
    </w:p>
    <w:p w14:paraId="4D95D6DF" w14:textId="328D88B8" w:rsidR="005C0C5B" w:rsidRDefault="006333EE" w:rsidP="005C0C5B">
      <w:pPr>
        <w:rPr>
          <w:bCs/>
        </w:rPr>
      </w:pPr>
      <w:r>
        <w:rPr>
          <w:bCs/>
        </w:rPr>
        <w:t>No caso</w:t>
      </w:r>
      <w:r w:rsidR="005C0C5B" w:rsidRPr="005C0C5B">
        <w:rPr>
          <w:bCs/>
        </w:rPr>
        <w:t>, não se vislumbra nos autos qualquer elemento concreto capaz de demonstrar que a prisão em flagrante do requerente tenha sido forjada</w:t>
      </w:r>
      <w:r w:rsidR="00C05FA7">
        <w:rPr>
          <w:bCs/>
        </w:rPr>
        <w:t xml:space="preserve"> por terceiros</w:t>
      </w:r>
      <w:r w:rsidR="005C0C5B" w:rsidRPr="005C0C5B">
        <w:rPr>
          <w:bCs/>
        </w:rPr>
        <w:t xml:space="preserve"> ou eivada de ilegalidade</w:t>
      </w:r>
      <w:r w:rsidR="00493397">
        <w:rPr>
          <w:bCs/>
        </w:rPr>
        <w:t xml:space="preserve"> pelos agentes estatais</w:t>
      </w:r>
      <w:r w:rsidR="00C05FA7">
        <w:rPr>
          <w:bCs/>
        </w:rPr>
        <w:t xml:space="preserve">. </w:t>
      </w:r>
      <w:r w:rsidR="005C0C5B" w:rsidRPr="005C0C5B">
        <w:rPr>
          <w:bCs/>
        </w:rPr>
        <w:t xml:space="preserve">Trata-se de alegação isolada, desprovida de lastro probatório mínimo. </w:t>
      </w:r>
      <w:r w:rsidR="00EB3AC3">
        <w:rPr>
          <w:bCs/>
        </w:rPr>
        <w:t xml:space="preserve">A prisão em flagrante foi homologada (evento 35.1 – autos de origem) e as suas </w:t>
      </w:r>
      <w:r w:rsidR="005C0C5B" w:rsidRPr="005C0C5B">
        <w:rPr>
          <w:bCs/>
        </w:rPr>
        <w:t>circunstâncias devidamente escrutinadas durante a instrução processual, sob o crivo do contraditório e da ampla defesa.</w:t>
      </w:r>
    </w:p>
    <w:p w14:paraId="1E6EDA5F" w14:textId="5FE8E004" w:rsidR="003C0AEA" w:rsidRPr="005C0C5B" w:rsidRDefault="003C0AEA" w:rsidP="005C0C5B">
      <w:pPr>
        <w:rPr>
          <w:bCs/>
        </w:rPr>
      </w:pPr>
      <w:r>
        <w:rPr>
          <w:bCs/>
        </w:rPr>
        <w:t xml:space="preserve">Inexiste, com efeito, qualquer indicativo de indução dos agentes de segurança pública para a prática da infração penal, desenvolvida voluntaria e conscientemente pelo </w:t>
      </w:r>
      <w:r w:rsidR="00DA7271">
        <w:rPr>
          <w:bCs/>
        </w:rPr>
        <w:t>imputado.</w:t>
      </w:r>
    </w:p>
    <w:p w14:paraId="08611A3B" w14:textId="039F045D" w:rsidR="005C0C5B" w:rsidRPr="005C0C5B" w:rsidRDefault="005C0C5B" w:rsidP="005C0C5B">
      <w:pPr>
        <w:rPr>
          <w:bCs/>
        </w:rPr>
      </w:pPr>
      <w:r w:rsidRPr="005C0C5B">
        <w:rPr>
          <w:bCs/>
        </w:rPr>
        <w:t>Destarte, inexistindo comprovação cabal de manipulação ou fraude na lavratura do flagrante, afasta-se a nulidade aventada</w:t>
      </w:r>
      <w:r w:rsidR="00DA7271">
        <w:rPr>
          <w:bCs/>
        </w:rPr>
        <w:t>.</w:t>
      </w:r>
    </w:p>
    <w:p w14:paraId="5246AD76" w14:textId="77777777" w:rsidR="005C0C5B" w:rsidRDefault="005C0C5B" w:rsidP="00A45F50">
      <w:pPr>
        <w:rPr>
          <w:bCs/>
        </w:rPr>
      </w:pPr>
    </w:p>
    <w:p w14:paraId="5AC26A9A" w14:textId="5EB14312" w:rsidR="005C0C5B" w:rsidRDefault="00DA7271" w:rsidP="00A45F50">
      <w:pPr>
        <w:rPr>
          <w:bCs/>
        </w:rPr>
      </w:pPr>
      <w:r>
        <w:rPr>
          <w:bCs/>
        </w:rPr>
        <w:t>II.III – DA MATERIALIDADE DELITIVA</w:t>
      </w:r>
    </w:p>
    <w:p w14:paraId="3CC98965" w14:textId="77777777" w:rsidR="00BD4E96" w:rsidRPr="00BD4E96" w:rsidRDefault="00BD4E96" w:rsidP="00BD4E96">
      <w:pPr>
        <w:rPr>
          <w:bCs/>
        </w:rPr>
      </w:pPr>
      <w:r w:rsidRPr="00BD4E96">
        <w:rPr>
          <w:bCs/>
        </w:rPr>
        <w:t>No que tange à alegada ausência de comprovação da materialidade delitiva, sob o argumento de fragilidade na análise do material apreendido, a pretensão revisional também se revela infundada.</w:t>
      </w:r>
    </w:p>
    <w:p w14:paraId="1AA8B5B2" w14:textId="77777777" w:rsidR="00BD4E96" w:rsidRPr="00BD4E96" w:rsidRDefault="00BD4E96" w:rsidP="00BD4E96">
      <w:pPr>
        <w:rPr>
          <w:bCs/>
        </w:rPr>
      </w:pPr>
      <w:r w:rsidRPr="00BD4E96">
        <w:rPr>
          <w:bCs/>
        </w:rPr>
        <w:lastRenderedPageBreak/>
        <w:t>O acervo processual originário demonstra que a existência fática do delito foi atestada de maneira irrefutável pelo respectivo laudo pericial definitivo, submetido ao crivo do contraditório judicial e elaborado por perito oficial competente.</w:t>
      </w:r>
    </w:p>
    <w:p w14:paraId="554F2483" w14:textId="7961CA46" w:rsidR="00BD4E96" w:rsidRPr="00BD4E96" w:rsidRDefault="00BD4E96" w:rsidP="00BD4E96">
      <w:pPr>
        <w:rPr>
          <w:bCs/>
        </w:rPr>
      </w:pPr>
      <w:r w:rsidRPr="00BD4E96">
        <w:rPr>
          <w:bCs/>
        </w:rPr>
        <w:t>Importa salientar que a extração de frações ou amostras do material apreendido para a realização de análise pericial consubstancia procedimento técnico-científico legítimo, amplamente aceito e chancelado pel</w:t>
      </w:r>
      <w:r>
        <w:rPr>
          <w:bCs/>
        </w:rPr>
        <w:t>o art. 50, § 1º, da Lei 11.343 de 2006.</w:t>
      </w:r>
      <w:r w:rsidR="007C333C">
        <w:rPr>
          <w:bCs/>
        </w:rPr>
        <w:t xml:space="preserve"> </w:t>
      </w:r>
      <w:r w:rsidRPr="00BD4E96">
        <w:rPr>
          <w:bCs/>
        </w:rPr>
        <w:t>A confecção do laudo por amostragem é suficiente para atestar a natureza e a composição da totalidade das substâncias ou objetos apreendidos, sendo absolutamente prescindível a submissão do volume integral a exames laboratoriais.</w:t>
      </w:r>
    </w:p>
    <w:p w14:paraId="4B674768" w14:textId="625B3DA4" w:rsidR="003C327A" w:rsidRDefault="00BD4E96" w:rsidP="00557532">
      <w:pPr>
        <w:rPr>
          <w:bCs/>
        </w:rPr>
      </w:pPr>
      <w:r w:rsidRPr="00BD4E96">
        <w:rPr>
          <w:bCs/>
        </w:rPr>
        <w:t xml:space="preserve">A jurisprudência das Cortes Superiores é pacífica e iterativa no sentido de que a perícia realizada mediante amostragem não macula a prova da materialidade delitiva, tampouco configura cerceamento de defesa ou ofensa ao devido processo legal, desde que preservada a cadeia de custódia da fração analisada. </w:t>
      </w:r>
      <w:r w:rsidR="00E670F7">
        <w:rPr>
          <w:bCs/>
        </w:rPr>
        <w:t>A apreensão e o volume total foram devidamente documentados</w:t>
      </w:r>
      <w:r w:rsidR="00896748">
        <w:rPr>
          <w:bCs/>
        </w:rPr>
        <w:t xml:space="preserve"> (evento</w:t>
      </w:r>
      <w:r w:rsidR="0039720A">
        <w:rPr>
          <w:bCs/>
        </w:rPr>
        <w:t>s 1.7 e</w:t>
      </w:r>
      <w:r w:rsidR="00896748">
        <w:rPr>
          <w:bCs/>
        </w:rPr>
        <w:t xml:space="preserve"> 1.9 – autos de origem)</w:t>
      </w:r>
      <w:r w:rsidR="00DB25B4">
        <w:rPr>
          <w:bCs/>
        </w:rPr>
        <w:t xml:space="preserve"> e a amostra examinada, </w:t>
      </w:r>
      <w:r w:rsidR="0057126D">
        <w:rPr>
          <w:bCs/>
        </w:rPr>
        <w:t>inclusive com contraprova (evento 54.1</w:t>
      </w:r>
      <w:r w:rsidR="00C91D6D">
        <w:rPr>
          <w:bCs/>
        </w:rPr>
        <w:t xml:space="preserve"> – autos de origem)</w:t>
      </w:r>
      <w:r w:rsidR="00C548A1">
        <w:rPr>
          <w:bCs/>
        </w:rPr>
        <w:t>.</w:t>
      </w:r>
    </w:p>
    <w:p w14:paraId="415D8E6C" w14:textId="56F5C51A" w:rsidR="00B725C3" w:rsidRDefault="00B725C3" w:rsidP="00557532">
      <w:pPr>
        <w:rPr>
          <w:bCs/>
        </w:rPr>
      </w:pPr>
      <w:r>
        <w:rPr>
          <w:bCs/>
        </w:rPr>
        <w:t>Sobre o tema:</w:t>
      </w:r>
    </w:p>
    <w:p w14:paraId="49C2CC92" w14:textId="77777777" w:rsidR="00FD1119" w:rsidRDefault="00FD1119" w:rsidP="00557532">
      <w:pPr>
        <w:rPr>
          <w:bCs/>
        </w:rPr>
      </w:pPr>
    </w:p>
    <w:p w14:paraId="22FDDA87" w14:textId="4DF989BB" w:rsidR="00B725C3" w:rsidRPr="00BD4E96" w:rsidRDefault="00FD1119" w:rsidP="00FD1119">
      <w:pPr>
        <w:ind w:left="2268" w:firstLine="0"/>
        <w:rPr>
          <w:bCs/>
          <w:sz w:val="20"/>
          <w:szCs w:val="18"/>
        </w:rPr>
      </w:pPr>
      <w:r w:rsidRPr="00FD1119">
        <w:rPr>
          <w:bCs/>
          <w:sz w:val="20"/>
          <w:szCs w:val="18"/>
        </w:rPr>
        <w:t xml:space="preserve">REVISÃO CRIMINAL. MATÉRIA PENAL. HIPÓTESES DE CABIMENTO TAXATIVAS. PRETENSÃO DE REAVALIAÇÃO DE ASPECTOS DISCRICIONÁRIOS DA DOSIMETRIA DA PENA. EVENTUAL CONTROVÉRSIA RAZOÁVEL ACERCA DA VALORAÇÃO DE PROVAS E/OU DO DIREITO. INADEQUAÇÃO DA MEDIDA. REVISÃO CRIMINAL NÃO CONHECIDA. 1. Preliminarmente, o Tribunal Pleno, por maioria, rejeitou questão de ordem suscitada no que toca à eventual incompatibilidade, no caso concreto, de que o Relator do acórdão impugnado, proferido na Ação Penal 935/AM, funcione, nestes autos, como Revisor. 2. A revisão criminal, instrumento processual posto à disposição do condenado, tem como finalidade precípua conciliar, de um lado, a exigência de juridicidade da prestação jurisdicional e, de outro, a necessária segurança jurídica decorrente dos pronunciamentos emanados do Estado-Juiz, mediante observância de hipóteses de cabimento taxativamente previstas no ordenamento jurídico e que traduzam situações efetivamente graves que, em tese, possam autorizar a excepcional desconstituição da coisa julgada material. </w:t>
      </w:r>
      <w:r w:rsidRPr="00FD1119">
        <w:rPr>
          <w:b/>
          <w:bCs/>
          <w:sz w:val="20"/>
          <w:szCs w:val="18"/>
        </w:rPr>
        <w:t xml:space="preserve">3. Assim, a revisão criminal, que não tem feitio recursal, não se presta a, fora de sua </w:t>
      </w:r>
      <w:r w:rsidRPr="00FD1119">
        <w:rPr>
          <w:b/>
          <w:bCs/>
          <w:sz w:val="20"/>
          <w:szCs w:val="18"/>
        </w:rPr>
        <w:lastRenderedPageBreak/>
        <w:t>destinação normativa, submeter a matéria subjacente ao crivo do Tribunal Pleno por razões derivadas exclusivamente do inconformismo defensivo ou de razões afetas ao suposto desacerto da razoável valoração da prova e/ou do direito.</w:t>
      </w:r>
      <w:r w:rsidRPr="00FD1119">
        <w:rPr>
          <w:bCs/>
          <w:sz w:val="20"/>
          <w:szCs w:val="18"/>
        </w:rPr>
        <w:t xml:space="preserve"> 4. No caso específico de ações penais originárias de competência de órgão fracionário desta Suprema Corte, a medida revisional também não funciona como ferramenta processual apta a inaugurar a jurisdição do colegiado maior como forma de contornar o não preenchimento dos requisitos impostos pela jurisprudência do STF ao cabimento dos embargos infringentes. 5. Segundo a firme jurisprudência desta Suprema Corte, a dosimetria da pena não se subordina à observância de rígidos esquemas ou regras aritméticas, assegurando-se ao competente órgão julgador certa discricionariedade no dimensionamento da resposta penal. Também inexiste correspondência necessária entre a expressividade numérica de circunstâncias judiciais desfavoráveis e o consequente incremento da pena-base. 6. Não configura ilegalidade o ato jurisdicional que condiciona a configuração de arrependimento posterior, previsto no art. 16 do Código Penal, à concomitante demonstração da voluntariedade e pessoalidade da reparação do dano. 7. O título condenatório que acolhe interpretação possível e razoável em prejuízo do acusado não consubstancia vulneração a texto expresso de lei, sendo que a solução de controvérsias ponderadas acerca da interpretação de normas jurídicas não se insere no escopo taxativo de abertura da via revisional. 8. Hipótese concreta em que a dosimetria da pena, embora contrarie os interesses do postulante, não desvela mácula sob a perspectiva da legalidade, cingindo-se a irresignação defensiva ao campo do acerto ou desacerto na fixação da censura penal, espacialidade que conta com discricionariedade judicial insuscetível de reexame em sede de revisão criminal. 9. Revisão criminal não conhecida. (STF. Tribunal Pleno. Relator: Ministro Edson Fachin. </w:t>
      </w:r>
      <w:proofErr w:type="spellStart"/>
      <w:r w:rsidRPr="00FD1119">
        <w:rPr>
          <w:bCs/>
          <w:sz w:val="20"/>
          <w:szCs w:val="18"/>
        </w:rPr>
        <w:t>RvC</w:t>
      </w:r>
      <w:proofErr w:type="spellEnd"/>
      <w:r w:rsidRPr="00FD1119">
        <w:rPr>
          <w:bCs/>
          <w:sz w:val="20"/>
          <w:szCs w:val="18"/>
        </w:rPr>
        <w:t xml:space="preserve"> 5475 AM. 0081195-88.2018.1.00.0000. Data de Julgamento: 6-11-2019. Data de Publicação: 15-4-2020).</w:t>
      </w:r>
    </w:p>
    <w:p w14:paraId="0F352D8C" w14:textId="77777777" w:rsidR="00FD1119" w:rsidRDefault="00FD1119" w:rsidP="00A45F50">
      <w:pPr>
        <w:rPr>
          <w:bCs/>
        </w:rPr>
      </w:pPr>
    </w:p>
    <w:p w14:paraId="3EB0AF1D" w14:textId="512EE5DD" w:rsidR="00D84631" w:rsidRDefault="007C333C" w:rsidP="00A45F50">
      <w:pPr>
        <w:rPr>
          <w:bCs/>
        </w:rPr>
      </w:pPr>
      <w:r>
        <w:rPr>
          <w:bCs/>
        </w:rPr>
        <w:t>O</w:t>
      </w:r>
      <w:r w:rsidR="00BD4E96" w:rsidRPr="00BD4E96">
        <w:rPr>
          <w:bCs/>
        </w:rPr>
        <w:t xml:space="preserve"> procedimento adotado no processo de conhecimento observou rigorosamente as diretrizes </w:t>
      </w:r>
      <w:r w:rsidR="00557532">
        <w:rPr>
          <w:bCs/>
        </w:rPr>
        <w:t xml:space="preserve">inscritas </w:t>
      </w:r>
      <w:r w:rsidR="005A3B9D">
        <w:rPr>
          <w:bCs/>
        </w:rPr>
        <w:t xml:space="preserve">artigo 158-A do Código de Processo Penal, </w:t>
      </w:r>
      <w:r w:rsidR="00BD4E96" w:rsidRPr="00BD4E96">
        <w:rPr>
          <w:bCs/>
        </w:rPr>
        <w:t xml:space="preserve">não havendo que se falar em </w:t>
      </w:r>
      <w:r w:rsidR="007C5360">
        <w:rPr>
          <w:bCs/>
        </w:rPr>
        <w:t>contrariedade à texto expresso de lei.</w:t>
      </w:r>
    </w:p>
    <w:p w14:paraId="36C45BCB" w14:textId="77777777" w:rsidR="00D84631" w:rsidRDefault="00D84631" w:rsidP="00A45F50">
      <w:pPr>
        <w:rPr>
          <w:bCs/>
        </w:rPr>
      </w:pPr>
    </w:p>
    <w:p w14:paraId="0A58F8FB" w14:textId="471D9288" w:rsidR="00D84631" w:rsidRDefault="0039720A" w:rsidP="00D84631">
      <w:pPr>
        <w:rPr>
          <w:bCs/>
        </w:rPr>
      </w:pPr>
      <w:r>
        <w:rPr>
          <w:bCs/>
        </w:rPr>
        <w:t>II.</w:t>
      </w:r>
      <w:r w:rsidR="00677846">
        <w:rPr>
          <w:bCs/>
        </w:rPr>
        <w:t>IV – DA SUFIC</w:t>
      </w:r>
      <w:r w:rsidR="000D50FC">
        <w:rPr>
          <w:bCs/>
        </w:rPr>
        <w:t>I</w:t>
      </w:r>
      <w:r w:rsidR="00677846">
        <w:rPr>
          <w:bCs/>
        </w:rPr>
        <w:t>ÊNCIA DAS PROVAS JUDICIAIS</w:t>
      </w:r>
    </w:p>
    <w:p w14:paraId="48DCD3FB" w14:textId="7EEE7A01" w:rsidR="00A45F50" w:rsidRDefault="005C2EC8" w:rsidP="00A45F50">
      <w:pPr>
        <w:rPr>
          <w:bCs/>
        </w:rPr>
      </w:pPr>
      <w:r w:rsidRPr="00A45F50">
        <w:rPr>
          <w:bCs/>
        </w:rPr>
        <w:lastRenderedPageBreak/>
        <w:t>O requerente</w:t>
      </w:r>
      <w:r w:rsidR="00677846">
        <w:rPr>
          <w:bCs/>
        </w:rPr>
        <w:t xml:space="preserve"> argumenta, sobre a valoração das provas, </w:t>
      </w:r>
      <w:r w:rsidRPr="00A45F50">
        <w:rPr>
          <w:bCs/>
        </w:rPr>
        <w:t>que o decreto condenatório se distanciou da evidência contida nos autos (CPP, art. 621, I), o que ensejaria o reconhecimento de erro judiciário apto a desencadear o direito à indenização.</w:t>
      </w:r>
    </w:p>
    <w:p w14:paraId="03C90589" w14:textId="77777777" w:rsidR="00A45F50" w:rsidRDefault="005C2EC8" w:rsidP="00A45F50">
      <w:pPr>
        <w:rPr>
          <w:bCs/>
        </w:rPr>
      </w:pPr>
      <w:r w:rsidRPr="00A45F50">
        <w:rPr>
          <w:bCs/>
        </w:rPr>
        <w:t>Entretanto, a sentença contrária à evidência dos autos que autoriza o juízo rescisório é apenas aquela que se dissocia de modo absoluto e flagrante de todo e qualquer elemento probatório carreado ao feito. Não se confunde, portanto, com a decisão que, diante de mais de uma interpretação fática e jurídica possível e sustentável, opta por acolher aquela apresentada pela acusação, em detrimento do cenário aventado pela defesa.</w:t>
      </w:r>
    </w:p>
    <w:p w14:paraId="69029AA3" w14:textId="7EDAE8D2" w:rsidR="00A45F50" w:rsidRDefault="005C2EC8" w:rsidP="00A45F50">
      <w:pPr>
        <w:rPr>
          <w:bCs/>
        </w:rPr>
      </w:pPr>
      <w:r w:rsidRPr="00A45F50">
        <w:rPr>
          <w:bCs/>
        </w:rPr>
        <w:t xml:space="preserve">Da atenta análise dos autos originais e do acórdão guerreado, constata-se que a responsabilização penal de Carlos Alberto Américo Reis </w:t>
      </w:r>
      <w:proofErr w:type="gramStart"/>
      <w:r w:rsidRPr="00A45F50">
        <w:rPr>
          <w:bCs/>
        </w:rPr>
        <w:t>amparou-se</w:t>
      </w:r>
      <w:proofErr w:type="gramEnd"/>
      <w:r w:rsidRPr="00A45F50">
        <w:rPr>
          <w:bCs/>
        </w:rPr>
        <w:t xml:space="preserve"> em acervo probatório denso, submetido ao crivo do contraditório e da ampla defesa. As decisões das instâncias ordinárias foram exaustivas ao valorar os depoimentos colhidos e a materialidade delitiva, afastando, com fundamentação hígida, as teses defensivas.</w:t>
      </w:r>
      <w:r w:rsidR="00677846">
        <w:rPr>
          <w:bCs/>
        </w:rPr>
        <w:t xml:space="preserve"> O acervo probatório permite conclusã</w:t>
      </w:r>
      <w:r w:rsidR="00FD11E0">
        <w:rPr>
          <w:bCs/>
        </w:rPr>
        <w:t>o segura sobre a ocorrência do crime cogitado e de sua autoria.</w:t>
      </w:r>
    </w:p>
    <w:p w14:paraId="00AC9955" w14:textId="48232561" w:rsidR="00A45F50" w:rsidRDefault="005C2EC8" w:rsidP="00A45F50">
      <w:pPr>
        <w:rPr>
          <w:bCs/>
        </w:rPr>
      </w:pPr>
      <w:r w:rsidRPr="00A45F50">
        <w:rPr>
          <w:bCs/>
        </w:rPr>
        <w:t>Inexiste, portanto, qualquer arbitrariedade, erro grosseiro ou condenação teratológica. O fato de o requerente discordar do peso conferido a cada elemento de convicção pelo colegiado julgador não transmuda a deliberação soberana e transitada em julgado.</w:t>
      </w:r>
    </w:p>
    <w:p w14:paraId="37FE2E4C" w14:textId="4F2D864A" w:rsidR="00752144" w:rsidRDefault="005C2EC8" w:rsidP="00752144">
      <w:pPr>
        <w:rPr>
          <w:bCs/>
        </w:rPr>
      </w:pPr>
      <w:r w:rsidRPr="00A45F50">
        <w:rPr>
          <w:bCs/>
        </w:rPr>
        <w:t>Por consectário lógico, não havendo mácula que inquine o édito condenatório, mostra-se descabido o pedido subsidiário de indenização por danos morais baseado no artigo 630 do Código de Processo Penal. A manutenção d</w:t>
      </w:r>
      <w:r w:rsidR="00B725C3">
        <w:rPr>
          <w:bCs/>
        </w:rPr>
        <w:t xml:space="preserve">a condenação </w:t>
      </w:r>
      <w:r w:rsidRPr="00A45F50">
        <w:rPr>
          <w:bCs/>
        </w:rPr>
        <w:t>é a medida que se impõe, preservando-se a autoridade da coisa julgada material.</w:t>
      </w:r>
    </w:p>
    <w:p w14:paraId="29147296" w14:textId="77777777" w:rsidR="00752144" w:rsidRDefault="00752144" w:rsidP="00752144">
      <w:pPr>
        <w:rPr>
          <w:bCs/>
        </w:rPr>
      </w:pPr>
    </w:p>
    <w:p w14:paraId="0EC75D56" w14:textId="721F0590" w:rsidR="00752144" w:rsidRDefault="00A45F50" w:rsidP="00752144">
      <w:pPr>
        <w:rPr>
          <w:bCs/>
        </w:rPr>
      </w:pPr>
      <w:r>
        <w:rPr>
          <w:bCs/>
        </w:rPr>
        <w:t>II.</w:t>
      </w:r>
      <w:r w:rsidR="000D50FC">
        <w:rPr>
          <w:bCs/>
        </w:rPr>
        <w:t>V</w:t>
      </w:r>
      <w:r>
        <w:rPr>
          <w:bCs/>
        </w:rPr>
        <w:t xml:space="preserve"> – </w:t>
      </w:r>
      <w:r w:rsidR="005C2EC8" w:rsidRPr="00A45F50">
        <w:rPr>
          <w:bCs/>
        </w:rPr>
        <w:t>DA CONCLUSÃO</w:t>
      </w:r>
    </w:p>
    <w:p w14:paraId="4591D6E3" w14:textId="77777777" w:rsidR="00752144" w:rsidRDefault="005C2EC8" w:rsidP="00752144">
      <w:pPr>
        <w:rPr>
          <w:bCs/>
        </w:rPr>
      </w:pPr>
      <w:r w:rsidRPr="005C2EC8">
        <w:rPr>
          <w:bCs/>
        </w:rPr>
        <w:t>Pela conjugação das premissas alinhavadas, a solução a ser adotada consiste em conhecer parcialmente e, nesta extensão, julgar improcedente a revisão criminal ajuizada por Carlos Alberto Américo Reis.</w:t>
      </w:r>
    </w:p>
    <w:p w14:paraId="275F7574" w14:textId="77777777" w:rsidR="00752144" w:rsidRDefault="005C2EC8" w:rsidP="00752144">
      <w:pPr>
        <w:rPr>
          <w:bCs/>
        </w:rPr>
      </w:pPr>
      <w:r w:rsidRPr="00752144">
        <w:rPr>
          <w:bCs/>
        </w:rPr>
        <w:t>É como voto.</w:t>
      </w:r>
    </w:p>
    <w:p w14:paraId="1BBA6F1B" w14:textId="77777777" w:rsidR="00752144" w:rsidRPr="00FD1119" w:rsidRDefault="00752144" w:rsidP="00752144">
      <w:pPr>
        <w:rPr>
          <w:b/>
        </w:rPr>
      </w:pPr>
    </w:p>
    <w:p w14:paraId="56E78A69" w14:textId="14299EB6" w:rsidR="005C2EC8" w:rsidRPr="00FD1119" w:rsidRDefault="005C2EC8" w:rsidP="00752144">
      <w:pPr>
        <w:rPr>
          <w:b/>
        </w:rPr>
      </w:pPr>
      <w:r w:rsidRPr="00FD1119">
        <w:rPr>
          <w:b/>
        </w:rPr>
        <w:t>III. CONCLUSÃO</w:t>
      </w:r>
    </w:p>
    <w:p w14:paraId="04D7C31F" w14:textId="77777777" w:rsidR="005C2EC8" w:rsidRPr="005C2EC8" w:rsidRDefault="005C2EC8" w:rsidP="00877419">
      <w:pPr>
        <w:pStyle w:val="PargrafodaLista"/>
        <w:ind w:left="0"/>
        <w:contextualSpacing w:val="0"/>
        <w:rPr>
          <w:bCs/>
        </w:rPr>
      </w:pPr>
    </w:p>
    <w:sectPr w:rsidR="005C2EC8" w:rsidRPr="005C2EC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16cid:durableId="366955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942"/>
    <w:rsid w:val="000D50FC"/>
    <w:rsid w:val="00146748"/>
    <w:rsid w:val="00152EE9"/>
    <w:rsid w:val="00165C47"/>
    <w:rsid w:val="001B0AB4"/>
    <w:rsid w:val="001C2D4C"/>
    <w:rsid w:val="001E4B3F"/>
    <w:rsid w:val="00204E90"/>
    <w:rsid w:val="00216736"/>
    <w:rsid w:val="002B3A6D"/>
    <w:rsid w:val="002D5F80"/>
    <w:rsid w:val="002F5F41"/>
    <w:rsid w:val="002F6377"/>
    <w:rsid w:val="003409AB"/>
    <w:rsid w:val="00353F2B"/>
    <w:rsid w:val="00367A7C"/>
    <w:rsid w:val="0037129D"/>
    <w:rsid w:val="00372AAB"/>
    <w:rsid w:val="0037798F"/>
    <w:rsid w:val="0039720A"/>
    <w:rsid w:val="003B4F48"/>
    <w:rsid w:val="003C0AEA"/>
    <w:rsid w:val="003C327A"/>
    <w:rsid w:val="003C7CEB"/>
    <w:rsid w:val="003F1B55"/>
    <w:rsid w:val="00406258"/>
    <w:rsid w:val="00493397"/>
    <w:rsid w:val="00557532"/>
    <w:rsid w:val="00561101"/>
    <w:rsid w:val="0057126D"/>
    <w:rsid w:val="005878A6"/>
    <w:rsid w:val="005972C5"/>
    <w:rsid w:val="005A3B9D"/>
    <w:rsid w:val="005B4039"/>
    <w:rsid w:val="005C0C5B"/>
    <w:rsid w:val="005C2EC8"/>
    <w:rsid w:val="005C75D1"/>
    <w:rsid w:val="00606A84"/>
    <w:rsid w:val="006333EE"/>
    <w:rsid w:val="006502EF"/>
    <w:rsid w:val="00666359"/>
    <w:rsid w:val="00672942"/>
    <w:rsid w:val="00677846"/>
    <w:rsid w:val="006B41B2"/>
    <w:rsid w:val="007306E9"/>
    <w:rsid w:val="00737C09"/>
    <w:rsid w:val="0074112A"/>
    <w:rsid w:val="007416B1"/>
    <w:rsid w:val="00752144"/>
    <w:rsid w:val="00755D82"/>
    <w:rsid w:val="00794062"/>
    <w:rsid w:val="007B3F62"/>
    <w:rsid w:val="007C0FBB"/>
    <w:rsid w:val="007C333C"/>
    <w:rsid w:val="007C5360"/>
    <w:rsid w:val="007E023A"/>
    <w:rsid w:val="0082012A"/>
    <w:rsid w:val="008317F0"/>
    <w:rsid w:val="00871E1A"/>
    <w:rsid w:val="00877419"/>
    <w:rsid w:val="00882ED5"/>
    <w:rsid w:val="00896748"/>
    <w:rsid w:val="008A47A6"/>
    <w:rsid w:val="008B0251"/>
    <w:rsid w:val="00905E93"/>
    <w:rsid w:val="00973737"/>
    <w:rsid w:val="00984A9E"/>
    <w:rsid w:val="009D0D3E"/>
    <w:rsid w:val="009D430F"/>
    <w:rsid w:val="009E5952"/>
    <w:rsid w:val="009E6411"/>
    <w:rsid w:val="00A15475"/>
    <w:rsid w:val="00A303A4"/>
    <w:rsid w:val="00A45F50"/>
    <w:rsid w:val="00AA28DF"/>
    <w:rsid w:val="00AE47D1"/>
    <w:rsid w:val="00B156CC"/>
    <w:rsid w:val="00B21564"/>
    <w:rsid w:val="00B725C3"/>
    <w:rsid w:val="00B8431B"/>
    <w:rsid w:val="00BC64BE"/>
    <w:rsid w:val="00BD4E96"/>
    <w:rsid w:val="00BF6FC5"/>
    <w:rsid w:val="00BF7385"/>
    <w:rsid w:val="00C05FA7"/>
    <w:rsid w:val="00C33127"/>
    <w:rsid w:val="00C548A1"/>
    <w:rsid w:val="00C91D6D"/>
    <w:rsid w:val="00CC7715"/>
    <w:rsid w:val="00D05702"/>
    <w:rsid w:val="00D37894"/>
    <w:rsid w:val="00D66EBD"/>
    <w:rsid w:val="00D84631"/>
    <w:rsid w:val="00DA7271"/>
    <w:rsid w:val="00DB1E32"/>
    <w:rsid w:val="00DB25B4"/>
    <w:rsid w:val="00DC37B4"/>
    <w:rsid w:val="00E01B3A"/>
    <w:rsid w:val="00E56B7E"/>
    <w:rsid w:val="00E57D0B"/>
    <w:rsid w:val="00E670F7"/>
    <w:rsid w:val="00E93B60"/>
    <w:rsid w:val="00EA3C6B"/>
    <w:rsid w:val="00EB3AC3"/>
    <w:rsid w:val="00EC3244"/>
    <w:rsid w:val="00EF578E"/>
    <w:rsid w:val="00F327AC"/>
    <w:rsid w:val="00F67D2B"/>
    <w:rsid w:val="00FC0ABA"/>
    <w:rsid w:val="00FD1119"/>
    <w:rsid w:val="00FD11E0"/>
    <w:rsid w:val="00FE0C12"/>
    <w:rsid w:val="00FF28E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85615"/>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2365896">
      <w:bodyDiv w:val="1"/>
      <w:marLeft w:val="0"/>
      <w:marRight w:val="0"/>
      <w:marTop w:val="0"/>
      <w:marBottom w:val="0"/>
      <w:divBdr>
        <w:top w:val="none" w:sz="0" w:space="0" w:color="auto"/>
        <w:left w:val="none" w:sz="0" w:space="0" w:color="auto"/>
        <w:bottom w:val="none" w:sz="0" w:space="0" w:color="auto"/>
        <w:right w:val="none" w:sz="0" w:space="0" w:color="auto"/>
      </w:divBdr>
    </w:div>
    <w:div w:id="1437673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1" ma:contentTypeDescription="Crie um novo documento." ma:contentTypeScope="" ma:versionID="f9b77c0a9ca16248db2a354a9324d574">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f83b46afa82d5de6e7294c7773150add"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20BBA1B-C17B-48AE-871E-FD5DA2C7C0CD}">
  <ds:schemaRefs>
    <ds:schemaRef ds:uri="http://schemas.microsoft.com/office/2006/metadata/properties"/>
    <ds:schemaRef ds:uri="http://schemas.microsoft.com/office/infopath/2007/PartnerControls"/>
    <ds:schemaRef ds:uri="0b1c8c71-5c14-46ef-9c85-f6af5a95de9b"/>
    <ds:schemaRef ds:uri="c04bd5eb-5da3-4c78-b159-2bc8443a6345"/>
  </ds:schemaRefs>
</ds:datastoreItem>
</file>

<file path=customXml/itemProps2.xml><?xml version="1.0" encoding="utf-8"?>
<ds:datastoreItem xmlns:ds="http://schemas.openxmlformats.org/officeDocument/2006/customXml" ds:itemID="{1D75B026-B2AE-42DC-8951-55F2071FA656}">
  <ds:schemaRefs>
    <ds:schemaRef ds:uri="http://schemas.microsoft.com/sharepoint/v3/contenttype/forms"/>
  </ds:schemaRefs>
</ds:datastoreItem>
</file>

<file path=customXml/itemProps3.xml><?xml version="1.0" encoding="utf-8"?>
<ds:datastoreItem xmlns:ds="http://schemas.openxmlformats.org/officeDocument/2006/customXml" ds:itemID="{1511FE1A-DF0B-4563-82F9-A54BBF30FC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4bd5eb-5da3-4c78-b159-2bc8443a6345"/>
    <ds:schemaRef ds:uri="0b1c8c71-5c14-46ef-9c85-f6af5a95de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11</Pages>
  <Words>2916</Words>
  <Characters>16992</Characters>
  <Application>Microsoft Office Word</Application>
  <DocSecurity>0</DocSecurity>
  <Lines>306</Lines>
  <Paragraphs>67</Paragraphs>
  <ScaleCrop>false</ScaleCrop>
  <Company>Tribunal de Justiça do Estado do Paraná</Company>
  <LinksUpToDate>false</LinksUpToDate>
  <CharactersWithSpaces>19852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103</cp:revision>
  <cp:lastPrinted>2025-07-11T18:35:00Z</cp:lastPrinted>
  <dcterms:created xsi:type="dcterms:W3CDTF">2024-02-08T17:42:00Z</dcterms:created>
  <dcterms:modified xsi:type="dcterms:W3CDTF">2026-03-31T18:48:00Z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371800</vt:r8>
  </property>
  <property fmtid="{D5CDD505-2E9C-101B-9397-08002B2CF9AE}" pid="4" name="docLang">
    <vt:lpwstr>pt</vt:lpwstr>
  </property>
  <property fmtid="{D5CDD505-2E9C-101B-9397-08002B2CF9AE}" pid="5" name="MediaServiceImageTags">
    <vt:lpwstr/>
  </property>
</Properties>
</file>