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D903" w14:textId="7B9D9F8F" w:rsidR="00D34113" w:rsidRDefault="00D34113" w:rsidP="00146748">
      <w:pPr>
        <w:ind w:firstLine="0"/>
        <w:rPr>
          <w:b/>
        </w:rPr>
      </w:pPr>
      <w:r w:rsidRPr="00D34113">
        <w:rPr>
          <w:b/>
        </w:rPr>
        <w:t xml:space="preserve">0137658-74.2025.8.16.0000 </w:t>
      </w:r>
      <w:proofErr w:type="spellStart"/>
      <w:r w:rsidRPr="00D34113">
        <w:rPr>
          <w:b/>
        </w:rPr>
        <w:t>RevCrim</w:t>
      </w:r>
      <w:proofErr w:type="spellEnd"/>
    </w:p>
    <w:p w14:paraId="6A33F0E5" w14:textId="68AFD7D9" w:rsidR="00DF40FD" w:rsidRPr="00DF40FD" w:rsidRDefault="00DF40FD" w:rsidP="00DF40FD">
      <w:pPr>
        <w:ind w:firstLine="0"/>
        <w:rPr>
          <w:b/>
        </w:rPr>
      </w:pPr>
      <w:r w:rsidRPr="00DF40FD">
        <w:rPr>
          <w:b/>
        </w:rPr>
        <w:t>DIREITO PROCESSUAL PENAL. REVISÃO CRIMINAL. ROUBO MAJORADO. CORRUPÇÃO DE MENORES.</w:t>
      </w:r>
      <w:r>
        <w:rPr>
          <w:b/>
        </w:rPr>
        <w:t xml:space="preserve"> ADMISSIBILIDADE. TEORIA DA ASSERÇÃO. AUTORIA DELITIVA. </w:t>
      </w:r>
      <w:r w:rsidR="000526ED">
        <w:rPr>
          <w:b/>
        </w:rPr>
        <w:t>SUCEDÂNEO RECURSAL. IMPROCEDÊNCIA.</w:t>
      </w:r>
    </w:p>
    <w:p w14:paraId="090181C9" w14:textId="77777777" w:rsidR="000526ED" w:rsidRDefault="00DF40FD" w:rsidP="00DF40FD">
      <w:pPr>
        <w:ind w:firstLine="0"/>
        <w:rPr>
          <w:b/>
        </w:rPr>
      </w:pPr>
      <w:r w:rsidRPr="00DF40FD">
        <w:rPr>
          <w:b/>
        </w:rPr>
        <w:t>I. CASO EM EXAME</w:t>
      </w:r>
    </w:p>
    <w:p w14:paraId="153FB66C" w14:textId="65EC405B" w:rsidR="00146748" w:rsidRPr="00146748" w:rsidRDefault="00DF40FD" w:rsidP="00146748">
      <w:pPr>
        <w:ind w:firstLine="0"/>
        <w:rPr>
          <w:b/>
        </w:rPr>
      </w:pPr>
      <w:r w:rsidRPr="00DF40FD">
        <w:rPr>
          <w:b/>
        </w:rPr>
        <w:t>Revisão criminal ajuizada contra decisão transitada em julgado que condenou o requerente pela prática dos crimes de roubo majorado e corrupção de menores. A Defesa alega que a condenação é contrária à evidência dos autos e postula a absolvição por insuficiência probatória.</w:t>
      </w:r>
    </w:p>
    <w:p w14:paraId="6BB4A4A5" w14:textId="3C472AF1" w:rsidR="00146748" w:rsidRDefault="00146748" w:rsidP="00146748">
      <w:pPr>
        <w:ind w:firstLine="0"/>
        <w:rPr>
          <w:b/>
        </w:rPr>
      </w:pPr>
      <w:r w:rsidRPr="00146748">
        <w:rPr>
          <w:b/>
        </w:rPr>
        <w:t>II. QUEST</w:t>
      </w:r>
      <w:r w:rsidR="00416D54">
        <w:rPr>
          <w:b/>
        </w:rPr>
        <w:t>ÕES</w:t>
      </w:r>
      <w:r w:rsidRPr="00146748">
        <w:rPr>
          <w:b/>
        </w:rPr>
        <w:t xml:space="preserve"> EM DISCUSSÃO</w:t>
      </w:r>
    </w:p>
    <w:p w14:paraId="5899CC01" w14:textId="77777777" w:rsidR="00416D54" w:rsidRDefault="00416D54" w:rsidP="00416D54">
      <w:pPr>
        <w:ind w:firstLine="0"/>
        <w:rPr>
          <w:b/>
        </w:rPr>
      </w:pPr>
      <w:r>
        <w:rPr>
          <w:b/>
        </w:rPr>
        <w:t>II.I. Exame de admissibilidade da revisão criminal.</w:t>
      </w:r>
    </w:p>
    <w:p w14:paraId="4B7B69E1" w14:textId="2BCE6052" w:rsidR="00416D54" w:rsidRPr="00146748" w:rsidRDefault="00DF40FD" w:rsidP="00146748">
      <w:pPr>
        <w:ind w:firstLine="0"/>
        <w:rPr>
          <w:b/>
        </w:rPr>
      </w:pPr>
      <w:r>
        <w:rPr>
          <w:b/>
        </w:rPr>
        <w:t xml:space="preserve">II.II. </w:t>
      </w:r>
      <w:r w:rsidRPr="00DF40FD">
        <w:rPr>
          <w:b/>
        </w:rPr>
        <w:t>Existência de erro judiciário apto a justificar a desconstituição da coisa julgada por suposta condenação contrária à evidência dos autos.</w:t>
      </w:r>
    </w:p>
    <w:p w14:paraId="7BD502AF" w14:textId="6679F18A" w:rsidR="00146748" w:rsidRDefault="00146748" w:rsidP="00146748">
      <w:pPr>
        <w:ind w:firstLine="0"/>
        <w:rPr>
          <w:b/>
        </w:rPr>
      </w:pPr>
      <w:r w:rsidRPr="00146748">
        <w:rPr>
          <w:b/>
        </w:rPr>
        <w:t>III. RAZÕES DE DECIDIR</w:t>
      </w:r>
    </w:p>
    <w:p w14:paraId="3EF26D2B" w14:textId="77777777" w:rsidR="00416D54" w:rsidRPr="00783489" w:rsidRDefault="00416D54" w:rsidP="00416D54">
      <w:pPr>
        <w:ind w:firstLine="0"/>
        <w:rPr>
          <w:b/>
        </w:rPr>
      </w:pPr>
      <w:proofErr w:type="spellStart"/>
      <w:r>
        <w:rPr>
          <w:b/>
        </w:rPr>
        <w:t>III.I</w:t>
      </w:r>
      <w:proofErr w:type="spellEnd"/>
      <w:r>
        <w:rPr>
          <w:b/>
        </w:rPr>
        <w:t>.</w:t>
      </w:r>
      <w:r w:rsidRPr="00783489">
        <w:rPr>
          <w:b/>
        </w:rPr>
        <w:t xml:space="preserve"> </w:t>
      </w:r>
      <w:r>
        <w:rPr>
          <w:b/>
        </w:rPr>
        <w:t xml:space="preserve">O interesse processual para a revisão criminal, fundamentada na hipótese do artigo </w:t>
      </w:r>
      <w:r w:rsidRPr="00783489">
        <w:rPr>
          <w:b/>
        </w:rPr>
        <w:t>621, inciso I, do Código de Processo Penal</w:t>
      </w:r>
      <w:r>
        <w:rPr>
          <w:b/>
        </w:rPr>
        <w:t>, deve ser aferido à luz da teoria da asserção, segundo as afirmações contidas na petição inicial.</w:t>
      </w:r>
    </w:p>
    <w:p w14:paraId="2940FF76" w14:textId="77777777" w:rsidR="00A529E5" w:rsidRDefault="00A529E5" w:rsidP="00146748">
      <w:pPr>
        <w:ind w:firstLine="0"/>
        <w:rPr>
          <w:b/>
        </w:rPr>
      </w:pPr>
      <w:proofErr w:type="spellStart"/>
      <w:r>
        <w:rPr>
          <w:b/>
        </w:rPr>
        <w:t>III.II</w:t>
      </w:r>
      <w:proofErr w:type="spellEnd"/>
      <w:r>
        <w:rPr>
          <w:b/>
        </w:rPr>
        <w:t xml:space="preserve">. </w:t>
      </w:r>
      <w:r w:rsidRPr="00A529E5">
        <w:rPr>
          <w:b/>
        </w:rPr>
        <w:t xml:space="preserve">A procedência do pleito revisional exige prova robusta de que a condenação está divorciada de todo o acervo fático-probatório. A conclusão positiva sobre a autoria delitiva que deriva de uma interpretação razoável e possível das evidências amealhadas não </w:t>
      </w:r>
      <w:r>
        <w:rPr>
          <w:b/>
        </w:rPr>
        <w:t>permite a desconstituição da coisa julgada, corolário da segurança jurídica.</w:t>
      </w:r>
    </w:p>
    <w:p w14:paraId="6AF28E16" w14:textId="68694320" w:rsidR="00146748" w:rsidRDefault="00146748" w:rsidP="00146748">
      <w:pPr>
        <w:ind w:firstLine="0"/>
        <w:rPr>
          <w:b/>
        </w:rPr>
      </w:pPr>
      <w:r w:rsidRPr="00146748">
        <w:rPr>
          <w:b/>
        </w:rPr>
        <w:t>IV. SOLUÇÃO DO CASO</w:t>
      </w:r>
    </w:p>
    <w:p w14:paraId="01A25F6A" w14:textId="2364C3F2" w:rsidR="00F00249" w:rsidRPr="00146748" w:rsidRDefault="00F00249" w:rsidP="00146748">
      <w:pPr>
        <w:ind w:firstLine="0"/>
        <w:rPr>
          <w:b/>
        </w:rPr>
      </w:pPr>
      <w:r>
        <w:rPr>
          <w:b/>
        </w:rPr>
        <w:t>Revisão criminal conhecida e improcedente.</w:t>
      </w:r>
    </w:p>
    <w:p w14:paraId="34905683" w14:textId="714E8C7D" w:rsidR="00146748" w:rsidRDefault="00146748" w:rsidP="00146748">
      <w:pPr>
        <w:ind w:firstLine="0"/>
        <w:rPr>
          <w:b/>
        </w:rPr>
      </w:pPr>
      <w:r w:rsidRPr="00146748">
        <w:rPr>
          <w:b/>
        </w:rPr>
        <w:t xml:space="preserve">V. LEGISLAÇÃO </w:t>
      </w:r>
      <w:r w:rsidR="006B004C">
        <w:rPr>
          <w:b/>
        </w:rPr>
        <w:t xml:space="preserve">E JURISPRUDÊNCIA </w:t>
      </w:r>
      <w:r w:rsidRPr="00146748">
        <w:rPr>
          <w:b/>
        </w:rPr>
        <w:t>UTILIZADAS</w:t>
      </w:r>
    </w:p>
    <w:p w14:paraId="206717D3" w14:textId="77777777" w:rsidR="001C2D4C" w:rsidRDefault="001C2D4C" w:rsidP="00146748">
      <w:pPr>
        <w:ind w:firstLine="0"/>
        <w:rPr>
          <w:b/>
        </w:rPr>
      </w:pPr>
      <w:r>
        <w:rPr>
          <w:b/>
        </w:rPr>
        <w:t>V. I. Legislação</w:t>
      </w:r>
    </w:p>
    <w:p w14:paraId="0BFB6BFE" w14:textId="232C1EA1" w:rsidR="006B004C" w:rsidRDefault="006B004C" w:rsidP="00146748">
      <w:pPr>
        <w:ind w:firstLine="0"/>
        <w:rPr>
          <w:b/>
        </w:rPr>
      </w:pPr>
      <w:r>
        <w:rPr>
          <w:b/>
        </w:rPr>
        <w:t xml:space="preserve">CPP: art. </w:t>
      </w:r>
      <w:r w:rsidR="00F00249">
        <w:rPr>
          <w:b/>
        </w:rPr>
        <w:t>621, I.</w:t>
      </w:r>
    </w:p>
    <w:p w14:paraId="72F186E5" w14:textId="77777777" w:rsidR="006B004C" w:rsidRDefault="001C2D4C" w:rsidP="006B004C">
      <w:pPr>
        <w:ind w:firstLine="0"/>
        <w:rPr>
          <w:b/>
        </w:rPr>
      </w:pPr>
      <w:r>
        <w:rPr>
          <w:b/>
        </w:rPr>
        <w:t xml:space="preserve">V. II. </w:t>
      </w:r>
      <w:r w:rsidR="00146748" w:rsidRPr="00146748">
        <w:rPr>
          <w:b/>
        </w:rPr>
        <w:t>Jurisprudência</w:t>
      </w:r>
    </w:p>
    <w:p w14:paraId="28154D75" w14:textId="77777777" w:rsidR="006B004C" w:rsidRDefault="006B004C" w:rsidP="006B004C">
      <w:pPr>
        <w:ind w:firstLine="0"/>
        <w:rPr>
          <w:b/>
        </w:rPr>
      </w:pPr>
      <w:proofErr w:type="spellStart"/>
      <w:r w:rsidRPr="006B004C">
        <w:rPr>
          <w:b/>
          <w:bCs/>
          <w:sz w:val="22"/>
          <w:szCs w:val="20"/>
        </w:rPr>
        <w:t>TJPR</w:t>
      </w:r>
      <w:proofErr w:type="spellEnd"/>
      <w:r w:rsidRPr="006B004C">
        <w:rPr>
          <w:b/>
          <w:bCs/>
          <w:sz w:val="22"/>
          <w:szCs w:val="20"/>
        </w:rPr>
        <w:t>. 16ª Câmara Cível. Relatora: Desembargadora Substituta Vania Maria da Silva Kramer. 0113746-48.2025.8.16.0000. Arapongas. Data de julgamento: 16-3-2026</w:t>
      </w:r>
      <w:r w:rsidRPr="006B004C">
        <w:rPr>
          <w:b/>
          <w:bCs/>
          <w:sz w:val="22"/>
          <w:szCs w:val="20"/>
        </w:rPr>
        <w:t>;</w:t>
      </w:r>
    </w:p>
    <w:p w14:paraId="66861F2F" w14:textId="77777777" w:rsidR="006B004C" w:rsidRDefault="006B004C" w:rsidP="006B004C">
      <w:pPr>
        <w:ind w:firstLine="0"/>
        <w:rPr>
          <w:b/>
        </w:rPr>
      </w:pPr>
      <w:r w:rsidRPr="006B004C">
        <w:rPr>
          <w:b/>
          <w:bCs/>
          <w:sz w:val="22"/>
          <w:szCs w:val="20"/>
        </w:rPr>
        <w:t>STJ. Terceira Turma. Relator: Ministro Moura Ribeiro. REsp n. 1.561.498/RJ. Data de julgamento: 1-3-2016. Data de publicação: 7-3-2016</w:t>
      </w:r>
      <w:r w:rsidRPr="006B004C">
        <w:rPr>
          <w:b/>
          <w:bCs/>
          <w:sz w:val="22"/>
          <w:szCs w:val="20"/>
        </w:rPr>
        <w:t>;</w:t>
      </w:r>
    </w:p>
    <w:p w14:paraId="30745C8B" w14:textId="0956EB1B" w:rsidR="006B004C" w:rsidRPr="006B004C" w:rsidRDefault="006B004C" w:rsidP="006B004C">
      <w:pPr>
        <w:ind w:firstLine="0"/>
        <w:rPr>
          <w:b/>
        </w:rPr>
      </w:pPr>
      <w:r w:rsidRPr="006B004C">
        <w:rPr>
          <w:b/>
          <w:bCs/>
          <w:sz w:val="22"/>
          <w:szCs w:val="20"/>
        </w:rPr>
        <w:t xml:space="preserve">STF. Tribunal Pleno. Relator: Ministro Edson Fachin. </w:t>
      </w:r>
      <w:proofErr w:type="spellStart"/>
      <w:r w:rsidRPr="006B004C">
        <w:rPr>
          <w:b/>
          <w:bCs/>
          <w:sz w:val="22"/>
          <w:szCs w:val="20"/>
        </w:rPr>
        <w:t>RvC</w:t>
      </w:r>
      <w:proofErr w:type="spellEnd"/>
      <w:r w:rsidRPr="006B004C">
        <w:rPr>
          <w:b/>
          <w:bCs/>
          <w:sz w:val="22"/>
          <w:szCs w:val="20"/>
        </w:rPr>
        <w:t xml:space="preserve"> 5475 AM. 0081195-88.2018.1.00.0000. Data de Julgamento: 6-11-2019. Data de Publicação: 15-4-2020</w:t>
      </w:r>
      <w:r w:rsidRPr="006B004C">
        <w:rPr>
          <w:b/>
          <w:bCs/>
          <w:sz w:val="22"/>
          <w:szCs w:val="20"/>
        </w:rPr>
        <w:t>.</w:t>
      </w:r>
    </w:p>
    <w:p w14:paraId="47DBFECC" w14:textId="77777777" w:rsidR="006B004C" w:rsidRDefault="006B004C" w:rsidP="00372AAB">
      <w:pPr>
        <w:ind w:firstLine="0"/>
        <w:rPr>
          <w:b/>
        </w:rPr>
      </w:pPr>
    </w:p>
    <w:p w14:paraId="3CC48B96" w14:textId="77777777" w:rsidR="00F677E8" w:rsidRDefault="00AA28DF" w:rsidP="00F677E8">
      <w:pPr>
        <w:pStyle w:val="PargrafodaLista"/>
        <w:ind w:left="0"/>
        <w:contextualSpacing w:val="0"/>
        <w:rPr>
          <w:b/>
        </w:rPr>
      </w:pPr>
      <w:r>
        <w:rPr>
          <w:b/>
        </w:rPr>
        <w:t>I – RELATÓRIO</w:t>
      </w:r>
    </w:p>
    <w:p w14:paraId="73B36753" w14:textId="4D54A779" w:rsidR="00F677E8" w:rsidRDefault="000E1BEF" w:rsidP="00CE285B">
      <w:pPr>
        <w:pStyle w:val="PargrafodaLista"/>
        <w:ind w:left="0"/>
        <w:contextualSpacing w:val="0"/>
      </w:pPr>
      <w:r>
        <w:t>Cuida-se</w:t>
      </w:r>
      <w:r w:rsidR="00F677E8" w:rsidRPr="00F677E8">
        <w:t xml:space="preserve"> de revisão criminal ajuizada por Jean Patrick </w:t>
      </w:r>
      <w:proofErr w:type="spellStart"/>
      <w:r w:rsidR="00F677E8" w:rsidRPr="00F677E8">
        <w:t>Kintope</w:t>
      </w:r>
      <w:proofErr w:type="spellEnd"/>
      <w:r w:rsidR="00F677E8" w:rsidRPr="00F677E8">
        <w:t xml:space="preserve"> Ferreira </w:t>
      </w:r>
      <w:r w:rsidR="00AA144F">
        <w:t xml:space="preserve">tendo </w:t>
      </w:r>
      <w:r w:rsidR="00102F31">
        <w:t>impugnado</w:t>
      </w:r>
      <w:r w:rsidR="00AA144F">
        <w:t xml:space="preserve"> </w:t>
      </w:r>
      <w:r w:rsidR="004B2A6D">
        <w:t xml:space="preserve">acórdão proferido pela </w:t>
      </w:r>
      <w:r w:rsidR="00044155">
        <w:t>4</w:t>
      </w:r>
      <w:r w:rsidR="00CE285B">
        <w:t xml:space="preserve">ª Câmara Criminal do Tribunal de Justiça do Estado do Paraná, que confirmou sentença do juízo </w:t>
      </w:r>
      <w:r w:rsidR="00F677E8" w:rsidRPr="00F677E8">
        <w:t xml:space="preserve">1ª </w:t>
      </w:r>
      <w:r w:rsidR="00102F31">
        <w:t xml:space="preserve">da </w:t>
      </w:r>
      <w:r w:rsidR="00F677E8" w:rsidRPr="00F677E8">
        <w:t xml:space="preserve">Vara </w:t>
      </w:r>
      <w:r w:rsidR="000B5F56">
        <w:t xml:space="preserve">Criminal de </w:t>
      </w:r>
      <w:r w:rsidR="00F677E8" w:rsidRPr="00F677E8">
        <w:t>Guarapuava</w:t>
      </w:r>
      <w:r w:rsidR="000B5F56">
        <w:t xml:space="preserve">. </w:t>
      </w:r>
      <w:r w:rsidR="00F677E8" w:rsidRPr="00F677E8">
        <w:t>O título executivo judicial manteve a condenação do requerente pela prática dos crimes previstos no artigo 157, § 2º, incisos II e IV, e § 2º-A, inciso I, do Código Penal, e artigo 244-B da Lei nº 8.069</w:t>
      </w:r>
      <w:r w:rsidR="000B5F56">
        <w:t xml:space="preserve"> de </w:t>
      </w:r>
      <w:r w:rsidR="00F677E8" w:rsidRPr="00F677E8">
        <w:t>1990</w:t>
      </w:r>
      <w:r w:rsidR="000B5F56">
        <w:t>.</w:t>
      </w:r>
    </w:p>
    <w:p w14:paraId="76806C22" w14:textId="5C45EABD" w:rsidR="000B5F56" w:rsidRDefault="000B5F56" w:rsidP="00F677E8">
      <w:pPr>
        <w:pStyle w:val="PargrafodaLista"/>
        <w:ind w:left="0"/>
        <w:contextualSpacing w:val="0"/>
      </w:pPr>
      <w:r>
        <w:t>Sustenta o requerente, em síntese, que o provimento jurisdicional contrariou o acervo probatório</w:t>
      </w:r>
      <w:r w:rsidR="00F8204A">
        <w:t xml:space="preserve">, ignorando o conteúdo dos relatórios de monitoração eletrônica que indicam localização diversa </w:t>
      </w:r>
      <w:r w:rsidR="00551BF5">
        <w:t xml:space="preserve">no dia </w:t>
      </w:r>
      <w:r w:rsidR="00102F31">
        <w:t>e</w:t>
      </w:r>
      <w:r w:rsidR="00551BF5">
        <w:t xml:space="preserve"> horário do crime, indicado na denúncia (evento 1.1).</w:t>
      </w:r>
    </w:p>
    <w:p w14:paraId="7851B4B5" w14:textId="03B63CDD" w:rsidR="00416D54" w:rsidRDefault="00F677E8" w:rsidP="00877419">
      <w:pPr>
        <w:pStyle w:val="PargrafodaLista"/>
        <w:ind w:left="0"/>
        <w:contextualSpacing w:val="0"/>
      </w:pPr>
      <w:r w:rsidRPr="00F677E8">
        <w:t xml:space="preserve">Instada a se manifestar, a Procuradoria-Geral de Justiça emitiu parecer pronunciando-se pelo não conhecimento da ação autônoma, sob o argumento de que a parte busca a mera reapreciação do contexto probatório, valendo-se da demanda </w:t>
      </w:r>
      <w:r w:rsidR="00551BF5">
        <w:t>como sucedâneo recursal (evento</w:t>
      </w:r>
      <w:r w:rsidR="00416D54">
        <w:t xml:space="preserve"> 13.1).</w:t>
      </w:r>
    </w:p>
    <w:p w14:paraId="5A480162" w14:textId="6B961933" w:rsidR="00AA28DF" w:rsidRDefault="00AA28DF" w:rsidP="00877419">
      <w:pPr>
        <w:pStyle w:val="PargrafodaLista"/>
        <w:ind w:left="0"/>
        <w:contextualSpacing w:val="0"/>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39FEA0D5" w14:textId="77777777" w:rsidR="00374442" w:rsidRDefault="00374442" w:rsidP="00374442">
      <w:pPr>
        <w:pStyle w:val="PargrafodaLista"/>
        <w:ind w:left="0"/>
        <w:contextualSpacing w:val="0"/>
      </w:pPr>
      <w:r>
        <w:t>II.I – DO JUÍZO DE ADMISSIBILIDADE</w:t>
      </w:r>
    </w:p>
    <w:p w14:paraId="786CDFE5" w14:textId="77777777" w:rsidR="00374442" w:rsidRDefault="00374442" w:rsidP="00374442">
      <w:pPr>
        <w:pStyle w:val="PargrafodaLista"/>
        <w:ind w:left="0"/>
        <w:contextualSpacing w:val="0"/>
      </w:pPr>
      <w:r>
        <w:t>Embora a Procuradoria-Geral de Justiça tenha opinado pelo não conhecimento da ação autônoma de impugnação, constata-se que a parte requerente ampara o seu pedido nas hipóteses taxativas do artigo 621, inciso I, do Código de Processo Penal.</w:t>
      </w:r>
    </w:p>
    <w:p w14:paraId="03D65034" w14:textId="014B4A27" w:rsidR="00374442" w:rsidRDefault="00374442" w:rsidP="00D635C6">
      <w:pPr>
        <w:pStyle w:val="PargrafodaLista"/>
        <w:ind w:left="0"/>
        <w:contextualSpacing w:val="0"/>
      </w:pPr>
      <w:r>
        <w:t xml:space="preserve">A defesa sustenta, ao menos em tese, a incompatibilidade entre a conclusão decisória que transitou em julgado e a prova produzida nos autos, </w:t>
      </w:r>
      <w:r w:rsidR="00B60B05">
        <w:t>argumenta</w:t>
      </w:r>
      <w:r w:rsidR="00102F31">
        <w:t>n</w:t>
      </w:r>
      <w:r w:rsidR="00B60B05">
        <w:t>do erro judiciário na valoração das provas</w:t>
      </w:r>
      <w:r w:rsidR="00D635C6">
        <w:t xml:space="preserve"> que determinaram o reconhecimento da autoria delitiva.</w:t>
      </w:r>
    </w:p>
    <w:p w14:paraId="4FCF7FAE" w14:textId="77777777" w:rsidR="00374442" w:rsidRDefault="00374442" w:rsidP="00374442">
      <w:pPr>
        <w:pStyle w:val="PargrafodaLista"/>
        <w:ind w:left="0"/>
        <w:contextualSpacing w:val="0"/>
      </w:pPr>
      <w:r>
        <w:t>À luz da teoria da asserção, a verificação das condições da ação deve ser realizada à vista das afirmações deduzidas na petição inicial. Sendo assim, a alegação de que a sentença se encontra dissociada do acervo probatório satisfaz o interesse processual e autoriza o conhecimento da demanda, relegando-se a constatação da efetiva ocorrência, ou não, do alegado erro judiciário para a análise de mérito.</w:t>
      </w:r>
    </w:p>
    <w:p w14:paraId="6662172B" w14:textId="77777777" w:rsidR="00374442" w:rsidRDefault="00374442" w:rsidP="00374442">
      <w:pPr>
        <w:pStyle w:val="PargrafodaLista"/>
        <w:ind w:left="0"/>
        <w:contextualSpacing w:val="0"/>
      </w:pPr>
      <w:r>
        <w:t>Sobre o tema:</w:t>
      </w:r>
    </w:p>
    <w:p w14:paraId="5C1FA81B" w14:textId="77777777" w:rsidR="00374442" w:rsidRDefault="00374442" w:rsidP="00374442">
      <w:pPr>
        <w:pStyle w:val="PargrafodaLista"/>
        <w:ind w:left="0"/>
        <w:contextualSpacing w:val="0"/>
      </w:pPr>
    </w:p>
    <w:p w14:paraId="00AD77B7" w14:textId="77777777" w:rsidR="00221075" w:rsidRDefault="00374442" w:rsidP="00221075">
      <w:pPr>
        <w:pStyle w:val="PargrafodaLista"/>
        <w:ind w:left="2268" w:firstLine="0"/>
        <w:contextualSpacing w:val="0"/>
        <w:rPr>
          <w:sz w:val="20"/>
          <w:szCs w:val="18"/>
        </w:rPr>
      </w:pPr>
      <w:r>
        <w:rPr>
          <w:sz w:val="20"/>
          <w:szCs w:val="18"/>
        </w:rPr>
        <w:t>D</w:t>
      </w:r>
      <w:r w:rsidRPr="00D866CC">
        <w:rPr>
          <w:sz w:val="20"/>
          <w:szCs w:val="18"/>
        </w:rPr>
        <w:t>ireito civil e do consumidor. agravo de instrumento. ação declaratória de inexistência de débito c/c repetição e danos morais. ilegitimidade passiva. teoria da asserção. necessidade de instrução probatória. recurso provido. I. Caso em exame</w:t>
      </w:r>
      <w:r>
        <w:rPr>
          <w:sz w:val="20"/>
          <w:szCs w:val="18"/>
        </w:rPr>
        <w:t xml:space="preserve"> </w:t>
      </w:r>
      <w:r w:rsidRPr="00D866CC">
        <w:rPr>
          <w:sz w:val="20"/>
          <w:szCs w:val="18"/>
        </w:rPr>
        <w:t xml:space="preserve">1. Agravo de instrumento interposto contra decisão que extinguiu a ação em relação às instituições financeiras Facta Financeira S.A. Financiamento e Investimento e Banco </w:t>
      </w:r>
      <w:proofErr w:type="spellStart"/>
      <w:r w:rsidRPr="00D866CC">
        <w:rPr>
          <w:sz w:val="20"/>
          <w:szCs w:val="18"/>
        </w:rPr>
        <w:t>Inbursa</w:t>
      </w:r>
      <w:proofErr w:type="spellEnd"/>
      <w:r w:rsidRPr="00D866CC">
        <w:rPr>
          <w:sz w:val="20"/>
          <w:szCs w:val="18"/>
        </w:rPr>
        <w:t xml:space="preserve"> S.A., sob o fundamento de ilegitimidade passiva.</w:t>
      </w:r>
      <w:r>
        <w:rPr>
          <w:sz w:val="20"/>
          <w:szCs w:val="18"/>
        </w:rPr>
        <w:t xml:space="preserve"> </w:t>
      </w:r>
      <w:r w:rsidRPr="00D866CC">
        <w:rPr>
          <w:sz w:val="20"/>
          <w:szCs w:val="18"/>
        </w:rPr>
        <w:t>II. Questão em discussão</w:t>
      </w:r>
      <w:r>
        <w:rPr>
          <w:sz w:val="20"/>
          <w:szCs w:val="18"/>
        </w:rPr>
        <w:t xml:space="preserve"> </w:t>
      </w:r>
      <w:r w:rsidRPr="00D866CC">
        <w:rPr>
          <w:sz w:val="20"/>
          <w:szCs w:val="18"/>
        </w:rPr>
        <w:t>2. A questão em discussão consiste em saber se, à luz das alegações formuladas na petição inicial, as instituições financeiras agravadas possuem legitimidade passiva ad causam, aferida segundo a teoria da asserção.</w:t>
      </w:r>
      <w:r>
        <w:rPr>
          <w:sz w:val="20"/>
          <w:szCs w:val="18"/>
        </w:rPr>
        <w:t xml:space="preserve"> </w:t>
      </w:r>
      <w:r w:rsidRPr="00D866CC">
        <w:rPr>
          <w:sz w:val="20"/>
          <w:szCs w:val="18"/>
        </w:rPr>
        <w:t>III. Razões de decidir</w:t>
      </w:r>
      <w:r>
        <w:rPr>
          <w:sz w:val="20"/>
          <w:szCs w:val="18"/>
        </w:rPr>
        <w:t xml:space="preserve"> </w:t>
      </w:r>
      <w:r w:rsidRPr="00D866CC">
        <w:rPr>
          <w:sz w:val="20"/>
          <w:szCs w:val="18"/>
        </w:rPr>
        <w:t xml:space="preserve">3. </w:t>
      </w:r>
      <w:r w:rsidRPr="00D866CC">
        <w:rPr>
          <w:b/>
          <w:bCs/>
          <w:sz w:val="20"/>
          <w:szCs w:val="18"/>
        </w:rPr>
        <w:t>As condições da ação, inclusive a legitimidade passiva ad causam, devem ser aferidas com base nas alegações deduzidas na petição inicial, conforme a teoria da asserção, bastando que, em exame abstrato, seja possível inferir a potencial responsabilidade do demandado pelos fatos narrados.</w:t>
      </w:r>
      <w:r>
        <w:rPr>
          <w:b/>
          <w:bCs/>
          <w:sz w:val="20"/>
          <w:szCs w:val="18"/>
        </w:rPr>
        <w:t xml:space="preserve"> </w:t>
      </w:r>
      <w:r w:rsidRPr="00D866CC">
        <w:rPr>
          <w:sz w:val="20"/>
          <w:szCs w:val="18"/>
        </w:rPr>
        <w:t>4. O Superior Tribunal de Justiça firmou entendimento no sentido de que a legitimidade passiva se verifica a partir das afirmações da inicial, sendo a efetiva responsabilidade matéria de mérito a ser examinada após a instrução processual.</w:t>
      </w:r>
      <w:r>
        <w:rPr>
          <w:sz w:val="20"/>
          <w:szCs w:val="18"/>
        </w:rPr>
        <w:t xml:space="preserve"> </w:t>
      </w:r>
      <w:r w:rsidRPr="00D866CC">
        <w:rPr>
          <w:sz w:val="20"/>
          <w:szCs w:val="18"/>
        </w:rPr>
        <w:t>5. No caso concreto, a narrativa inicial atribui às instituições financeiras suposta falha na prestação de serviços, consubstanciada na viabilização de operações financeiras alegadamente fraudulentas, sem anuência da consumidora, o que, em tese, é suficiente para caracterizar a pertinência subjetiva.</w:t>
      </w:r>
      <w:r>
        <w:rPr>
          <w:sz w:val="20"/>
          <w:szCs w:val="18"/>
        </w:rPr>
        <w:t xml:space="preserve"> </w:t>
      </w:r>
      <w:r w:rsidRPr="00D866CC">
        <w:rPr>
          <w:sz w:val="20"/>
          <w:szCs w:val="18"/>
        </w:rPr>
        <w:t>6. Em relação a uma das instituições, há alegação de depósito identificado em conta bancária da autora, cuja origem e finalidade são desconhecidas, ocorrido em contexto de contratações fraudulentas.</w:t>
      </w:r>
      <w:r>
        <w:rPr>
          <w:sz w:val="20"/>
          <w:szCs w:val="18"/>
        </w:rPr>
        <w:t xml:space="preserve"> </w:t>
      </w:r>
      <w:r w:rsidRPr="00D866CC">
        <w:rPr>
          <w:sz w:val="20"/>
          <w:szCs w:val="18"/>
        </w:rPr>
        <w:t>7. Quanto à outra, aponta-se a existência de empréstimo consignado vinculado à instituição, com extrato acostado à inicial.</w:t>
      </w:r>
      <w:r>
        <w:rPr>
          <w:sz w:val="20"/>
          <w:szCs w:val="18"/>
        </w:rPr>
        <w:t xml:space="preserve"> </w:t>
      </w:r>
      <w:r w:rsidRPr="00D866CC">
        <w:rPr>
          <w:sz w:val="20"/>
          <w:szCs w:val="18"/>
        </w:rPr>
        <w:t>8. A exclusão prematura das rés, antes da instrução, impede a apuração da dinâmica dos fatos, da eventual participação das instituições financeiras e da existência ou não de fortuito interno decorrente de falhas nos mecanismos de segurança.</w:t>
      </w:r>
      <w:r>
        <w:rPr>
          <w:sz w:val="20"/>
          <w:szCs w:val="18"/>
        </w:rPr>
        <w:t xml:space="preserve"> </w:t>
      </w:r>
      <w:r w:rsidRPr="00D866CC">
        <w:rPr>
          <w:sz w:val="20"/>
          <w:szCs w:val="18"/>
        </w:rPr>
        <w:t>IV. Dispositivo</w:t>
      </w:r>
      <w:r>
        <w:rPr>
          <w:sz w:val="20"/>
          <w:szCs w:val="18"/>
        </w:rPr>
        <w:t xml:space="preserve"> </w:t>
      </w:r>
      <w:r w:rsidRPr="00D866CC">
        <w:rPr>
          <w:sz w:val="20"/>
          <w:szCs w:val="18"/>
        </w:rPr>
        <w:t>9. Recurso conhecido e provido para reformar a decisão agravada, reintegrando as instituições financeiras ao polo passivo da ação originária.</w:t>
      </w:r>
      <w:r>
        <w:rPr>
          <w:sz w:val="20"/>
          <w:szCs w:val="18"/>
        </w:rPr>
        <w:t xml:space="preserve"> </w:t>
      </w:r>
      <w:r w:rsidRPr="00D866CC">
        <w:rPr>
          <w:sz w:val="20"/>
          <w:szCs w:val="18"/>
        </w:rPr>
        <w:t>(</w:t>
      </w:r>
      <w:proofErr w:type="spellStart"/>
      <w:r w:rsidRPr="00D866CC">
        <w:rPr>
          <w:sz w:val="20"/>
          <w:szCs w:val="18"/>
        </w:rPr>
        <w:t>TJPR</w:t>
      </w:r>
      <w:proofErr w:type="spellEnd"/>
      <w:r>
        <w:rPr>
          <w:sz w:val="20"/>
          <w:szCs w:val="18"/>
        </w:rPr>
        <w:t xml:space="preserve">. </w:t>
      </w:r>
      <w:r w:rsidRPr="00D866CC">
        <w:rPr>
          <w:sz w:val="20"/>
          <w:szCs w:val="18"/>
        </w:rPr>
        <w:t>16ª Câmara Cível</w:t>
      </w:r>
      <w:r>
        <w:rPr>
          <w:sz w:val="20"/>
          <w:szCs w:val="18"/>
        </w:rPr>
        <w:t>. Relatora: Desembargadora Substituta Vania Maria da Silva Kramer.</w:t>
      </w:r>
      <w:r w:rsidRPr="004B194F">
        <w:rPr>
          <w:sz w:val="20"/>
          <w:szCs w:val="18"/>
        </w:rPr>
        <w:t xml:space="preserve"> 0113746-48.2025.8.16.0000</w:t>
      </w:r>
      <w:r>
        <w:rPr>
          <w:sz w:val="20"/>
          <w:szCs w:val="18"/>
        </w:rPr>
        <w:t>.</w:t>
      </w:r>
      <w:r w:rsidRPr="004B194F">
        <w:rPr>
          <w:sz w:val="20"/>
          <w:szCs w:val="18"/>
        </w:rPr>
        <w:t xml:space="preserve"> Arapongas</w:t>
      </w:r>
      <w:r>
        <w:rPr>
          <w:sz w:val="20"/>
          <w:szCs w:val="18"/>
        </w:rPr>
        <w:t>. Data de julgamento:</w:t>
      </w:r>
      <w:r w:rsidRPr="004B194F">
        <w:rPr>
          <w:sz w:val="20"/>
          <w:szCs w:val="18"/>
        </w:rPr>
        <w:t xml:space="preserve"> 16</w:t>
      </w:r>
      <w:r>
        <w:rPr>
          <w:sz w:val="20"/>
          <w:szCs w:val="18"/>
        </w:rPr>
        <w:t>-</w:t>
      </w:r>
      <w:r w:rsidRPr="004B194F">
        <w:rPr>
          <w:sz w:val="20"/>
          <w:szCs w:val="18"/>
        </w:rPr>
        <w:t>3</w:t>
      </w:r>
      <w:r>
        <w:rPr>
          <w:sz w:val="20"/>
          <w:szCs w:val="18"/>
        </w:rPr>
        <w:t>-</w:t>
      </w:r>
      <w:r w:rsidRPr="004B194F">
        <w:rPr>
          <w:sz w:val="20"/>
          <w:szCs w:val="18"/>
        </w:rPr>
        <w:t>2026</w:t>
      </w:r>
      <w:r>
        <w:rPr>
          <w:sz w:val="20"/>
          <w:szCs w:val="18"/>
        </w:rPr>
        <w:t>).</w:t>
      </w:r>
    </w:p>
    <w:p w14:paraId="4E5B26F6" w14:textId="77777777" w:rsidR="00221075" w:rsidRDefault="00221075" w:rsidP="00221075">
      <w:pPr>
        <w:pStyle w:val="PargrafodaLista"/>
        <w:ind w:left="2268" w:firstLine="0"/>
        <w:contextualSpacing w:val="0"/>
        <w:rPr>
          <w:sz w:val="20"/>
          <w:szCs w:val="18"/>
        </w:rPr>
      </w:pPr>
    </w:p>
    <w:p w14:paraId="37B0503A" w14:textId="19D653D7" w:rsidR="00326E6F" w:rsidRDefault="00326E6F" w:rsidP="00221075">
      <w:pPr>
        <w:pStyle w:val="PargrafodaLista"/>
        <w:ind w:left="2268" w:firstLine="0"/>
        <w:contextualSpacing w:val="0"/>
        <w:rPr>
          <w:sz w:val="20"/>
          <w:szCs w:val="18"/>
        </w:rPr>
      </w:pPr>
      <w:r w:rsidRPr="00326E6F">
        <w:rPr>
          <w:sz w:val="20"/>
          <w:szCs w:val="18"/>
        </w:rPr>
        <w:t>RECURSO ESPECIAL. PROCESSUAL CIVIL. AÇÃO DE NULIDADE DE PROMESSAS DE COMPRA E VENDA E DE PERMUTA DE IMÓVEL. VIOLAÇÃO DO ART. 535, II, DO CPC. OMISSÃO INEXISTENTE. REFORMA DO JULGADO. IMPOSSIBILIDADE. INTERESSE PROCESSUAL. LEGITIMIDADE ATIVA. CONDIÇÕES DA AÇÃO. APLICABILIDADE DA TEORIA DA ASSERÇÃO. NECESSIDADE DE DILAÇÃO PROBATÓRIA. POSSIBILIDADE DE JULGAMENTO ANTECIPADO DA LIDE. SÚMULA Nº 7 DO STJ. RECURSO ESPECIAL NÃO PROVIDO.</w:t>
      </w:r>
      <w:r w:rsidR="0003208D">
        <w:rPr>
          <w:sz w:val="20"/>
          <w:szCs w:val="18"/>
        </w:rPr>
        <w:t xml:space="preserve"> </w:t>
      </w:r>
      <w:r w:rsidRPr="00326E6F">
        <w:rPr>
          <w:sz w:val="20"/>
          <w:szCs w:val="18"/>
        </w:rPr>
        <w:t>1. Não há violação ao art. 535, II, do CPC se foram analisadas as questões controvertidas objeto do recurso pelo Tribunal de origem, afigurando-se dispensável a manifestação expressa sobre todos os argumentos apresentados, especialmente no caso em que a análise aprofundada das condições da ação é obstada pela teoria da asserção.</w:t>
      </w:r>
      <w:r w:rsidR="0003208D">
        <w:rPr>
          <w:sz w:val="20"/>
          <w:szCs w:val="18"/>
        </w:rPr>
        <w:t xml:space="preserve"> </w:t>
      </w:r>
      <w:r w:rsidRPr="0003208D">
        <w:rPr>
          <w:b/>
          <w:bCs/>
          <w:sz w:val="20"/>
          <w:szCs w:val="18"/>
        </w:rPr>
        <w:t>2. As condições da ação, dentre elas o interesse processual e a legitimidade ativa, definem-se da narrativa formulada inicial, não da análise do mérito da demanda (teoria da asserção), razão pela qual não se recomenda ao julgador, na fase postulatória, se aprofundar no exame de tais preliminares.</w:t>
      </w:r>
      <w:r w:rsidR="0003208D">
        <w:rPr>
          <w:sz w:val="20"/>
          <w:szCs w:val="18"/>
        </w:rPr>
        <w:t xml:space="preserve"> </w:t>
      </w:r>
      <w:r w:rsidRPr="00326E6F">
        <w:rPr>
          <w:sz w:val="20"/>
          <w:szCs w:val="18"/>
        </w:rPr>
        <w:t>3. A decisão das instâncias ordinárias sobre a necessidade de dilação probatória não pode ser revista em sede de recurso especial, sob pena de adentrar no conjunto fático-probatório dos autos (Súmula nº 7 do STJ).</w:t>
      </w:r>
      <w:r w:rsidR="0003208D">
        <w:rPr>
          <w:sz w:val="20"/>
          <w:szCs w:val="18"/>
        </w:rPr>
        <w:t xml:space="preserve"> </w:t>
      </w:r>
      <w:r w:rsidRPr="00326E6F">
        <w:rPr>
          <w:sz w:val="20"/>
          <w:szCs w:val="18"/>
        </w:rPr>
        <w:t>4. Recurso especial não provido.</w:t>
      </w:r>
      <w:r w:rsidR="0003208D">
        <w:rPr>
          <w:sz w:val="20"/>
          <w:szCs w:val="18"/>
        </w:rPr>
        <w:t xml:space="preserve"> </w:t>
      </w:r>
      <w:r w:rsidRPr="00326E6F">
        <w:rPr>
          <w:sz w:val="20"/>
          <w:szCs w:val="18"/>
        </w:rPr>
        <w:t>(</w:t>
      </w:r>
      <w:r w:rsidR="0003208D">
        <w:rPr>
          <w:sz w:val="20"/>
          <w:szCs w:val="18"/>
        </w:rPr>
        <w:t>STJ</w:t>
      </w:r>
      <w:r w:rsidR="00221075">
        <w:rPr>
          <w:sz w:val="20"/>
          <w:szCs w:val="18"/>
        </w:rPr>
        <w:t xml:space="preserve">. Terceira Turma. Relator: Ministro Moura Ribeiro. </w:t>
      </w:r>
      <w:r w:rsidRPr="00326E6F">
        <w:rPr>
          <w:sz w:val="20"/>
          <w:szCs w:val="18"/>
        </w:rPr>
        <w:t>REsp n. 1.561.498/RJ</w:t>
      </w:r>
      <w:r w:rsidR="00221075">
        <w:rPr>
          <w:sz w:val="20"/>
          <w:szCs w:val="18"/>
        </w:rPr>
        <w:t>. Data de julgamento: 1-3-2016. Data de publicação: 7-3-2016).</w:t>
      </w:r>
    </w:p>
    <w:p w14:paraId="02AA771F" w14:textId="77777777" w:rsidR="00374442" w:rsidRPr="004B194F" w:rsidRDefault="00374442" w:rsidP="00374442">
      <w:pPr>
        <w:pStyle w:val="PargrafodaLista"/>
        <w:ind w:left="2268" w:firstLine="0"/>
        <w:contextualSpacing w:val="0"/>
        <w:rPr>
          <w:sz w:val="20"/>
          <w:szCs w:val="18"/>
        </w:rPr>
      </w:pPr>
    </w:p>
    <w:p w14:paraId="60A8905D" w14:textId="77777777" w:rsidR="00374442" w:rsidRDefault="00374442" w:rsidP="00374442">
      <w:pPr>
        <w:pStyle w:val="PargrafodaLista"/>
        <w:ind w:left="0"/>
        <w:contextualSpacing w:val="0"/>
      </w:pPr>
      <w:r>
        <w:t>Satisfeitos, pois, os pressupostos processuais, conhece-se da revisão criminal.</w:t>
      </w:r>
    </w:p>
    <w:p w14:paraId="1D9BB642" w14:textId="77777777" w:rsidR="00374442" w:rsidRDefault="00374442" w:rsidP="00877419">
      <w:pPr>
        <w:pStyle w:val="PargrafodaLista"/>
        <w:ind w:left="0"/>
        <w:contextualSpacing w:val="0"/>
      </w:pPr>
    </w:p>
    <w:p w14:paraId="0AC2E33D" w14:textId="38EBCDB3" w:rsidR="00221075" w:rsidRDefault="00221075" w:rsidP="00877419">
      <w:pPr>
        <w:pStyle w:val="PargrafodaLista"/>
        <w:ind w:left="0"/>
        <w:contextualSpacing w:val="0"/>
      </w:pPr>
      <w:r>
        <w:t>II.II – DA AUTORIA DELITIVA</w:t>
      </w:r>
    </w:p>
    <w:p w14:paraId="4F6A1457" w14:textId="77777777" w:rsidR="00AB437C" w:rsidRDefault="00AB437C" w:rsidP="00AB437C">
      <w:pPr>
        <w:ind w:firstLine="708"/>
      </w:pPr>
      <w:r w:rsidRPr="00AB437C">
        <w:t xml:space="preserve">A revisão criminal pautada no artigo 621, inciso I, do Código de Processo Penal exige, para a sua procedência, que o julgador originário tenha proferido édito condenatório absolutamente divorciado do conjunto fático-probatório carreado durante a instrução processual. O erro judiciário, neste cenário, deve ser flagrante, consubstanciando-se na adoção de uma premissa fática </w:t>
      </w:r>
      <w:r>
        <w:t>dissociada das</w:t>
      </w:r>
      <w:r w:rsidRPr="00AB437C">
        <w:t xml:space="preserve"> evidências colhidas sob o crivo do contraditório.</w:t>
      </w:r>
    </w:p>
    <w:p w14:paraId="04028B0F" w14:textId="1FF07FC4" w:rsidR="00F4159D" w:rsidRDefault="00AB437C" w:rsidP="00D02C9A">
      <w:pPr>
        <w:ind w:firstLine="708"/>
      </w:pPr>
      <w:r w:rsidRPr="00AB437C">
        <w:t xml:space="preserve">Não é essa a conjuntura fática evidenciada no presente caderno processual. </w:t>
      </w:r>
      <w:r>
        <w:t>O requerente</w:t>
      </w:r>
      <w:r w:rsidRPr="00AB437C">
        <w:t xml:space="preserve"> articula a tese de insuficiência probatória em relação à autoria delitiva, clamando pela aplicação reflexa do princípio </w:t>
      </w:r>
      <w:r w:rsidRPr="00AB437C">
        <w:rPr>
          <w:i/>
          <w:iCs/>
        </w:rPr>
        <w:t>in dubio pro reo</w:t>
      </w:r>
      <w:r w:rsidRPr="00AB437C">
        <w:t xml:space="preserve">. Todavia, constata-se que o provimento hostilizado apreciou de forma detida os elementos informativos e as provas judiciais colhidas, estabelecendo um silogismo jurídico razoável que culminou na responsabilização criminal do </w:t>
      </w:r>
      <w:proofErr w:type="spellStart"/>
      <w:r w:rsidRPr="00AB437C">
        <w:t>requerente.A</w:t>
      </w:r>
      <w:proofErr w:type="spellEnd"/>
      <w:r w:rsidRPr="00AB437C">
        <w:t xml:space="preserve"> conclusão </w:t>
      </w:r>
      <w:r w:rsidR="00201ECF">
        <w:t>decisória</w:t>
      </w:r>
      <w:r w:rsidRPr="00AB437C">
        <w:t>, ora impugnada, derivou de uma razoável e fundamentada interpretação do acervo probatório</w:t>
      </w:r>
      <w:r w:rsidR="008D363C">
        <w:t xml:space="preserve">, notadamente </w:t>
      </w:r>
      <w:r w:rsidR="004712C8">
        <w:t xml:space="preserve">o depoimento do adolescente </w:t>
      </w:r>
      <w:r w:rsidR="00CC4FA5">
        <w:t xml:space="preserve">L. E. S. S. </w:t>
      </w:r>
      <w:r w:rsidR="003A14DA">
        <w:t xml:space="preserve">(evento 1.8 – autos de origem) </w:t>
      </w:r>
      <w:r w:rsidR="00CC4FA5">
        <w:t xml:space="preserve">e o auto </w:t>
      </w:r>
      <w:r w:rsidR="003A14DA">
        <w:t xml:space="preserve">do reconhecimento das vítimas </w:t>
      </w:r>
      <w:r w:rsidR="00784E0E">
        <w:t>(eventos 1.</w:t>
      </w:r>
      <w:r w:rsidR="00576376">
        <w:t xml:space="preserve">5 e 1.6 – autos de origem). </w:t>
      </w:r>
    </w:p>
    <w:p w14:paraId="7C7D32A8" w14:textId="77777777" w:rsidR="00F4159D" w:rsidRDefault="00F4159D" w:rsidP="00F4159D">
      <w:pPr>
        <w:ind w:firstLine="708"/>
      </w:pPr>
      <w:r>
        <w:t>Sobre o tema:</w:t>
      </w:r>
    </w:p>
    <w:p w14:paraId="424E3CAB" w14:textId="77777777" w:rsidR="00F4159D" w:rsidRDefault="00F4159D" w:rsidP="00F4159D">
      <w:pPr>
        <w:ind w:firstLine="708"/>
      </w:pPr>
    </w:p>
    <w:p w14:paraId="1790BD81" w14:textId="77777777" w:rsidR="006B004C" w:rsidRPr="00685AB4" w:rsidRDefault="006B004C" w:rsidP="006B004C">
      <w:pPr>
        <w:pStyle w:val="PargrafodaLista"/>
        <w:ind w:left="2268" w:firstLine="0"/>
        <w:contextualSpacing w:val="0"/>
        <w:rPr>
          <w:sz w:val="20"/>
          <w:szCs w:val="18"/>
        </w:rPr>
      </w:pPr>
      <w:r w:rsidRPr="00685AB4">
        <w:rPr>
          <w:sz w:val="20"/>
          <w:szCs w:val="18"/>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w:t>
      </w:r>
      <w:r w:rsidRPr="00685AB4">
        <w:rPr>
          <w:b/>
          <w:bCs/>
          <w:sz w:val="20"/>
          <w:szCs w:val="18"/>
        </w:rPr>
        <w:t>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685AB4">
        <w:rPr>
          <w:sz w:val="20"/>
          <w:szCs w:val="18"/>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 Tribunal Pleno. Relator: Ministro Edson Fachin. </w:t>
      </w:r>
      <w:proofErr w:type="spellStart"/>
      <w:r w:rsidRPr="00685AB4">
        <w:rPr>
          <w:sz w:val="20"/>
          <w:szCs w:val="18"/>
        </w:rPr>
        <w:t>RvC</w:t>
      </w:r>
      <w:proofErr w:type="spellEnd"/>
      <w:r w:rsidRPr="00685AB4">
        <w:rPr>
          <w:sz w:val="20"/>
          <w:szCs w:val="18"/>
        </w:rPr>
        <w:t xml:space="preserve"> 5475 AM. 0081195-88.2018.1.00.0000. Data de Julgamento: 6-11-2019. Data de Publicação: 15-4-2020).</w:t>
      </w:r>
    </w:p>
    <w:p w14:paraId="61958E40" w14:textId="77777777" w:rsidR="00F4159D" w:rsidRDefault="00F4159D" w:rsidP="00F4159D">
      <w:pPr>
        <w:ind w:firstLine="708"/>
      </w:pPr>
    </w:p>
    <w:p w14:paraId="3D40B8E9" w14:textId="7EA3F7B9" w:rsidR="00D02C9A" w:rsidRPr="00AB437C" w:rsidRDefault="00D02C9A" w:rsidP="00D02C9A">
      <w:pPr>
        <w:ind w:firstLine="708"/>
      </w:pPr>
      <w:r w:rsidRPr="00AB437C">
        <w:t xml:space="preserve">O sistema </w:t>
      </w:r>
      <w:r>
        <w:t>processual penal</w:t>
      </w:r>
      <w:r w:rsidRPr="00AB437C">
        <w:t xml:space="preserve"> consagra a imutabilidade das decisões transitadas em julgado em prol da segurança jurídica, não admitindo a transmudação da ação revisional em uma terceira instância recursal para mera reavaliação de justiça da decisão.</w:t>
      </w:r>
    </w:p>
    <w:p w14:paraId="2DFE62EE" w14:textId="0DF90093" w:rsidR="00D02C9A" w:rsidRDefault="00D02C9A" w:rsidP="00D02C9A">
      <w:pPr>
        <w:ind w:firstLine="708"/>
      </w:pPr>
      <w:r>
        <w:t>Ademais, o</w:t>
      </w:r>
      <w:r>
        <w:t>s relatórios de monitoração eletrônica, utilizados pelo reque</w:t>
      </w:r>
      <w:r w:rsidR="00102F31">
        <w:t>re</w:t>
      </w:r>
      <w:r>
        <w:t>nte para negar a autoria, sob o argumento de que não estaria no local dos fatos no horário indicado na denúncia, sequer lhe diz</w:t>
      </w:r>
      <w:r w:rsidR="00102F31">
        <w:t>em</w:t>
      </w:r>
      <w:r>
        <w:t xml:space="preserve"> respeito. Trata-se de registros relacionados ao corréu Jonathan de Oliveira Nogueira, requisitados pela autoridade judiciária no ofício n. </w:t>
      </w:r>
      <w:r w:rsidRPr="00F0566E">
        <w:t xml:space="preserve">0016476-67.2021.8.16.0031.0022 </w:t>
      </w:r>
      <w:r>
        <w:t>(evento 152.1 – autos de origem).</w:t>
      </w:r>
    </w:p>
    <w:p w14:paraId="2983DA94" w14:textId="6F219F63" w:rsidR="00D02C9A" w:rsidRPr="00AB437C" w:rsidRDefault="00D02C9A" w:rsidP="00D02C9A">
      <w:pPr>
        <w:ind w:firstLine="708"/>
      </w:pPr>
      <w:r>
        <w:t>Assim</w:t>
      </w:r>
      <w:r w:rsidRPr="00AB437C">
        <w:t>, inexistindo prova nova cabal ou teratologia na valoração das provas que serviram de supedâneo à condenação, a manutenção do julgado é de rigor.</w:t>
      </w:r>
    </w:p>
    <w:p w14:paraId="4FFA8DA5" w14:textId="77777777" w:rsidR="00F4159D" w:rsidRDefault="00F4159D" w:rsidP="00877419">
      <w:pPr>
        <w:pStyle w:val="PargrafodaLista"/>
        <w:ind w:left="0"/>
        <w:contextualSpacing w:val="0"/>
      </w:pPr>
    </w:p>
    <w:p w14:paraId="4F9B449E" w14:textId="49B215C9" w:rsidR="00AA28DF" w:rsidRDefault="00221075" w:rsidP="00877419">
      <w:pPr>
        <w:pStyle w:val="PargrafodaLista"/>
        <w:ind w:left="0"/>
        <w:contextualSpacing w:val="0"/>
      </w:pPr>
      <w:proofErr w:type="spellStart"/>
      <w:r>
        <w:t>II.III</w:t>
      </w:r>
      <w:proofErr w:type="spellEnd"/>
      <w:r>
        <w:t xml:space="preserve"> – </w:t>
      </w:r>
      <w:r w:rsidR="00AA28DF">
        <w:t>DA CONCLUSÃO</w:t>
      </w:r>
    </w:p>
    <w:p w14:paraId="2E7DDB64" w14:textId="6FDCE640" w:rsidR="00575E6F" w:rsidRDefault="00AA28DF" w:rsidP="00877419">
      <w:pPr>
        <w:pStyle w:val="PargrafodaLista"/>
        <w:ind w:left="0"/>
        <w:contextualSpacing w:val="0"/>
      </w:pPr>
      <w:r>
        <w:t>Pela conjugação das premissas deduzidas, a conclusão a ser adota</w:t>
      </w:r>
      <w:r w:rsidR="00DC37B4">
        <w:t>da</w:t>
      </w:r>
      <w:r>
        <w:t xml:space="preserve"> consiste </w:t>
      </w:r>
      <w:r w:rsidR="00575E6F" w:rsidRPr="00575E6F">
        <w:t xml:space="preserve">em conhecer e julgar improcedente a revisão criminal ajuizada por Jean Patrick </w:t>
      </w:r>
      <w:proofErr w:type="spellStart"/>
      <w:r w:rsidR="00575E6F" w:rsidRPr="00575E6F">
        <w:t>Kintope</w:t>
      </w:r>
      <w:proofErr w:type="spellEnd"/>
      <w:r w:rsidR="00575E6F" w:rsidRPr="00575E6F">
        <w:t xml:space="preserve"> Ferreira.</w:t>
      </w:r>
    </w:p>
    <w:p w14:paraId="4308533E" w14:textId="77777777" w:rsidR="00AA28DF" w:rsidRDefault="00AA28DF" w:rsidP="00877419">
      <w:pPr>
        <w:pStyle w:val="PargrafodaLista"/>
        <w:ind w:left="0"/>
        <w:contextualSpacing w:val="0"/>
      </w:pPr>
      <w:r>
        <w:t>É como voto.</w:t>
      </w:r>
    </w:p>
    <w:p w14:paraId="316E59E6" w14:textId="77777777" w:rsidR="00AA28DF" w:rsidRDefault="00AA28DF" w:rsidP="00877419">
      <w:pPr>
        <w:pStyle w:val="PargrafodaLista"/>
        <w:ind w:left="0"/>
        <w:contextualSpacing w:val="0"/>
      </w:pPr>
    </w:p>
    <w:p w14:paraId="717BA75D" w14:textId="4D46F71C" w:rsidR="00AA28DF" w:rsidRPr="00AA28DF" w:rsidRDefault="00877419" w:rsidP="00877419">
      <w:pPr>
        <w:pStyle w:val="PargrafodaLista"/>
        <w:ind w:left="0"/>
        <w:contextualSpacing w:val="0"/>
        <w:rPr>
          <w:b/>
        </w:rPr>
      </w:pPr>
      <w:r>
        <w:rPr>
          <w:b/>
        </w:rPr>
        <w:t xml:space="preserve">III </w:t>
      </w:r>
      <w:r w:rsidR="00372AAB">
        <w:rPr>
          <w:b/>
        </w:rPr>
        <w:t xml:space="preserve">– </w:t>
      </w:r>
      <w:r>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3208D"/>
    <w:rsid w:val="00044155"/>
    <w:rsid w:val="000526ED"/>
    <w:rsid w:val="00095712"/>
    <w:rsid w:val="000B5F56"/>
    <w:rsid w:val="000E1BEF"/>
    <w:rsid w:val="00102F31"/>
    <w:rsid w:val="001276D2"/>
    <w:rsid w:val="00146748"/>
    <w:rsid w:val="00165C47"/>
    <w:rsid w:val="001C2D4C"/>
    <w:rsid w:val="00201ECF"/>
    <w:rsid w:val="00221075"/>
    <w:rsid w:val="002E16CD"/>
    <w:rsid w:val="00326E6F"/>
    <w:rsid w:val="00372AAB"/>
    <w:rsid w:val="00374442"/>
    <w:rsid w:val="003A14DA"/>
    <w:rsid w:val="00416D54"/>
    <w:rsid w:val="004650A8"/>
    <w:rsid w:val="004712C8"/>
    <w:rsid w:val="0048175C"/>
    <w:rsid w:val="004B2A6D"/>
    <w:rsid w:val="0050337B"/>
    <w:rsid w:val="0050493A"/>
    <w:rsid w:val="00551BF5"/>
    <w:rsid w:val="00575E6F"/>
    <w:rsid w:val="00576376"/>
    <w:rsid w:val="005B4039"/>
    <w:rsid w:val="00672942"/>
    <w:rsid w:val="006A535C"/>
    <w:rsid w:val="006B004C"/>
    <w:rsid w:val="00784E0E"/>
    <w:rsid w:val="00794062"/>
    <w:rsid w:val="007D35F2"/>
    <w:rsid w:val="00806EF0"/>
    <w:rsid w:val="00807A76"/>
    <w:rsid w:val="00877419"/>
    <w:rsid w:val="00896A83"/>
    <w:rsid w:val="008D363C"/>
    <w:rsid w:val="00973737"/>
    <w:rsid w:val="00980DEB"/>
    <w:rsid w:val="00984A1F"/>
    <w:rsid w:val="009D0D3E"/>
    <w:rsid w:val="00A529E5"/>
    <w:rsid w:val="00A67AE2"/>
    <w:rsid w:val="00AA144F"/>
    <w:rsid w:val="00AA28DF"/>
    <w:rsid w:val="00AB437C"/>
    <w:rsid w:val="00AC2335"/>
    <w:rsid w:val="00AD03BA"/>
    <w:rsid w:val="00AE47D1"/>
    <w:rsid w:val="00B450D4"/>
    <w:rsid w:val="00B60B05"/>
    <w:rsid w:val="00BC64BE"/>
    <w:rsid w:val="00CC4FA5"/>
    <w:rsid w:val="00CD56A5"/>
    <w:rsid w:val="00CE285B"/>
    <w:rsid w:val="00CF64DA"/>
    <w:rsid w:val="00D02C9A"/>
    <w:rsid w:val="00D34113"/>
    <w:rsid w:val="00D37894"/>
    <w:rsid w:val="00D635C6"/>
    <w:rsid w:val="00DC37B4"/>
    <w:rsid w:val="00DF40FD"/>
    <w:rsid w:val="00EA3C6B"/>
    <w:rsid w:val="00F00249"/>
    <w:rsid w:val="00F0566E"/>
    <w:rsid w:val="00F33C49"/>
    <w:rsid w:val="00F4159D"/>
    <w:rsid w:val="00F677E8"/>
    <w:rsid w:val="00F8204A"/>
    <w:rsid w:val="00FE0C12"/>
    <w:rsid w:val="00FE42B9"/>
    <w:rsid w:val="00FF44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2086</Words>
  <Characters>11270</Characters>
  <Application>Microsoft Office Word</Application>
  <DocSecurity>0</DocSecurity>
  <Lines>93</Lines>
  <Paragraphs>26</Paragraphs>
  <ScaleCrop>false</ScaleCrop>
  <Company>Tribunal de Justiça do Estado do Paraná</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68</cp:revision>
  <cp:lastPrinted>2025-07-11T18:35:00Z</cp:lastPrinted>
  <dcterms:created xsi:type="dcterms:W3CDTF">2024-02-08T17:42:00Z</dcterms:created>
  <dcterms:modified xsi:type="dcterms:W3CDTF">2026-04-10T16:44:00Z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