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8A175" w14:textId="20AE45AB" w:rsidR="00EC4F1D" w:rsidRPr="00EC4F1D" w:rsidRDefault="00831BEF" w:rsidP="00EC4F1D">
      <w:pPr>
        <w:ind w:firstLine="0"/>
        <w:rPr>
          <w:b/>
        </w:rPr>
      </w:pPr>
      <w:r>
        <w:rPr>
          <w:b/>
        </w:rPr>
        <w:t xml:space="preserve">DIREITO PENAL E PROCESSUAL PENAL. </w:t>
      </w:r>
      <w:r w:rsidR="00EC4F1D" w:rsidRPr="00EC4F1D">
        <w:rPr>
          <w:b/>
        </w:rPr>
        <w:t>REVISÃO CRIMINAL. ORGANIZAÇÃO CRIMINOSA. INÉPCIA DA DENÚNCIA. NULIDADE DE INTERCEPTAÇÃO TELEFÔNICA. ABSOLVIÇÃO. REDISCUSSÃO PROBATÓRIA. DOSIMETRIA DA PENA. TEORIA DA ASSERÇÃO. IMPROCEDÊNCIA.</w:t>
      </w:r>
    </w:p>
    <w:p w14:paraId="153FB66C" w14:textId="77777777" w:rsidR="00146748" w:rsidRDefault="00146748" w:rsidP="00146748">
      <w:pPr>
        <w:ind w:firstLine="0"/>
        <w:rPr>
          <w:b/>
        </w:rPr>
      </w:pPr>
      <w:r w:rsidRPr="00146748">
        <w:rPr>
          <w:b/>
        </w:rPr>
        <w:t>I. CASO EM EXAME</w:t>
      </w:r>
    </w:p>
    <w:p w14:paraId="59D7DBF7" w14:textId="4C60BF8C" w:rsidR="00626DC1" w:rsidRPr="00626DC1" w:rsidRDefault="00626DC1" w:rsidP="00626DC1">
      <w:pPr>
        <w:ind w:firstLine="0"/>
        <w:rPr>
          <w:b/>
        </w:rPr>
      </w:pPr>
      <w:r w:rsidRPr="00626DC1">
        <w:rPr>
          <w:b/>
        </w:rPr>
        <w:t>Revisão criminal ajuizada contra sentença condenatória, confirmada por acórdão, que o condenou pela prática do crime previsto no artigo 2º da Lei 12.850</w:t>
      </w:r>
      <w:r w:rsidR="00A01BFA">
        <w:rPr>
          <w:b/>
        </w:rPr>
        <w:t xml:space="preserve"> de </w:t>
      </w:r>
      <w:r w:rsidRPr="00626DC1">
        <w:rPr>
          <w:b/>
        </w:rPr>
        <w:t xml:space="preserve">2013, sustentando </w:t>
      </w:r>
      <w:r w:rsidR="00A01BFA">
        <w:rPr>
          <w:b/>
        </w:rPr>
        <w:t xml:space="preserve">inépcia da denúncia, </w:t>
      </w:r>
      <w:r w:rsidRPr="00626DC1">
        <w:rPr>
          <w:b/>
        </w:rPr>
        <w:t>nulidade processua</w:t>
      </w:r>
      <w:r w:rsidR="00A01BFA">
        <w:rPr>
          <w:b/>
        </w:rPr>
        <w:t>l</w:t>
      </w:r>
      <w:r w:rsidRPr="00626DC1">
        <w:rPr>
          <w:b/>
        </w:rPr>
        <w:t>, insuficiência probatória e erro na fixação da pena.</w:t>
      </w:r>
    </w:p>
    <w:p w14:paraId="6BB4A4A5" w14:textId="7AB62352" w:rsidR="00146748" w:rsidRDefault="00146748" w:rsidP="00146748">
      <w:pPr>
        <w:ind w:firstLine="0"/>
        <w:rPr>
          <w:b/>
        </w:rPr>
      </w:pPr>
      <w:r w:rsidRPr="00146748">
        <w:rPr>
          <w:b/>
        </w:rPr>
        <w:t>II. QUEST</w:t>
      </w:r>
      <w:r w:rsidR="00546317">
        <w:rPr>
          <w:b/>
        </w:rPr>
        <w:t xml:space="preserve">ÕES </w:t>
      </w:r>
      <w:r w:rsidRPr="00146748">
        <w:rPr>
          <w:b/>
        </w:rPr>
        <w:t>EM DISCUSSÃO</w:t>
      </w:r>
    </w:p>
    <w:p w14:paraId="53A4D64F" w14:textId="33377D47" w:rsidR="00024FDC" w:rsidRPr="005D6409" w:rsidRDefault="00024FDC" w:rsidP="00024FDC">
      <w:pPr>
        <w:ind w:firstLine="0"/>
        <w:rPr>
          <w:b/>
        </w:rPr>
      </w:pPr>
      <w:r w:rsidRPr="005D6409">
        <w:rPr>
          <w:b/>
        </w:rPr>
        <w:t>II.I. Exame de admissibilidade da revisão criminal.</w:t>
      </w:r>
    </w:p>
    <w:p w14:paraId="21A2B4C9" w14:textId="5508028F" w:rsidR="00D77B20" w:rsidRDefault="00D05D2E" w:rsidP="00146748">
      <w:pPr>
        <w:ind w:firstLine="0"/>
        <w:rPr>
          <w:b/>
        </w:rPr>
      </w:pPr>
      <w:r>
        <w:rPr>
          <w:b/>
        </w:rPr>
        <w:t>II.II.</w:t>
      </w:r>
      <w:r w:rsidR="00D77B20">
        <w:rPr>
          <w:b/>
        </w:rPr>
        <w:t xml:space="preserve"> Inépcia da denúncia, por ausência de individualização da conduta atribuída ao requerente.</w:t>
      </w:r>
    </w:p>
    <w:p w14:paraId="3B422DA5" w14:textId="357669D9" w:rsidR="00D77B20" w:rsidRDefault="00D77B20" w:rsidP="00146748">
      <w:pPr>
        <w:ind w:firstLine="0"/>
        <w:rPr>
          <w:b/>
        </w:rPr>
      </w:pPr>
      <w:proofErr w:type="spellStart"/>
      <w:r>
        <w:rPr>
          <w:b/>
        </w:rPr>
        <w:t>II.III</w:t>
      </w:r>
      <w:proofErr w:type="spellEnd"/>
      <w:r>
        <w:rPr>
          <w:b/>
        </w:rPr>
        <w:t>.</w:t>
      </w:r>
      <w:r w:rsidR="001C59B8">
        <w:rPr>
          <w:b/>
        </w:rPr>
        <w:t xml:space="preserve"> Reexame do acervo probatório</w:t>
      </w:r>
      <w:r w:rsidR="00286127">
        <w:rPr>
          <w:b/>
        </w:rPr>
        <w:t xml:space="preserve"> e aplicação do princípio </w:t>
      </w:r>
      <w:r w:rsidR="00286127">
        <w:rPr>
          <w:b/>
          <w:i/>
          <w:iCs/>
        </w:rPr>
        <w:t>in dubio pro reo</w:t>
      </w:r>
      <w:r w:rsidR="00286127">
        <w:rPr>
          <w:b/>
        </w:rPr>
        <w:t>, para afastar o reconhecimento da autoria delitiva.</w:t>
      </w:r>
    </w:p>
    <w:p w14:paraId="211B87D4" w14:textId="76345AF8" w:rsidR="00024FDC" w:rsidRPr="00146748" w:rsidRDefault="00D77B20" w:rsidP="00146748">
      <w:pPr>
        <w:ind w:firstLine="0"/>
        <w:rPr>
          <w:b/>
        </w:rPr>
      </w:pPr>
      <w:r>
        <w:rPr>
          <w:b/>
        </w:rPr>
        <w:t>II.IV.</w:t>
      </w:r>
      <w:r w:rsidR="00693C9F">
        <w:rPr>
          <w:b/>
        </w:rPr>
        <w:t xml:space="preserve"> Refazimento da dosimetria, para excluir </w:t>
      </w:r>
      <w:r w:rsidR="00020A4D">
        <w:rPr>
          <w:b/>
        </w:rPr>
        <w:t>a exasperação na primeira fase e a incidência de causa de aumento.</w:t>
      </w:r>
    </w:p>
    <w:p w14:paraId="7BD502AF" w14:textId="6679F18A" w:rsidR="00146748" w:rsidRDefault="00146748" w:rsidP="00146748">
      <w:pPr>
        <w:ind w:firstLine="0"/>
        <w:rPr>
          <w:b/>
        </w:rPr>
      </w:pPr>
      <w:r w:rsidRPr="00146748">
        <w:rPr>
          <w:b/>
        </w:rPr>
        <w:t>III. RAZÕES DE DECIDIR</w:t>
      </w:r>
    </w:p>
    <w:p w14:paraId="174DBF9B" w14:textId="77777777" w:rsidR="001B625F" w:rsidRDefault="001B625F" w:rsidP="001B625F">
      <w:pPr>
        <w:ind w:firstLine="0"/>
        <w:rPr>
          <w:b/>
        </w:rPr>
      </w:pPr>
      <w:proofErr w:type="spellStart"/>
      <w:r w:rsidRPr="004510BE">
        <w:rPr>
          <w:b/>
        </w:rPr>
        <w:t>III.I</w:t>
      </w:r>
      <w:proofErr w:type="spellEnd"/>
      <w:r w:rsidRPr="004510BE">
        <w:rPr>
          <w:b/>
        </w:rPr>
        <w:t>. O interesse processual para a revisão criminal, fundamentada na hipótese do artigo 621, inciso I, do Código de Processo Penal, deve ser aferido à luz da teoria da asserção, segundo as afirmações contidas na petição inicial.</w:t>
      </w:r>
    </w:p>
    <w:p w14:paraId="0EAFCFD8" w14:textId="7D477939" w:rsidR="00D05D2E" w:rsidRPr="004510BE" w:rsidRDefault="00D05D2E" w:rsidP="001B625F">
      <w:pPr>
        <w:ind w:firstLine="0"/>
        <w:rPr>
          <w:b/>
        </w:rPr>
      </w:pPr>
      <w:proofErr w:type="spellStart"/>
      <w:r>
        <w:rPr>
          <w:b/>
        </w:rPr>
        <w:t>III.II</w:t>
      </w:r>
      <w:proofErr w:type="spellEnd"/>
      <w:r>
        <w:rPr>
          <w:b/>
        </w:rPr>
        <w:t>.</w:t>
      </w:r>
      <w:r w:rsidR="00D77B20">
        <w:rPr>
          <w:b/>
        </w:rPr>
        <w:t xml:space="preserve"> </w:t>
      </w:r>
      <w:r w:rsidR="003207B5">
        <w:rPr>
          <w:b/>
        </w:rPr>
        <w:t xml:space="preserve">A revisão criminal não pode servir como sucedâneo recursal, para </w:t>
      </w:r>
      <w:r w:rsidR="006C577A">
        <w:rPr>
          <w:b/>
        </w:rPr>
        <w:t>promover o reexame de tese de inépcia da denúncia afastada pelas instâncias ordinárias.</w:t>
      </w:r>
    </w:p>
    <w:p w14:paraId="6C8DCF11" w14:textId="6990320F" w:rsidR="001B625F" w:rsidRDefault="00693C9F" w:rsidP="00146748">
      <w:pPr>
        <w:ind w:firstLine="0"/>
        <w:rPr>
          <w:b/>
          <w:szCs w:val="24"/>
        </w:rPr>
      </w:pPr>
      <w:proofErr w:type="spellStart"/>
      <w:r>
        <w:rPr>
          <w:b/>
          <w:szCs w:val="24"/>
        </w:rPr>
        <w:t>III.III</w:t>
      </w:r>
      <w:proofErr w:type="spellEnd"/>
      <w:r>
        <w:rPr>
          <w:b/>
          <w:szCs w:val="24"/>
        </w:rPr>
        <w:t xml:space="preserve">. </w:t>
      </w:r>
      <w:r w:rsidR="000431FC" w:rsidRPr="004510BE">
        <w:rPr>
          <w:b/>
          <w:szCs w:val="24"/>
        </w:rPr>
        <w:t>A conclusão positiva sobre a ocorrência do ilíci</w:t>
      </w:r>
      <w:r w:rsidR="000431FC">
        <w:rPr>
          <w:b/>
          <w:szCs w:val="24"/>
        </w:rPr>
        <w:t>t</w:t>
      </w:r>
      <w:r w:rsidR="000431FC" w:rsidRPr="004510BE">
        <w:rPr>
          <w:b/>
          <w:szCs w:val="24"/>
        </w:rPr>
        <w:t>o penal e sua autoria, derivada de razoável interpretação do conjunto probatório, não permite a desconstituição do julgado por revisão criminal.</w:t>
      </w:r>
    </w:p>
    <w:p w14:paraId="3052B323" w14:textId="1CC543ED" w:rsidR="00415D7F" w:rsidRDefault="00020A4D" w:rsidP="00415D7F">
      <w:pPr>
        <w:spacing w:before="240"/>
        <w:ind w:firstLine="0"/>
        <w:rPr>
          <w:rFonts w:eastAsia="Times New Roman" w:cs="Times New Roman"/>
          <w:b/>
          <w:szCs w:val="24"/>
          <w:lang w:eastAsia="pt-BR"/>
        </w:rPr>
      </w:pPr>
      <w:proofErr w:type="spellStart"/>
      <w:r>
        <w:rPr>
          <w:b/>
          <w:szCs w:val="24"/>
        </w:rPr>
        <w:t>III.IV</w:t>
      </w:r>
      <w:proofErr w:type="spellEnd"/>
      <w:r>
        <w:rPr>
          <w:b/>
          <w:szCs w:val="24"/>
        </w:rPr>
        <w:t xml:space="preserve">. </w:t>
      </w:r>
      <w:r w:rsidR="00415D7F">
        <w:rPr>
          <w:rFonts w:eastAsia="Times New Roman" w:cs="Times New Roman"/>
          <w:b/>
          <w:szCs w:val="24"/>
          <w:lang w:eastAsia="pt-BR"/>
        </w:rPr>
        <w:t xml:space="preserve">Na primeira etapa do sistema trifásico, o </w:t>
      </w:r>
      <w:r w:rsidR="00415D7F" w:rsidRPr="003B6473">
        <w:rPr>
          <w:rFonts w:eastAsia="Times New Roman" w:cs="Times New Roman"/>
          <w:b/>
          <w:i/>
          <w:szCs w:val="24"/>
          <w:lang w:eastAsia="pt-BR"/>
        </w:rPr>
        <w:t>quantum</w:t>
      </w:r>
      <w:r w:rsidR="00415D7F">
        <w:rPr>
          <w:rFonts w:eastAsia="Times New Roman" w:cs="Times New Roman"/>
          <w:b/>
          <w:szCs w:val="24"/>
          <w:lang w:eastAsia="pt-BR"/>
        </w:rPr>
        <w:t xml:space="preserve"> de exasperação da pena submete-se à discricionariedade motivada do julgador, razão pela qual a reforma só se justifica se verificada evidente desproporcionalidade ou inidoneidade dos fundamentos empregados</w:t>
      </w:r>
      <w:r w:rsidR="00415D7F">
        <w:rPr>
          <w:rFonts w:eastAsia="Times New Roman" w:cs="Times New Roman"/>
          <w:b/>
          <w:szCs w:val="24"/>
          <w:lang w:eastAsia="pt-BR"/>
        </w:rPr>
        <w:t xml:space="preserve">; </w:t>
      </w:r>
      <w:r w:rsidR="00816D5D">
        <w:rPr>
          <w:rFonts w:eastAsia="Times New Roman" w:cs="Times New Roman"/>
          <w:b/>
          <w:szCs w:val="24"/>
          <w:lang w:eastAsia="pt-BR"/>
        </w:rPr>
        <w:t>o reconhecimento da implementação do suporte fático para a causa de aumento de pena, extraído de elementos concretos dos autos, não caracteriza hipótese de contrariedade a texto expresso de lei ou à evidência dos autos.</w:t>
      </w:r>
    </w:p>
    <w:p w14:paraId="6AF28E16" w14:textId="77777777" w:rsidR="00146748" w:rsidRDefault="00146748" w:rsidP="00146748">
      <w:pPr>
        <w:ind w:firstLine="0"/>
        <w:rPr>
          <w:b/>
        </w:rPr>
      </w:pPr>
      <w:r w:rsidRPr="00146748">
        <w:rPr>
          <w:b/>
        </w:rPr>
        <w:t>IV. SOLUÇÃO DO CASO</w:t>
      </w:r>
    </w:p>
    <w:p w14:paraId="59507A4C" w14:textId="31729ED2" w:rsidR="00384AD0" w:rsidRPr="00146748" w:rsidRDefault="00384AD0" w:rsidP="00146748">
      <w:pPr>
        <w:ind w:firstLine="0"/>
        <w:rPr>
          <w:b/>
        </w:rPr>
      </w:pPr>
      <w:r>
        <w:rPr>
          <w:b/>
        </w:rPr>
        <w:t>Revisão criminal conhecida e improcedente.</w:t>
      </w:r>
    </w:p>
    <w:p w14:paraId="34905683" w14:textId="6DBD2B9B" w:rsidR="00146748" w:rsidRDefault="00146748" w:rsidP="00146748">
      <w:pPr>
        <w:ind w:firstLine="0"/>
        <w:rPr>
          <w:b/>
        </w:rPr>
      </w:pPr>
      <w:r w:rsidRPr="00146748">
        <w:rPr>
          <w:b/>
        </w:rPr>
        <w:t xml:space="preserve">V. LEGISLAÇÃO </w:t>
      </w:r>
      <w:r w:rsidR="00546317">
        <w:rPr>
          <w:b/>
        </w:rPr>
        <w:t xml:space="preserve">E JURISPRUDÊNCIA </w:t>
      </w:r>
      <w:r w:rsidRPr="00146748">
        <w:rPr>
          <w:b/>
        </w:rPr>
        <w:t>UTILIZADAS</w:t>
      </w:r>
    </w:p>
    <w:p w14:paraId="206717D3" w14:textId="77777777" w:rsidR="001C2D4C" w:rsidRDefault="001C2D4C" w:rsidP="00146748">
      <w:pPr>
        <w:ind w:firstLine="0"/>
        <w:rPr>
          <w:b/>
        </w:rPr>
      </w:pPr>
      <w:r>
        <w:rPr>
          <w:b/>
        </w:rPr>
        <w:t>V. I. Legislação</w:t>
      </w:r>
    </w:p>
    <w:p w14:paraId="43A7315D" w14:textId="3BBD4A27" w:rsidR="007D4DD5" w:rsidRDefault="007D4DD5" w:rsidP="00146748">
      <w:pPr>
        <w:ind w:firstLine="0"/>
        <w:rPr>
          <w:b/>
        </w:rPr>
      </w:pPr>
      <w:r>
        <w:rPr>
          <w:b/>
        </w:rPr>
        <w:t>CPP: art. 41; art. 621, I e III.</w:t>
      </w:r>
    </w:p>
    <w:p w14:paraId="122EFD4D" w14:textId="70425489" w:rsidR="007D4DD5" w:rsidRDefault="00384AD0" w:rsidP="00146748">
      <w:pPr>
        <w:ind w:firstLine="0"/>
        <w:rPr>
          <w:b/>
        </w:rPr>
      </w:pPr>
      <w:r>
        <w:rPr>
          <w:b/>
        </w:rPr>
        <w:t>Lei 12.850: art. 2º.</w:t>
      </w:r>
    </w:p>
    <w:p w14:paraId="34C4EC58" w14:textId="36A21287" w:rsidR="00384AD0" w:rsidRDefault="00384AD0" w:rsidP="00146748">
      <w:pPr>
        <w:ind w:firstLine="0"/>
        <w:rPr>
          <w:b/>
        </w:rPr>
      </w:pPr>
      <w:r w:rsidRPr="00384AD0">
        <w:rPr>
          <w:b/>
        </w:rPr>
        <w:t>Lei 9.296 de 1996</w:t>
      </w:r>
      <w:r>
        <w:rPr>
          <w:b/>
        </w:rPr>
        <w:t>.</w:t>
      </w:r>
    </w:p>
    <w:p w14:paraId="019BC04E" w14:textId="4A18EE49" w:rsidR="00AA28DF" w:rsidRDefault="001C2D4C" w:rsidP="00372AAB">
      <w:pPr>
        <w:ind w:firstLine="0"/>
        <w:rPr>
          <w:b/>
        </w:rPr>
      </w:pPr>
      <w:r>
        <w:rPr>
          <w:b/>
        </w:rPr>
        <w:t xml:space="preserve">V. II. </w:t>
      </w:r>
      <w:r w:rsidR="00146748" w:rsidRPr="00146748">
        <w:rPr>
          <w:b/>
        </w:rPr>
        <w:t>Jurisprudência</w:t>
      </w:r>
    </w:p>
    <w:p w14:paraId="36A83356" w14:textId="723BC1B9" w:rsidR="00563D3B" w:rsidRPr="00563D3B" w:rsidRDefault="00563D3B" w:rsidP="00563D3B">
      <w:pPr>
        <w:ind w:firstLine="0"/>
        <w:rPr>
          <w:b/>
        </w:rPr>
      </w:pPr>
      <w:proofErr w:type="spellStart"/>
      <w:r w:rsidRPr="00563D3B">
        <w:rPr>
          <w:b/>
        </w:rPr>
        <w:t>TJPR</w:t>
      </w:r>
      <w:proofErr w:type="spellEnd"/>
      <w:r w:rsidRPr="00563D3B">
        <w:rPr>
          <w:b/>
        </w:rPr>
        <w:t>. 16ª Câmara Cível. Relatora: Desembargadora Substituta Vania Maria da Silva Kramer. 0113746-48.2025.8.16.0000. Arapongas. Data de julgamento: 16-3-2026</w:t>
      </w:r>
      <w:r>
        <w:rPr>
          <w:b/>
        </w:rPr>
        <w:t>;</w:t>
      </w:r>
    </w:p>
    <w:p w14:paraId="6DC6408F" w14:textId="7983BD28" w:rsidR="00563D3B" w:rsidRPr="00563D3B" w:rsidRDefault="00563D3B" w:rsidP="00563D3B">
      <w:pPr>
        <w:ind w:firstLine="0"/>
        <w:rPr>
          <w:b/>
        </w:rPr>
      </w:pPr>
      <w:r w:rsidRPr="00563D3B">
        <w:rPr>
          <w:b/>
        </w:rPr>
        <w:t xml:space="preserve">STF. Tribunal Pleno. Relator: Ministro Edson Fachin. </w:t>
      </w:r>
      <w:proofErr w:type="spellStart"/>
      <w:r w:rsidRPr="00563D3B">
        <w:rPr>
          <w:b/>
        </w:rPr>
        <w:t>RvC</w:t>
      </w:r>
      <w:proofErr w:type="spellEnd"/>
      <w:r w:rsidRPr="00563D3B">
        <w:rPr>
          <w:b/>
        </w:rPr>
        <w:t xml:space="preserve"> 5475 AM. 0081195-88.2018.1.00.0000. Data de Julgamento: 6-11-2019. Data de Publicação: 15-4-2020</w:t>
      </w:r>
      <w:r>
        <w:rPr>
          <w:b/>
        </w:rPr>
        <w:t>;</w:t>
      </w:r>
    </w:p>
    <w:p w14:paraId="667E0F06" w14:textId="4DFC978C" w:rsidR="00563D3B" w:rsidRDefault="00563D3B" w:rsidP="00563D3B">
      <w:pPr>
        <w:ind w:firstLine="0"/>
        <w:rPr>
          <w:b/>
        </w:rPr>
      </w:pPr>
      <w:r w:rsidRPr="00563D3B">
        <w:rPr>
          <w:b/>
        </w:rPr>
        <w:t xml:space="preserve">STJ. Terceira Seção. Relator: Ministro Ribeiro Dantas. AgRg na </w:t>
      </w:r>
      <w:proofErr w:type="spellStart"/>
      <w:r w:rsidRPr="00563D3B">
        <w:rPr>
          <w:b/>
        </w:rPr>
        <w:t>RvCr</w:t>
      </w:r>
      <w:proofErr w:type="spellEnd"/>
      <w:r w:rsidRPr="00563D3B">
        <w:rPr>
          <w:b/>
        </w:rPr>
        <w:t xml:space="preserve"> n. 5.735/DF. Data de Julgamento: 11-5-2022. Data de Publicação: 16-5-2022</w:t>
      </w:r>
      <w:r>
        <w:rPr>
          <w:b/>
        </w:rPr>
        <w:t>.</w:t>
      </w:r>
    </w:p>
    <w:p w14:paraId="435D2C2C" w14:textId="77777777" w:rsidR="007005C1" w:rsidRDefault="007005C1" w:rsidP="00124EDE">
      <w:pPr>
        <w:pStyle w:val="PargrafodaLista"/>
        <w:ind w:left="0"/>
        <w:contextualSpacing w:val="0"/>
        <w:rPr>
          <w:b/>
        </w:rPr>
      </w:pPr>
    </w:p>
    <w:p w14:paraId="5FE501BA" w14:textId="7F282D42" w:rsidR="00124EDE" w:rsidRDefault="00AA28DF" w:rsidP="00124EDE">
      <w:pPr>
        <w:pStyle w:val="PargrafodaLista"/>
        <w:ind w:left="0"/>
        <w:contextualSpacing w:val="0"/>
        <w:rPr>
          <w:b/>
        </w:rPr>
      </w:pPr>
      <w:r>
        <w:rPr>
          <w:b/>
        </w:rPr>
        <w:t>I – RELATÓRIO</w:t>
      </w:r>
    </w:p>
    <w:p w14:paraId="2F7B20C0" w14:textId="56CBADBE" w:rsidR="006342D0" w:rsidRDefault="00124EDE" w:rsidP="006342D0">
      <w:pPr>
        <w:pStyle w:val="PargrafodaLista"/>
        <w:ind w:left="0"/>
        <w:contextualSpacing w:val="0"/>
      </w:pPr>
      <w:r w:rsidRPr="008812AC">
        <w:t>Cuida-se de revisão criminal ajuizada por J</w:t>
      </w:r>
      <w:r w:rsidR="00F124CF" w:rsidRPr="008812AC">
        <w:t>osé Leandro Lopes do Nascimento</w:t>
      </w:r>
      <w:r w:rsidR="006525EA">
        <w:t>,</w:t>
      </w:r>
      <w:r w:rsidR="00F124CF" w:rsidRPr="008812AC">
        <w:t xml:space="preserve"> </w:t>
      </w:r>
      <w:r w:rsidRPr="008812AC">
        <w:t>tendo como objeto a sentença proferida pelo juízo da 8ª Vara Criminal de Curitiba, conf</w:t>
      </w:r>
      <w:r w:rsidR="00C55101" w:rsidRPr="008812AC">
        <w:t xml:space="preserve">irmada </w:t>
      </w:r>
      <w:r w:rsidR="00637C06" w:rsidRPr="008812AC">
        <w:t xml:space="preserve">pela 5ª Câmara Criminal do Tribunal de Justiça do Estado do Paraná, que o condenou, pela prática </w:t>
      </w:r>
      <w:r w:rsidR="007970FF" w:rsidRPr="008812AC">
        <w:t>do crime previsto no artigo 2º da Lei 12.850</w:t>
      </w:r>
      <w:r w:rsidR="00637C06" w:rsidRPr="008812AC">
        <w:t xml:space="preserve"> de </w:t>
      </w:r>
      <w:r w:rsidR="007970FF" w:rsidRPr="008812AC">
        <w:t>2013, à pena de 08 (oito) anos, 01 (um) mês e 25 (vinte e cinco) dias de reclusão, em regime inicial fechado, além de 121 (cento e vinte e um) dias-multa</w:t>
      </w:r>
      <w:r w:rsidR="008812AC" w:rsidRPr="008812AC">
        <w:t>.</w:t>
      </w:r>
    </w:p>
    <w:p w14:paraId="0DD641E4" w14:textId="737FB93C" w:rsidR="006342D0" w:rsidRDefault="006342D0" w:rsidP="006342D0">
      <w:pPr>
        <w:pStyle w:val="PargrafodaLista"/>
        <w:ind w:left="0"/>
        <w:contextualSpacing w:val="0"/>
      </w:pPr>
      <w:r>
        <w:t>Sustenta o requerente, em síntese, que:</w:t>
      </w:r>
      <w:r w:rsidR="001A71B7">
        <w:t xml:space="preserve"> a) a denúncia é inepta; b) são nulas as provas decorrentes das interceptações telefônicas; c)</w:t>
      </w:r>
      <w:r w:rsidR="00C40A36">
        <w:t xml:space="preserve"> inexiste suficiente prova da autoria delitiva a justificar a condenação; d)</w:t>
      </w:r>
      <w:r w:rsidR="004E1718">
        <w:t xml:space="preserve"> </w:t>
      </w:r>
      <w:r w:rsidR="00A961E8">
        <w:t xml:space="preserve">deve ser alterada a dosimetria da pena, </w:t>
      </w:r>
      <w:r w:rsidR="00B87E9B">
        <w:t>mediante afastamento de aumento na primeira fase e das majorantes aplicadas na última etapa da composição quantitativa (evento 1.1).</w:t>
      </w:r>
    </w:p>
    <w:p w14:paraId="372D1C34" w14:textId="30DF22A3" w:rsidR="006342D0" w:rsidRDefault="00F124CF" w:rsidP="006342D0">
      <w:pPr>
        <w:pStyle w:val="PargrafodaLista"/>
        <w:ind w:left="0"/>
        <w:contextualSpacing w:val="0"/>
      </w:pPr>
      <w:r w:rsidRPr="00F124CF">
        <w:t>Instada a se manifestar, a Procuradoria-Geral de Justiça exarou parecer opinando pelo não conhecimento ou, subsidiariamente, pela improcedência da demanda, por vislumbrar mera tentativa de reiteração de teses e reexame de provas</w:t>
      </w:r>
      <w:r w:rsidR="007C208B">
        <w:t xml:space="preserve"> (evento 14.1).</w:t>
      </w:r>
    </w:p>
    <w:p w14:paraId="5A480162" w14:textId="77777777" w:rsidR="00AA28DF" w:rsidRDefault="00AA28DF" w:rsidP="00877419">
      <w:pPr>
        <w:pStyle w:val="PargrafodaLista"/>
        <w:ind w:left="0"/>
        <w:contextualSpacing w:val="0"/>
      </w:pPr>
      <w:r>
        <w:t>É o necessário relato.</w:t>
      </w:r>
    </w:p>
    <w:p w14:paraId="1769E6BE" w14:textId="77777777" w:rsidR="00AA28DF" w:rsidRDefault="00AA28DF" w:rsidP="00877419">
      <w:pPr>
        <w:pStyle w:val="PargrafodaLista"/>
        <w:ind w:left="0"/>
        <w:contextualSpacing w:val="0"/>
      </w:pPr>
    </w:p>
    <w:p w14:paraId="54C5CE34" w14:textId="77777777" w:rsidR="00AA28DF" w:rsidRPr="00AA28DF" w:rsidRDefault="00AA28DF" w:rsidP="00877419">
      <w:pPr>
        <w:pStyle w:val="PargrafodaLista"/>
        <w:ind w:left="0"/>
        <w:contextualSpacing w:val="0"/>
        <w:rPr>
          <w:b/>
        </w:rPr>
      </w:pPr>
      <w:r w:rsidRPr="00AA28DF">
        <w:rPr>
          <w:b/>
        </w:rPr>
        <w:t>II – VOTO E SUA FUNDAMENTAÇÃO</w:t>
      </w:r>
    </w:p>
    <w:p w14:paraId="6216F347" w14:textId="77777777" w:rsidR="00C71F50" w:rsidRDefault="00C71F50" w:rsidP="00C71F50">
      <w:pPr>
        <w:pStyle w:val="PargrafodaLista"/>
        <w:ind w:left="0"/>
        <w:contextualSpacing w:val="0"/>
      </w:pPr>
      <w:r>
        <w:t>II.I – DO JUÍZO DE ADMISSIBILIDADE</w:t>
      </w:r>
    </w:p>
    <w:p w14:paraId="257FD797" w14:textId="77777777" w:rsidR="00C71F50" w:rsidRDefault="00C71F50" w:rsidP="00C71F50">
      <w:pPr>
        <w:pStyle w:val="PargrafodaLista"/>
        <w:ind w:left="0"/>
        <w:contextualSpacing w:val="0"/>
      </w:pPr>
      <w:r>
        <w:t>Embora a Procuradoria-Geral de Justiça tenha opinado pelo não conhecimento da ação autônoma de impugnação, constata-se que a parte requerente ampara o seu pedido nas hipóteses taxativas do artigo 621, incisos I e III, do Código de Processo Penal.</w:t>
      </w:r>
    </w:p>
    <w:p w14:paraId="13908F06" w14:textId="75C0025A" w:rsidR="00DC1A88" w:rsidRDefault="00C71F50" w:rsidP="00C71F50">
      <w:pPr>
        <w:pStyle w:val="PargrafodaLista"/>
        <w:ind w:left="0"/>
        <w:contextualSpacing w:val="0"/>
      </w:pPr>
      <w:r>
        <w:t>A defesa sustenta, ao menos em tese, a incompatibilidade entre a conclusão decisória que transitou em julgado e a prova produzida nos autos, argumentando</w:t>
      </w:r>
      <w:r w:rsidR="00DC1A88">
        <w:t xml:space="preserve"> inépcia da denúncia, nulidade de provas e erro judiciário na valoração da prova da autoria e na composição da pena.</w:t>
      </w:r>
    </w:p>
    <w:p w14:paraId="75C63067" w14:textId="69903550" w:rsidR="00C71F50" w:rsidRDefault="00C71F50" w:rsidP="00C71F50">
      <w:pPr>
        <w:pStyle w:val="PargrafodaLista"/>
        <w:ind w:left="0"/>
        <w:contextualSpacing w:val="0"/>
      </w:pPr>
      <w:r>
        <w:t>À luz da teoria da asserção, a verificação das condições da ação deve ser realizada à vista das afirmações deduzidas na petição inicial. Sendo assim, a</w:t>
      </w:r>
      <w:r w:rsidR="001C5AE5">
        <w:t xml:space="preserve">s alegações de inépcia, de nulidade, </w:t>
      </w:r>
      <w:r>
        <w:t>de que a sentença se encontra dissociada do acervo probatório</w:t>
      </w:r>
      <w:r w:rsidR="001C5AE5">
        <w:t xml:space="preserve"> e de erro na dosimetria</w:t>
      </w:r>
      <w:r>
        <w:t xml:space="preserve"> satisfaz</w:t>
      </w:r>
      <w:r w:rsidR="001C5AE5">
        <w:t>em</w:t>
      </w:r>
      <w:r w:rsidR="00912368">
        <w:t xml:space="preserve"> </w:t>
      </w:r>
      <w:r>
        <w:t>o interesse processual e autoriza</w:t>
      </w:r>
      <w:r w:rsidR="00912368">
        <w:t xml:space="preserve">m </w:t>
      </w:r>
      <w:r>
        <w:t>o conhecimento da demanda, relegando-se a constatação da efetiva ocorrência, ou não, do</w:t>
      </w:r>
      <w:r w:rsidR="00912368">
        <w:t>s</w:t>
      </w:r>
      <w:r>
        <w:t xml:space="preserve"> alegado</w:t>
      </w:r>
      <w:r w:rsidR="00912368">
        <w:t>s</w:t>
      </w:r>
      <w:r>
        <w:t xml:space="preserve"> erro</w:t>
      </w:r>
      <w:r w:rsidR="00912368">
        <w:t>s</w:t>
      </w:r>
      <w:r>
        <w:t xml:space="preserve"> judiciário</w:t>
      </w:r>
      <w:r w:rsidR="00912368">
        <w:t>s</w:t>
      </w:r>
      <w:r>
        <w:t xml:space="preserve"> para a análise de mérito.</w:t>
      </w:r>
    </w:p>
    <w:p w14:paraId="4F3BE610" w14:textId="77777777" w:rsidR="00C71F50" w:rsidRDefault="00C71F50" w:rsidP="00C71F50">
      <w:pPr>
        <w:pStyle w:val="PargrafodaLista"/>
        <w:ind w:left="0"/>
        <w:contextualSpacing w:val="0"/>
      </w:pPr>
      <w:r>
        <w:t>Sobre o tema:</w:t>
      </w:r>
    </w:p>
    <w:p w14:paraId="47F5DD63" w14:textId="77777777" w:rsidR="00C71F50" w:rsidRDefault="00C71F50" w:rsidP="00C71F50">
      <w:pPr>
        <w:pStyle w:val="PargrafodaLista"/>
        <w:ind w:left="0"/>
        <w:contextualSpacing w:val="0"/>
      </w:pPr>
    </w:p>
    <w:p w14:paraId="3E3AF62F" w14:textId="77777777" w:rsidR="00C71F50" w:rsidRDefault="00C71F50" w:rsidP="00C71F50">
      <w:pPr>
        <w:pStyle w:val="PargrafodaLista"/>
        <w:ind w:left="2268" w:firstLine="0"/>
        <w:contextualSpacing w:val="0"/>
        <w:rPr>
          <w:sz w:val="20"/>
          <w:szCs w:val="18"/>
        </w:rPr>
      </w:pPr>
      <w:r>
        <w:rPr>
          <w:sz w:val="20"/>
          <w:szCs w:val="18"/>
        </w:rPr>
        <w:t>D</w:t>
      </w:r>
      <w:r w:rsidRPr="00D866CC">
        <w:rPr>
          <w:sz w:val="20"/>
          <w:szCs w:val="18"/>
        </w:rPr>
        <w:t>ireito civil e do consumidor. agravo de instrumento. ação declaratória de inexistência de débito c/c repetição e danos morais. ilegitimidade passiva. teoria da asserção. necessidade de instrução probatória. recurso provido. I. Caso em exame</w:t>
      </w:r>
      <w:r>
        <w:rPr>
          <w:sz w:val="20"/>
          <w:szCs w:val="18"/>
        </w:rPr>
        <w:t xml:space="preserve"> </w:t>
      </w:r>
      <w:r w:rsidRPr="00D866CC">
        <w:rPr>
          <w:sz w:val="20"/>
          <w:szCs w:val="18"/>
        </w:rPr>
        <w:t xml:space="preserve">1. Agravo de instrumento interposto contra decisão que extinguiu a ação em relação às instituições financeiras Facta Financeira S.A. Financiamento e Investimento e Banco </w:t>
      </w:r>
      <w:proofErr w:type="spellStart"/>
      <w:r w:rsidRPr="00D866CC">
        <w:rPr>
          <w:sz w:val="20"/>
          <w:szCs w:val="18"/>
        </w:rPr>
        <w:t>Inbursa</w:t>
      </w:r>
      <w:proofErr w:type="spellEnd"/>
      <w:r w:rsidRPr="00D866CC">
        <w:rPr>
          <w:sz w:val="20"/>
          <w:szCs w:val="18"/>
        </w:rPr>
        <w:t xml:space="preserve"> S.A., sob o fundamento de ilegitimidade passiva.</w:t>
      </w:r>
      <w:r>
        <w:rPr>
          <w:sz w:val="20"/>
          <w:szCs w:val="18"/>
        </w:rPr>
        <w:t xml:space="preserve"> </w:t>
      </w:r>
      <w:r w:rsidRPr="00D866CC">
        <w:rPr>
          <w:sz w:val="20"/>
          <w:szCs w:val="18"/>
        </w:rPr>
        <w:t>II. Questão em discussão</w:t>
      </w:r>
      <w:r>
        <w:rPr>
          <w:sz w:val="20"/>
          <w:szCs w:val="18"/>
        </w:rPr>
        <w:t xml:space="preserve"> </w:t>
      </w:r>
      <w:r w:rsidRPr="00D866CC">
        <w:rPr>
          <w:sz w:val="20"/>
          <w:szCs w:val="18"/>
        </w:rPr>
        <w:t>2. A questão em discussão consiste em saber se, à luz das alegações formuladas na petição inicial, as instituições financeiras agravadas possuem legitimidade passiva ad causam, aferida segundo a teoria da asserção.</w:t>
      </w:r>
      <w:r>
        <w:rPr>
          <w:sz w:val="20"/>
          <w:szCs w:val="18"/>
        </w:rPr>
        <w:t xml:space="preserve"> </w:t>
      </w:r>
      <w:r w:rsidRPr="00D866CC">
        <w:rPr>
          <w:sz w:val="20"/>
          <w:szCs w:val="18"/>
        </w:rPr>
        <w:t>III. Razões de decidir</w:t>
      </w:r>
      <w:r>
        <w:rPr>
          <w:sz w:val="20"/>
          <w:szCs w:val="18"/>
        </w:rPr>
        <w:t xml:space="preserve"> </w:t>
      </w:r>
      <w:r w:rsidRPr="00D866CC">
        <w:rPr>
          <w:sz w:val="20"/>
          <w:szCs w:val="18"/>
        </w:rPr>
        <w:t xml:space="preserve">3. </w:t>
      </w:r>
      <w:r w:rsidRPr="00D866CC">
        <w:rPr>
          <w:b/>
          <w:bCs/>
          <w:sz w:val="20"/>
          <w:szCs w:val="18"/>
        </w:rPr>
        <w:t>As condições da ação, inclusive a legitimidade passiva ad causam, devem ser aferidas com base nas alegações deduzidas na petição inicial, conforme a teoria da asserção, bastando que, em exame abstrato, seja possível inferir a potencial responsabilidade do demandado pelos fatos narrados.</w:t>
      </w:r>
      <w:r>
        <w:rPr>
          <w:b/>
          <w:bCs/>
          <w:sz w:val="20"/>
          <w:szCs w:val="18"/>
        </w:rPr>
        <w:t xml:space="preserve"> </w:t>
      </w:r>
      <w:r w:rsidRPr="00D866CC">
        <w:rPr>
          <w:sz w:val="20"/>
          <w:szCs w:val="18"/>
        </w:rPr>
        <w:t>4. O Superior Tribunal de Justiça firmou entendimento no sentido de que a legitimidade passiva se verifica a partir das afirmações da inicial, sendo a efetiva responsabilidade matéria de mérito a ser examinada após a instrução processual.</w:t>
      </w:r>
      <w:r>
        <w:rPr>
          <w:sz w:val="20"/>
          <w:szCs w:val="18"/>
        </w:rPr>
        <w:t xml:space="preserve"> </w:t>
      </w:r>
      <w:r w:rsidRPr="00D866CC">
        <w:rPr>
          <w:sz w:val="20"/>
          <w:szCs w:val="18"/>
        </w:rPr>
        <w:t>5. No caso concreto, a narrativa inicial atribui às instituições financeiras suposta falha na prestação de serviços, consubstanciada na viabilização de operações financeiras alegadamente fraudulentas, sem anuência da consumidora, o que, em tese, é suficiente para caracterizar a pertinência subjetiva.</w:t>
      </w:r>
      <w:r>
        <w:rPr>
          <w:sz w:val="20"/>
          <w:szCs w:val="18"/>
        </w:rPr>
        <w:t xml:space="preserve"> </w:t>
      </w:r>
      <w:r w:rsidRPr="00D866CC">
        <w:rPr>
          <w:sz w:val="20"/>
          <w:szCs w:val="18"/>
        </w:rPr>
        <w:t>6. Em relação a uma das instituições, há alegação de depósito identificado em conta bancária da autora, cuja origem e finalidade são desconhecidas, ocorrido em contexto de contratações fraudulentas.</w:t>
      </w:r>
      <w:r>
        <w:rPr>
          <w:sz w:val="20"/>
          <w:szCs w:val="18"/>
        </w:rPr>
        <w:t xml:space="preserve"> </w:t>
      </w:r>
      <w:r w:rsidRPr="00D866CC">
        <w:rPr>
          <w:sz w:val="20"/>
          <w:szCs w:val="18"/>
        </w:rPr>
        <w:t>7. Quanto à outra, aponta-se a existência de empréstimo consignado vinculado à instituição, com extrato acostado à inicial.</w:t>
      </w:r>
      <w:r>
        <w:rPr>
          <w:sz w:val="20"/>
          <w:szCs w:val="18"/>
        </w:rPr>
        <w:t xml:space="preserve"> </w:t>
      </w:r>
      <w:r w:rsidRPr="00D866CC">
        <w:rPr>
          <w:sz w:val="20"/>
          <w:szCs w:val="18"/>
        </w:rPr>
        <w:t>8. A exclusão prematura das rés, antes da instrução, impede a apuração da dinâmica dos fatos, da eventual participação das instituições financeiras e da existência ou não de fortuito interno decorrente de falhas nos mecanismos de segurança.</w:t>
      </w:r>
      <w:r>
        <w:rPr>
          <w:sz w:val="20"/>
          <w:szCs w:val="18"/>
        </w:rPr>
        <w:t xml:space="preserve"> </w:t>
      </w:r>
      <w:r w:rsidRPr="00D866CC">
        <w:rPr>
          <w:sz w:val="20"/>
          <w:szCs w:val="18"/>
        </w:rPr>
        <w:t>IV. Dispositivo</w:t>
      </w:r>
      <w:r>
        <w:rPr>
          <w:sz w:val="20"/>
          <w:szCs w:val="18"/>
        </w:rPr>
        <w:t xml:space="preserve"> </w:t>
      </w:r>
      <w:r w:rsidRPr="00D866CC">
        <w:rPr>
          <w:sz w:val="20"/>
          <w:szCs w:val="18"/>
        </w:rPr>
        <w:t>9. Recurso conhecido e provido para reformar a decisão agravada, reintegrando as instituições financeiras ao polo passivo da ação originária.</w:t>
      </w:r>
      <w:r>
        <w:rPr>
          <w:sz w:val="20"/>
          <w:szCs w:val="18"/>
        </w:rPr>
        <w:t xml:space="preserve"> </w:t>
      </w:r>
      <w:r w:rsidRPr="00D866CC">
        <w:rPr>
          <w:sz w:val="20"/>
          <w:szCs w:val="18"/>
        </w:rPr>
        <w:t>(</w:t>
      </w:r>
      <w:proofErr w:type="spellStart"/>
      <w:r w:rsidRPr="00D866CC">
        <w:rPr>
          <w:sz w:val="20"/>
          <w:szCs w:val="18"/>
        </w:rPr>
        <w:t>TJPR</w:t>
      </w:r>
      <w:proofErr w:type="spellEnd"/>
      <w:r>
        <w:rPr>
          <w:sz w:val="20"/>
          <w:szCs w:val="18"/>
        </w:rPr>
        <w:t xml:space="preserve">. </w:t>
      </w:r>
      <w:r w:rsidRPr="00D866CC">
        <w:rPr>
          <w:sz w:val="20"/>
          <w:szCs w:val="18"/>
        </w:rPr>
        <w:t>16ª Câmara Cível</w:t>
      </w:r>
      <w:r>
        <w:rPr>
          <w:sz w:val="20"/>
          <w:szCs w:val="18"/>
        </w:rPr>
        <w:t>. Relatora: Desembargadora Substituta Vania Maria da Silva Kramer.</w:t>
      </w:r>
      <w:r w:rsidRPr="004B194F">
        <w:rPr>
          <w:sz w:val="20"/>
          <w:szCs w:val="18"/>
        </w:rPr>
        <w:t xml:space="preserve"> 0113746-48.2025.8.16.0000</w:t>
      </w:r>
      <w:r>
        <w:rPr>
          <w:sz w:val="20"/>
          <w:szCs w:val="18"/>
        </w:rPr>
        <w:t>.</w:t>
      </w:r>
      <w:r w:rsidRPr="004B194F">
        <w:rPr>
          <w:sz w:val="20"/>
          <w:szCs w:val="18"/>
        </w:rPr>
        <w:t xml:space="preserve"> Arapongas</w:t>
      </w:r>
      <w:r>
        <w:rPr>
          <w:sz w:val="20"/>
          <w:szCs w:val="18"/>
        </w:rPr>
        <w:t>. Data de julgamento:</w:t>
      </w:r>
      <w:r w:rsidRPr="004B194F">
        <w:rPr>
          <w:sz w:val="20"/>
          <w:szCs w:val="18"/>
        </w:rPr>
        <w:t xml:space="preserve"> 16</w:t>
      </w:r>
      <w:r>
        <w:rPr>
          <w:sz w:val="20"/>
          <w:szCs w:val="18"/>
        </w:rPr>
        <w:t>-</w:t>
      </w:r>
      <w:r w:rsidRPr="004B194F">
        <w:rPr>
          <w:sz w:val="20"/>
          <w:szCs w:val="18"/>
        </w:rPr>
        <w:t>3</w:t>
      </w:r>
      <w:r>
        <w:rPr>
          <w:sz w:val="20"/>
          <w:szCs w:val="18"/>
        </w:rPr>
        <w:t>-</w:t>
      </w:r>
      <w:r w:rsidRPr="004B194F">
        <w:rPr>
          <w:sz w:val="20"/>
          <w:szCs w:val="18"/>
        </w:rPr>
        <w:t>2026</w:t>
      </w:r>
      <w:r>
        <w:rPr>
          <w:sz w:val="20"/>
          <w:szCs w:val="18"/>
        </w:rPr>
        <w:t>).</w:t>
      </w:r>
    </w:p>
    <w:p w14:paraId="77032D08" w14:textId="77777777" w:rsidR="00C71F50" w:rsidRPr="004B194F" w:rsidRDefault="00C71F50" w:rsidP="00C71F50">
      <w:pPr>
        <w:pStyle w:val="PargrafodaLista"/>
        <w:ind w:left="2268" w:firstLine="0"/>
        <w:contextualSpacing w:val="0"/>
        <w:rPr>
          <w:sz w:val="20"/>
          <w:szCs w:val="18"/>
        </w:rPr>
      </w:pPr>
    </w:p>
    <w:p w14:paraId="4FE38271" w14:textId="77777777" w:rsidR="00C71F50" w:rsidRDefault="00C71F50" w:rsidP="00C71F50">
      <w:pPr>
        <w:pStyle w:val="PargrafodaLista"/>
        <w:ind w:left="0"/>
        <w:contextualSpacing w:val="0"/>
      </w:pPr>
      <w:r>
        <w:t>Satisfeitos, pois, os pressupostos processuais, conhece-se da revisão criminal.</w:t>
      </w:r>
    </w:p>
    <w:p w14:paraId="27300793" w14:textId="77777777" w:rsidR="00DC1A88" w:rsidRDefault="00DC1A88" w:rsidP="00C71F50">
      <w:pPr>
        <w:pStyle w:val="PargrafodaLista"/>
        <w:ind w:left="0"/>
        <w:contextualSpacing w:val="0"/>
      </w:pPr>
    </w:p>
    <w:p w14:paraId="5A1BF033" w14:textId="3A0D9EC3" w:rsidR="00DC1A88" w:rsidRDefault="00DC1A88" w:rsidP="00DC1A88">
      <w:pPr>
        <w:pStyle w:val="PargrafodaLista"/>
        <w:ind w:left="0"/>
        <w:contextualSpacing w:val="0"/>
      </w:pPr>
      <w:r>
        <w:t>II.II – DO MÉRITO REVISIONAL</w:t>
      </w:r>
      <w:r w:rsidR="00660364">
        <w:t xml:space="preserve"> </w:t>
      </w:r>
    </w:p>
    <w:p w14:paraId="7CDAB3AF" w14:textId="77777777" w:rsidR="00DC1A88" w:rsidRDefault="00DC1A88" w:rsidP="00DC1A88">
      <w:pPr>
        <w:pStyle w:val="PargrafodaLista"/>
        <w:ind w:left="0"/>
        <w:contextualSpacing w:val="0"/>
      </w:pPr>
      <w:r>
        <w:t>No mérito, a pretensão revisional não comporta acolhimento, pois evidencia o indevido propósito de utilizar a via estreita da revisão criminal como sucedâneo recursal.</w:t>
      </w:r>
    </w:p>
    <w:p w14:paraId="6D2C34A3" w14:textId="77777777" w:rsidR="00DC1A88" w:rsidRDefault="00DC1A88" w:rsidP="00DC1A88">
      <w:pPr>
        <w:pStyle w:val="PargrafodaLista"/>
        <w:ind w:left="0"/>
        <w:contextualSpacing w:val="0"/>
      </w:pPr>
      <w:r>
        <w:t>A revisão criminal, consagrada no artigo 621 do Código de Processo Penal, ostenta natureza excepcional e destina-se, primordialmente, à desconstituição de sentenças condenatórias transitadas em julgado que apresentem erro judiciário flagrante, vício insanável ou que sejam frontalmente contrárias à evidência dos autos. O deferimento do pleito revisional exige a demonstração inequívoca de que a condenação não encontra qualquer amparo nos elementos de convicção coligidos, afrontando o juízo de certeza necessário para a sanção penal.</w:t>
      </w:r>
    </w:p>
    <w:p w14:paraId="53EC38FD" w14:textId="77777777" w:rsidR="00DC1A88" w:rsidRDefault="00DC1A88" w:rsidP="00DC1A88">
      <w:pPr>
        <w:pStyle w:val="PargrafodaLista"/>
        <w:ind w:left="0"/>
        <w:contextualSpacing w:val="0"/>
      </w:pPr>
      <w:r>
        <w:t>A esse respeito:</w:t>
      </w:r>
    </w:p>
    <w:p w14:paraId="285331C8" w14:textId="77777777" w:rsidR="00DC1A88" w:rsidRDefault="00DC1A88" w:rsidP="00DC1A88">
      <w:pPr>
        <w:pStyle w:val="PargrafodaLista"/>
        <w:ind w:left="0"/>
        <w:contextualSpacing w:val="0"/>
      </w:pPr>
    </w:p>
    <w:p w14:paraId="1AA98067" w14:textId="77777777" w:rsidR="00DC1A88" w:rsidRPr="00685AB4" w:rsidRDefault="00DC1A88" w:rsidP="00DC1A88">
      <w:pPr>
        <w:pStyle w:val="PargrafodaLista"/>
        <w:ind w:left="2268" w:firstLine="0"/>
        <w:contextualSpacing w:val="0"/>
        <w:rPr>
          <w:sz w:val="20"/>
          <w:szCs w:val="18"/>
        </w:rPr>
      </w:pPr>
      <w:r w:rsidRPr="00685AB4">
        <w:rPr>
          <w:sz w:val="20"/>
          <w:szCs w:val="18"/>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w:t>
      </w:r>
      <w:r w:rsidRPr="00685AB4">
        <w:rPr>
          <w:b/>
          <w:bCs/>
          <w:sz w:val="20"/>
          <w:szCs w:val="18"/>
        </w:rPr>
        <w:t>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w:t>
      </w:r>
      <w:r w:rsidRPr="00685AB4">
        <w:rPr>
          <w:sz w:val="20"/>
          <w:szCs w:val="18"/>
        </w:rPr>
        <w:t xml:space="preserve">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 Tribunal Pleno. Relator: Ministro Edson Fachin. </w:t>
      </w:r>
      <w:proofErr w:type="spellStart"/>
      <w:r w:rsidRPr="00685AB4">
        <w:rPr>
          <w:sz w:val="20"/>
          <w:szCs w:val="18"/>
        </w:rPr>
        <w:t>RvC</w:t>
      </w:r>
      <w:proofErr w:type="spellEnd"/>
      <w:r w:rsidRPr="00685AB4">
        <w:rPr>
          <w:sz w:val="20"/>
          <w:szCs w:val="18"/>
        </w:rPr>
        <w:t xml:space="preserve"> 5475 AM. 0081195-88.2018.1.00.0000. Data de Julgamento: 6-11-2019. Data de Publicação: 15-4-2020).</w:t>
      </w:r>
    </w:p>
    <w:p w14:paraId="73AFB27A" w14:textId="77777777" w:rsidR="00DC1A88" w:rsidRDefault="00DC1A88" w:rsidP="00DC1A88">
      <w:pPr>
        <w:pStyle w:val="PargrafodaLista"/>
        <w:ind w:left="0"/>
        <w:contextualSpacing w:val="0"/>
      </w:pPr>
    </w:p>
    <w:p w14:paraId="5D1AB294" w14:textId="0345B47D" w:rsidR="00A31486" w:rsidRDefault="00DC1A88" w:rsidP="00DC1A88">
      <w:pPr>
        <w:pStyle w:val="PargrafodaLista"/>
        <w:ind w:left="0"/>
        <w:contextualSpacing w:val="0"/>
      </w:pPr>
      <w:r>
        <w:t xml:space="preserve">No caso em apreço, as teses defensivas, a saber, </w:t>
      </w:r>
      <w:r w:rsidR="000879BC">
        <w:t>inépcia da denúncia, nulidade de prova</w:t>
      </w:r>
      <w:r w:rsidR="004D4CAB">
        <w:t xml:space="preserve">, negativa de autoria e erro na dosimetria, foram </w:t>
      </w:r>
      <w:r w:rsidR="004443C2">
        <w:t>afastadas mediante fundamentação plena.</w:t>
      </w:r>
    </w:p>
    <w:p w14:paraId="50872CB2" w14:textId="190C9289" w:rsidR="00863815" w:rsidRDefault="00863815" w:rsidP="00DC1A88">
      <w:pPr>
        <w:pStyle w:val="PargrafodaLista"/>
        <w:ind w:left="0"/>
        <w:contextualSpacing w:val="0"/>
      </w:pPr>
      <w:r w:rsidRPr="00863815">
        <w:t>No que tange à alegada inépcia da denúncia, verifica-se tratar de questão já repelida, com acerto, nas instâncias ordinárias. A peça acusatória descreveu pormenorizadamente a conduta imputada, delineando as elementares do tipo penal, o liame do requerente com a facção criminosa e as balizas de tempo e lugar da conduta. Constata-se de forma cristalina que a denúncia atende a todos os pressupostos formais delineados pelo artigo 41 do Código de Processo Penal, garantindo ao acusado o irrestrito exercício do contraditório e da ampla defesa</w:t>
      </w:r>
      <w:r>
        <w:t>.</w:t>
      </w:r>
    </w:p>
    <w:p w14:paraId="317D03DC" w14:textId="77777777" w:rsidR="00A85085" w:rsidRDefault="009B7E09" w:rsidP="00A85085">
      <w:pPr>
        <w:pStyle w:val="PargrafodaLista"/>
        <w:ind w:left="0"/>
        <w:contextualSpacing w:val="0"/>
      </w:pPr>
      <w:r w:rsidRPr="009B7E09">
        <w:t xml:space="preserve">Igualmente inconsistente é o pleito de nulidade calcado na ilicitude das escutas telefônicas. O compulsar do caderno processual </w:t>
      </w:r>
      <w:proofErr w:type="gramStart"/>
      <w:r w:rsidRPr="009B7E09">
        <w:t>evidencia</w:t>
      </w:r>
      <w:proofErr w:type="gramEnd"/>
      <w:r w:rsidRPr="009B7E09">
        <w:t xml:space="preserve"> que a medida constritiva de captação de comunicações, vital para o desmantelamento da engenharia delitiva da organização, foi executada e documentada sob estrito amparo da Lei </w:t>
      </w:r>
      <w:r>
        <w:t>9</w:t>
      </w:r>
      <w:r w:rsidRPr="009B7E09">
        <w:t>.296</w:t>
      </w:r>
      <w:r>
        <w:t xml:space="preserve"> de </w:t>
      </w:r>
      <w:r w:rsidRPr="009B7E09">
        <w:t xml:space="preserve">1996. As decisões que deferiram e prorrogaram as interceptações ostentam robusta fundamentação idônea, justificadas pela imprescindibilidade da prova. Não há qualquer </w:t>
      </w:r>
      <w:proofErr w:type="spellStart"/>
      <w:r w:rsidR="00CB28B8">
        <w:t>arrostamento</w:t>
      </w:r>
      <w:proofErr w:type="spellEnd"/>
      <w:r w:rsidRPr="009B7E09">
        <w:t xml:space="preserve"> às garantias constitucionais que autorize a invalidação do elemento probatório.</w:t>
      </w:r>
    </w:p>
    <w:p w14:paraId="228B55F6" w14:textId="77777777" w:rsidR="00A85085" w:rsidRDefault="00A85085" w:rsidP="00A85085">
      <w:pPr>
        <w:pStyle w:val="PargrafodaLista"/>
        <w:ind w:left="0"/>
        <w:contextualSpacing w:val="0"/>
      </w:pPr>
      <w:r w:rsidRPr="00A85085">
        <w:t>No substrato meritório propriamente dito, alusivo aos pleitos de absolvição e de revisão da dosimetria da pena, o requerente não logrou êxito em comprovar o suposto distanciamento da realidade processual. A conclusão exarada na sentença e ratificada em sede recursal, culminando na condenação e na definição do montante sancionatório, não contraria o texto expresso da lei ou a evidência dos autos.</w:t>
      </w:r>
    </w:p>
    <w:p w14:paraId="261AF12D" w14:textId="70D837D0" w:rsidR="001D08DF" w:rsidRDefault="00A85085" w:rsidP="00A85085">
      <w:pPr>
        <w:pStyle w:val="PargrafodaLista"/>
        <w:ind w:left="0"/>
        <w:contextualSpacing w:val="0"/>
      </w:pPr>
      <w:r w:rsidRPr="00A85085">
        <w:t>Ao revés, a formação da culpa fundou-se em percuciente e razoável interpretação de denso acervo fático-probatório. O arcabouço colhido revelou, indene de dúvidas, a efetiva integração do requerente à associação criminosa. A via da revisão criminal não se presta ao papel de segunda apelação vocacionada ao reexame do livre convencimento motivado exarado pelo juiz natural da causa, notadamente quando a condenação optou por uma das vertentes plausíveis emergidas das provas</w:t>
      </w:r>
      <w:r w:rsidR="001D08DF">
        <w:t>.</w:t>
      </w:r>
    </w:p>
    <w:p w14:paraId="069A40A4" w14:textId="67A5EFCE" w:rsidR="001D08DF" w:rsidRPr="007C7FE7" w:rsidRDefault="001D08DF" w:rsidP="001D08DF">
      <w:pPr>
        <w:pStyle w:val="PargrafodaLista"/>
        <w:ind w:left="0"/>
        <w:contextualSpacing w:val="0"/>
      </w:pPr>
      <w:r w:rsidRPr="00A85085">
        <w:t>Da mesma forma, a valoração da pena encontra-se arrimada em vetores concretos extraídos dos autos e nos ditames do princípio da individualização da pena.</w:t>
      </w:r>
      <w:r w:rsidR="007C7FE7">
        <w:t xml:space="preserve"> O </w:t>
      </w:r>
      <w:r w:rsidR="007C7FE7">
        <w:rPr>
          <w:i/>
          <w:iCs/>
        </w:rPr>
        <w:t xml:space="preserve">quantum </w:t>
      </w:r>
      <w:r w:rsidR="007C7FE7">
        <w:t>de aumento atribuído à circunstância judicial negativamente valorada</w:t>
      </w:r>
      <w:r w:rsidR="00D17BE8">
        <w:t>,</w:t>
      </w:r>
      <w:r w:rsidR="00546317">
        <w:t xml:space="preserve"> fixado em</w:t>
      </w:r>
      <w:r w:rsidR="00D17BE8">
        <w:t xml:space="preserve"> 1/8 (um oitavo) sobre o intervalo entre as penas mínima e máxima cominadas no preceito secundário, </w:t>
      </w:r>
      <w:r w:rsidR="009C1D4B">
        <w:t>não viola a razoabilidade ou a proporcionalidade.</w:t>
      </w:r>
      <w:r w:rsidR="002D5F6B">
        <w:t xml:space="preserve"> As causas especiais de aumento, por sua vez, foram reconhecidas em razão de razoável interpretação do acervo probatório.</w:t>
      </w:r>
    </w:p>
    <w:p w14:paraId="4797D155" w14:textId="6EC2FC84" w:rsidR="001D08DF" w:rsidRDefault="001D08DF" w:rsidP="00A85085">
      <w:pPr>
        <w:pStyle w:val="PargrafodaLista"/>
        <w:ind w:left="0"/>
        <w:contextualSpacing w:val="0"/>
      </w:pPr>
      <w:r>
        <w:t>A esse respeito:</w:t>
      </w:r>
    </w:p>
    <w:p w14:paraId="29D07292" w14:textId="77777777" w:rsidR="001D08DF" w:rsidRDefault="001D08DF" w:rsidP="00A85085">
      <w:pPr>
        <w:pStyle w:val="PargrafodaLista"/>
        <w:ind w:left="0"/>
        <w:contextualSpacing w:val="0"/>
      </w:pPr>
    </w:p>
    <w:p w14:paraId="27030521" w14:textId="77777777" w:rsidR="001D08DF" w:rsidRDefault="001D08DF" w:rsidP="001D08DF">
      <w:pPr>
        <w:pStyle w:val="PargrafodaLista"/>
        <w:ind w:left="2268" w:firstLine="0"/>
        <w:contextualSpacing w:val="0"/>
      </w:pPr>
      <w:r w:rsidRPr="00606313">
        <w:rPr>
          <w:sz w:val="20"/>
          <w:szCs w:val="18"/>
        </w:rPr>
        <w:t xml:space="preserve">PROCESSUAL PENAL. AGRAVO REGIMENTAL EM REVISÃO CRIMINAL. ART. 621, I, DO CPP. APLICAÇÃO DO ART. 33, §4º, DA LEI 11.343/06. UTILIZAÇÃO DA VIA COMO RECURSO. NÃO CABIMENTO. REVISÃO CRIMINAL JULGADA IMPROCEDENTE. AGRAVO DESPROVIDO. 1. "Superior Tribunal de Justiça pacificou o entendimento no sentido do não cabimento da revisão criminal quando utilizada como nova apelação, com vista ao mero reexame de fatos e provas, não se verificando hipótese de contrariedade ao texto expresso da lei penal ou à evidência dos autos, consoante previsão do art. 621, I, do CPP" (AgRg no REsp n. 1.781.148/RJ, Ministro Joel Ilan Paciornik, Quinta Turma, </w:t>
      </w:r>
      <w:proofErr w:type="spellStart"/>
      <w:r w:rsidRPr="00606313">
        <w:rPr>
          <w:sz w:val="20"/>
          <w:szCs w:val="18"/>
        </w:rPr>
        <w:t>DJe</w:t>
      </w:r>
      <w:proofErr w:type="spellEnd"/>
      <w:r w:rsidRPr="00606313">
        <w:rPr>
          <w:sz w:val="20"/>
          <w:szCs w:val="18"/>
        </w:rPr>
        <w:t xml:space="preserve"> 18/10/2019). 2. O fato de corréus terem sido beneficiados pelo "tráfico privilegiado" (art. 33, §4º, da Lei de Drogas) não implica necessária extensão a todos os envolvidos no fato delitivo. 3. Agravo regimental desprovido. (STJ. Terceira Seção. Relator: Ministro Ribeiro Dantas. AgRg na </w:t>
      </w:r>
      <w:proofErr w:type="spellStart"/>
      <w:r w:rsidRPr="00606313">
        <w:rPr>
          <w:sz w:val="20"/>
          <w:szCs w:val="18"/>
        </w:rPr>
        <w:t>RvCr</w:t>
      </w:r>
      <w:proofErr w:type="spellEnd"/>
      <w:r w:rsidRPr="00606313">
        <w:rPr>
          <w:sz w:val="20"/>
          <w:szCs w:val="18"/>
        </w:rPr>
        <w:t xml:space="preserve"> n. 5.735/DF. Data de Julgamento: 11-5-2022. Data de Publicação: 16-5-2022).</w:t>
      </w:r>
    </w:p>
    <w:p w14:paraId="42147CC2" w14:textId="77777777" w:rsidR="001D08DF" w:rsidRDefault="001D08DF" w:rsidP="00A85085">
      <w:pPr>
        <w:pStyle w:val="PargrafodaLista"/>
        <w:ind w:left="0"/>
        <w:contextualSpacing w:val="0"/>
      </w:pPr>
    </w:p>
    <w:p w14:paraId="6C52B067" w14:textId="19DEA0DF" w:rsidR="00DC1A88" w:rsidRDefault="00DC1A88" w:rsidP="00DC1A88">
      <w:pPr>
        <w:pStyle w:val="PargrafodaLista"/>
        <w:ind w:left="0"/>
        <w:contextualSpacing w:val="0"/>
      </w:pPr>
      <w:r>
        <w:t>Portanto, inexistindo comprovação de que o decreto condenatório</w:t>
      </w:r>
      <w:r w:rsidR="00563D3B">
        <w:t xml:space="preserve"> contraria texto expresso de lei ou</w:t>
      </w:r>
      <w:r>
        <w:t xml:space="preserve"> destoa de forma absoluta das evidências constantes no caderno processual, a manutenção da coisa julgada é medida de rigor.</w:t>
      </w:r>
    </w:p>
    <w:p w14:paraId="3B4659DA" w14:textId="77777777" w:rsidR="00DC1A88" w:rsidRPr="00B839AD" w:rsidRDefault="00DC1A88" w:rsidP="00DC1A88">
      <w:pPr>
        <w:pStyle w:val="PargrafodaLista"/>
        <w:ind w:left="0"/>
        <w:contextualSpacing w:val="0"/>
        <w:rPr>
          <w:bCs/>
        </w:rPr>
      </w:pPr>
    </w:p>
    <w:p w14:paraId="14F1D28B" w14:textId="77777777" w:rsidR="00DC1A88" w:rsidRPr="00B839AD" w:rsidRDefault="00DC1A88" w:rsidP="00DC1A88">
      <w:pPr>
        <w:pStyle w:val="PargrafodaLista"/>
        <w:ind w:left="0"/>
        <w:contextualSpacing w:val="0"/>
        <w:rPr>
          <w:bCs/>
        </w:rPr>
      </w:pPr>
      <w:proofErr w:type="spellStart"/>
      <w:r w:rsidRPr="00B839AD">
        <w:rPr>
          <w:bCs/>
        </w:rPr>
        <w:t>II.III</w:t>
      </w:r>
      <w:proofErr w:type="spellEnd"/>
      <w:r w:rsidRPr="00B839AD">
        <w:rPr>
          <w:bCs/>
        </w:rPr>
        <w:t xml:space="preserve">. </w:t>
      </w:r>
      <w:r w:rsidRPr="00783489">
        <w:rPr>
          <w:bCs/>
        </w:rPr>
        <w:t>DA CONCLUSÃO</w:t>
      </w:r>
    </w:p>
    <w:p w14:paraId="1C26E9E0" w14:textId="4E9B11AD" w:rsidR="00DC1A88" w:rsidRDefault="00DC1A88" w:rsidP="00DC1A88">
      <w:pPr>
        <w:pStyle w:val="PargrafodaLista"/>
        <w:ind w:left="0"/>
        <w:contextualSpacing w:val="0"/>
        <w:rPr>
          <w:bCs/>
        </w:rPr>
      </w:pPr>
      <w:r w:rsidRPr="00783489">
        <w:rPr>
          <w:bCs/>
        </w:rPr>
        <w:t xml:space="preserve">Pela conjugação das premissas alinhavadas, a solução a ser adotada consiste em conhecer e julgar improcedente a revisão criminal ajuizada por </w:t>
      </w:r>
      <w:r w:rsidRPr="008812AC">
        <w:t>José Leandro Lopes do Nascimento</w:t>
      </w:r>
      <w:r>
        <w:t>.</w:t>
      </w:r>
    </w:p>
    <w:p w14:paraId="1BE705E0" w14:textId="77777777" w:rsidR="00DC1A88" w:rsidRDefault="00DC1A88" w:rsidP="00DC1A88">
      <w:pPr>
        <w:pStyle w:val="PargrafodaLista"/>
        <w:ind w:left="0"/>
        <w:contextualSpacing w:val="0"/>
        <w:rPr>
          <w:bCs/>
        </w:rPr>
      </w:pPr>
      <w:r w:rsidRPr="00783489">
        <w:rPr>
          <w:bCs/>
        </w:rPr>
        <w:t>É como voto.</w:t>
      </w:r>
    </w:p>
    <w:p w14:paraId="08D93181" w14:textId="77777777" w:rsidR="00DC1A88" w:rsidRDefault="00DC1A88" w:rsidP="00DC1A88">
      <w:pPr>
        <w:pStyle w:val="PargrafodaLista"/>
        <w:ind w:left="0"/>
        <w:contextualSpacing w:val="0"/>
        <w:rPr>
          <w:bCs/>
        </w:rPr>
      </w:pPr>
    </w:p>
    <w:p w14:paraId="717BA75D" w14:textId="6BF766CD" w:rsidR="00AA28DF" w:rsidRPr="00DC1A88" w:rsidRDefault="00DC1A88" w:rsidP="00DC1A88">
      <w:pPr>
        <w:pStyle w:val="PargrafodaLista"/>
        <w:ind w:left="0"/>
        <w:contextualSpacing w:val="0"/>
        <w:rPr>
          <w:b/>
        </w:rPr>
      </w:pPr>
      <w:r>
        <w:rPr>
          <w:b/>
        </w:rPr>
        <w:t>III – DECISÃO</w:t>
      </w:r>
    </w:p>
    <w:sectPr w:rsidR="00AA28DF" w:rsidRPr="00DC1A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6695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20A4D"/>
    <w:rsid w:val="00024FDC"/>
    <w:rsid w:val="000431FC"/>
    <w:rsid w:val="000879BC"/>
    <w:rsid w:val="00115CC9"/>
    <w:rsid w:val="00124EDE"/>
    <w:rsid w:val="00146748"/>
    <w:rsid w:val="00165C47"/>
    <w:rsid w:val="001A71B7"/>
    <w:rsid w:val="001B625F"/>
    <w:rsid w:val="001C2D4C"/>
    <w:rsid w:val="001C59B8"/>
    <w:rsid w:val="001C5AE5"/>
    <w:rsid w:val="001D08DF"/>
    <w:rsid w:val="00286127"/>
    <w:rsid w:val="002D5F6B"/>
    <w:rsid w:val="003207B5"/>
    <w:rsid w:val="00372AAB"/>
    <w:rsid w:val="00384AD0"/>
    <w:rsid w:val="00387F27"/>
    <w:rsid w:val="003F3242"/>
    <w:rsid w:val="00415D7F"/>
    <w:rsid w:val="004443C2"/>
    <w:rsid w:val="004D4CAB"/>
    <w:rsid w:val="004E1718"/>
    <w:rsid w:val="00526D7C"/>
    <w:rsid w:val="00546317"/>
    <w:rsid w:val="00563D3B"/>
    <w:rsid w:val="005B4039"/>
    <w:rsid w:val="005D326F"/>
    <w:rsid w:val="00626DC1"/>
    <w:rsid w:val="006342D0"/>
    <w:rsid w:val="00637C06"/>
    <w:rsid w:val="006525EA"/>
    <w:rsid w:val="00660364"/>
    <w:rsid w:val="00672942"/>
    <w:rsid w:val="00693C9F"/>
    <w:rsid w:val="006C577A"/>
    <w:rsid w:val="006E1E37"/>
    <w:rsid w:val="006F70D8"/>
    <w:rsid w:val="007005C1"/>
    <w:rsid w:val="00794062"/>
    <w:rsid w:val="007970FF"/>
    <w:rsid w:val="007C208B"/>
    <w:rsid w:val="007C7FE7"/>
    <w:rsid w:val="007D4DD5"/>
    <w:rsid w:val="00816D5D"/>
    <w:rsid w:val="00831BEF"/>
    <w:rsid w:val="00863815"/>
    <w:rsid w:val="00877419"/>
    <w:rsid w:val="008812AC"/>
    <w:rsid w:val="008F1B2D"/>
    <w:rsid w:val="00912368"/>
    <w:rsid w:val="00973737"/>
    <w:rsid w:val="009B7E09"/>
    <w:rsid w:val="009C1D4B"/>
    <w:rsid w:val="009D0D3E"/>
    <w:rsid w:val="00A01BFA"/>
    <w:rsid w:val="00A31486"/>
    <w:rsid w:val="00A85085"/>
    <w:rsid w:val="00A961E8"/>
    <w:rsid w:val="00AA28DF"/>
    <w:rsid w:val="00AE47D1"/>
    <w:rsid w:val="00B84974"/>
    <w:rsid w:val="00B87E9B"/>
    <w:rsid w:val="00BC59E7"/>
    <w:rsid w:val="00BC64BE"/>
    <w:rsid w:val="00C40A36"/>
    <w:rsid w:val="00C476CB"/>
    <w:rsid w:val="00C55101"/>
    <w:rsid w:val="00C55C42"/>
    <w:rsid w:val="00C71F50"/>
    <w:rsid w:val="00CB28B8"/>
    <w:rsid w:val="00D05D2E"/>
    <w:rsid w:val="00D17BE8"/>
    <w:rsid w:val="00D37894"/>
    <w:rsid w:val="00D77B20"/>
    <w:rsid w:val="00DC1A88"/>
    <w:rsid w:val="00DC37B4"/>
    <w:rsid w:val="00EA3C6B"/>
    <w:rsid w:val="00EC4F1D"/>
    <w:rsid w:val="00F124CF"/>
    <w:rsid w:val="00FE0C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837</TotalTime>
  <Pages>1</Pages>
  <Words>2275</Words>
  <Characters>13291</Characters>
  <Application>Microsoft Office Word</Application>
  <DocSecurity>0</DocSecurity>
  <Lines>260</Lines>
  <Paragraphs>52</Paragraphs>
  <ScaleCrop>false</ScaleCrop>
  <Company>Tribunal de Justiça do Estado do Paraná</Company>
  <LinksUpToDate>false</LinksUpToDate>
  <CharactersWithSpaces>15514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75</cp:revision>
  <cp:lastPrinted>2025-07-11T18:35:00Z</cp:lastPrinted>
  <dcterms:created xsi:type="dcterms:W3CDTF">2024-02-08T17:42:00Z</dcterms:created>
  <dcterms:modified xsi:type="dcterms:W3CDTF">2026-04-07T15:31:00Z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