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40E9" w14:textId="77777777" w:rsidR="004510BE" w:rsidRPr="005D6409" w:rsidRDefault="00AD5A11" w:rsidP="00D330F4">
      <w:pPr>
        <w:ind w:firstLine="0"/>
        <w:rPr>
          <w:b/>
        </w:rPr>
      </w:pPr>
      <w:r w:rsidRPr="005D6409">
        <w:rPr>
          <w:b/>
        </w:rPr>
        <w:t xml:space="preserve">DIREITO PROCESSUAL PENAL. REVISÃO CRIMINAL. ROUBO MAJORADO. NULIDADE. RECONHECIMENTO </w:t>
      </w:r>
      <w:r w:rsidR="004510BE" w:rsidRPr="005D6409">
        <w:rPr>
          <w:b/>
        </w:rPr>
        <w:t>PESSOAL</w:t>
      </w:r>
      <w:r w:rsidRPr="005D6409">
        <w:rPr>
          <w:b/>
        </w:rPr>
        <w:t xml:space="preserve">. </w:t>
      </w:r>
      <w:r w:rsidR="004510BE" w:rsidRPr="005D6409">
        <w:rPr>
          <w:b/>
        </w:rPr>
        <w:t>AUTORIA. CONCURSO DE PESSOAS. PARTICIPAÇÃO DE MENOR IMPORTÂNCIA. REEXAME DO CONJUNTO PROBATÓRIO.</w:t>
      </w:r>
    </w:p>
    <w:p w14:paraId="4E5289ED" w14:textId="77777777" w:rsidR="00D330F4" w:rsidRPr="005D6409" w:rsidRDefault="00AD5A11" w:rsidP="00D330F4">
      <w:pPr>
        <w:ind w:firstLine="0"/>
        <w:rPr>
          <w:b/>
        </w:rPr>
      </w:pPr>
      <w:r w:rsidRPr="005D6409">
        <w:rPr>
          <w:b/>
        </w:rPr>
        <w:t>I. CASO EM EXAME</w:t>
      </w:r>
    </w:p>
    <w:p w14:paraId="0266AD49" w14:textId="32633066" w:rsidR="00D330F4" w:rsidRPr="005D6409" w:rsidRDefault="00AD5A11" w:rsidP="004510BE">
      <w:pPr>
        <w:ind w:firstLine="0"/>
        <w:rPr>
          <w:b/>
        </w:rPr>
      </w:pPr>
      <w:r w:rsidRPr="005D6409">
        <w:rPr>
          <w:b/>
        </w:rPr>
        <w:t xml:space="preserve">Revisão criminal ajuizada contra </w:t>
      </w:r>
      <w:r w:rsidR="004510BE" w:rsidRPr="005D6409">
        <w:rPr>
          <w:b/>
        </w:rPr>
        <w:t>sentença</w:t>
      </w:r>
      <w:r w:rsidRPr="005D6409">
        <w:rPr>
          <w:b/>
        </w:rPr>
        <w:t xml:space="preserve"> condenatória</w:t>
      </w:r>
      <w:r w:rsidR="004510BE" w:rsidRPr="005D6409">
        <w:rPr>
          <w:b/>
        </w:rPr>
        <w:t>, mantida em sede de apelação criminal,</w:t>
      </w:r>
      <w:r w:rsidRPr="005D6409">
        <w:rPr>
          <w:b/>
        </w:rPr>
        <w:t xml:space="preserve"> que impôs ao requerente a pena de 12 (doze) anos e 09 (nove) meses de reclusão, em regime inicial fechado, pela prática do crime de roubo majorado</w:t>
      </w:r>
      <w:r w:rsidR="004510BE" w:rsidRPr="005D6409">
        <w:rPr>
          <w:b/>
        </w:rPr>
        <w:t>, além de multa</w:t>
      </w:r>
      <w:r w:rsidRPr="005D6409">
        <w:rPr>
          <w:b/>
        </w:rPr>
        <w:t xml:space="preserve">. A defesa pugna pela desconstituição da coisa julgada, alegando nulidade no ato de reconhecimento </w:t>
      </w:r>
      <w:r w:rsidR="004510BE" w:rsidRPr="005D6409">
        <w:rPr>
          <w:b/>
        </w:rPr>
        <w:t>pessoal</w:t>
      </w:r>
      <w:r w:rsidRPr="005D6409">
        <w:rPr>
          <w:b/>
        </w:rPr>
        <w:t xml:space="preserve">, insuficiência probatória </w:t>
      </w:r>
      <w:r w:rsidR="004510BE" w:rsidRPr="005D6409">
        <w:rPr>
          <w:b/>
        </w:rPr>
        <w:t>sobre a autoria e o reconhecimento da participação de menor importância.</w:t>
      </w:r>
    </w:p>
    <w:p w14:paraId="09C196A8" w14:textId="77777777" w:rsidR="00D330F4" w:rsidRPr="005D6409" w:rsidRDefault="00AD5A11" w:rsidP="00D330F4">
      <w:pPr>
        <w:ind w:firstLine="0"/>
        <w:rPr>
          <w:b/>
        </w:rPr>
      </w:pPr>
      <w:r w:rsidRPr="005D6409">
        <w:rPr>
          <w:b/>
        </w:rPr>
        <w:t>II. QUESTÃO EM DISCUSSÃO</w:t>
      </w:r>
    </w:p>
    <w:p w14:paraId="45576EB2" w14:textId="341B1B1A" w:rsidR="00D330F4" w:rsidRPr="005D6409" w:rsidRDefault="004510BE" w:rsidP="00D330F4">
      <w:pPr>
        <w:ind w:firstLine="0"/>
        <w:rPr>
          <w:b/>
        </w:rPr>
      </w:pPr>
      <w:r w:rsidRPr="005D6409">
        <w:rPr>
          <w:b/>
        </w:rPr>
        <w:t xml:space="preserve">II.I. </w:t>
      </w:r>
      <w:r w:rsidR="00AD5A11" w:rsidRPr="005D6409">
        <w:rPr>
          <w:b/>
        </w:rPr>
        <w:t>Exame de admissibilidade da revisão criminal sob a ótica da teoria da asserção.</w:t>
      </w:r>
    </w:p>
    <w:p w14:paraId="6D3BF65C" w14:textId="67D76899" w:rsidR="00D330F4" w:rsidRPr="005D6409" w:rsidRDefault="004510BE" w:rsidP="00D330F4">
      <w:pPr>
        <w:ind w:firstLine="0"/>
        <w:rPr>
          <w:b/>
        </w:rPr>
      </w:pPr>
      <w:r w:rsidRPr="005D6409">
        <w:rPr>
          <w:b/>
        </w:rPr>
        <w:t xml:space="preserve">II.II. </w:t>
      </w:r>
      <w:r w:rsidR="00AD5A11" w:rsidRPr="005D6409">
        <w:rPr>
          <w:b/>
        </w:rPr>
        <w:t>Avaliar a suposta nulidade do reconhecimento do acusado por inobservância do artigo 226 do Código de Processo Penal.</w:t>
      </w:r>
    </w:p>
    <w:p w14:paraId="15BA1EDE" w14:textId="2DD57B68" w:rsidR="00D330F4" w:rsidRPr="005D6409" w:rsidRDefault="004510BE" w:rsidP="00D330F4">
      <w:pPr>
        <w:ind w:firstLine="0"/>
        <w:rPr>
          <w:b/>
        </w:rPr>
      </w:pPr>
      <w:proofErr w:type="spellStart"/>
      <w:r w:rsidRPr="005D6409">
        <w:rPr>
          <w:b/>
        </w:rPr>
        <w:t>II.III</w:t>
      </w:r>
      <w:proofErr w:type="spellEnd"/>
      <w:r w:rsidRPr="005D6409">
        <w:rPr>
          <w:b/>
        </w:rPr>
        <w:t xml:space="preserve">. </w:t>
      </w:r>
      <w:r w:rsidR="00AD5A11" w:rsidRPr="005D6409">
        <w:rPr>
          <w:b/>
        </w:rPr>
        <w:t>Verificar se a condenação é manifestamente contrária à evidência dos autos quanto à autoria e à configuração da participação determinante do requerente.</w:t>
      </w:r>
    </w:p>
    <w:p w14:paraId="66DF1401" w14:textId="77777777" w:rsidR="00D330F4" w:rsidRPr="004510BE" w:rsidRDefault="00AD5A11" w:rsidP="00D330F4">
      <w:pPr>
        <w:ind w:firstLine="0"/>
        <w:rPr>
          <w:b/>
        </w:rPr>
      </w:pPr>
      <w:r w:rsidRPr="004510BE">
        <w:rPr>
          <w:b/>
        </w:rPr>
        <w:t>III. RAZÕES DE DECIDIR</w:t>
      </w:r>
    </w:p>
    <w:p w14:paraId="4C8EBBA5" w14:textId="3C7C3D85" w:rsidR="00D330F4" w:rsidRPr="004510BE" w:rsidRDefault="00754315" w:rsidP="00D330F4">
      <w:pPr>
        <w:ind w:firstLine="0"/>
        <w:rPr>
          <w:b/>
        </w:rPr>
      </w:pPr>
      <w:proofErr w:type="spellStart"/>
      <w:r w:rsidRPr="004510BE">
        <w:rPr>
          <w:b/>
        </w:rPr>
        <w:t>III.I</w:t>
      </w:r>
      <w:proofErr w:type="spellEnd"/>
      <w:r w:rsidRPr="004510BE">
        <w:rPr>
          <w:b/>
        </w:rPr>
        <w:t xml:space="preserve">. </w:t>
      </w:r>
      <w:r w:rsidR="00AD5A11" w:rsidRPr="004510BE">
        <w:rPr>
          <w:b/>
        </w:rPr>
        <w:t>O interesse processual para a revisão criminal, fundamentada na hipótese do artigo 621, inciso I, do Código de Processo Penal, deve ser aferido à luz da teoria da asserção, segundo as afirmações contidas na petição inicial.</w:t>
      </w:r>
    </w:p>
    <w:p w14:paraId="52B36EF4" w14:textId="3EE7DF78" w:rsidR="004510BE" w:rsidRDefault="00672E84" w:rsidP="00D330F4">
      <w:pPr>
        <w:ind w:firstLine="0"/>
        <w:rPr>
          <w:b/>
        </w:rPr>
      </w:pPr>
      <w:proofErr w:type="spellStart"/>
      <w:r w:rsidRPr="004510BE">
        <w:rPr>
          <w:b/>
        </w:rPr>
        <w:t>III.II</w:t>
      </w:r>
      <w:proofErr w:type="spellEnd"/>
      <w:r w:rsidRPr="004510BE">
        <w:rPr>
          <w:b/>
        </w:rPr>
        <w:t xml:space="preserve">. </w:t>
      </w:r>
      <w:r w:rsidR="005D6409">
        <w:rPr>
          <w:b/>
        </w:rPr>
        <w:t>A regularidade do ato de reconhecimento pessoal, atestado por relatório de investigação e registro audiovisual, afasta a hipótese de nulidade por violação às regras inscritas no artigo 226 do Código de Processo Penal.</w:t>
      </w:r>
    </w:p>
    <w:p w14:paraId="57B5C668" w14:textId="6914E245" w:rsidR="004510BE" w:rsidRPr="004510BE" w:rsidRDefault="004510BE" w:rsidP="00D330F4">
      <w:pPr>
        <w:ind w:firstLine="0"/>
        <w:rPr>
          <w:b/>
          <w:szCs w:val="24"/>
        </w:rPr>
      </w:pPr>
      <w:proofErr w:type="spellStart"/>
      <w:r>
        <w:rPr>
          <w:b/>
        </w:rPr>
        <w:t>III.III</w:t>
      </w:r>
      <w:proofErr w:type="spellEnd"/>
      <w:r>
        <w:rPr>
          <w:b/>
        </w:rPr>
        <w:t xml:space="preserve">. </w:t>
      </w:r>
      <w:r w:rsidR="00672E84" w:rsidRPr="004510BE">
        <w:rPr>
          <w:b/>
          <w:szCs w:val="24"/>
        </w:rPr>
        <w:t>A conclusão positiva sobre a ocorrência do ilíci</w:t>
      </w:r>
      <w:r w:rsidR="00F34F6A">
        <w:rPr>
          <w:b/>
          <w:szCs w:val="24"/>
        </w:rPr>
        <w:t>t</w:t>
      </w:r>
      <w:r w:rsidR="00672E84" w:rsidRPr="004510BE">
        <w:rPr>
          <w:b/>
          <w:szCs w:val="24"/>
        </w:rPr>
        <w:t>o penal e sua autoria, derivada de razoável interpretação do conjunto probatório, não permite a desconstituição do julgado por revisão criminal.</w:t>
      </w:r>
    </w:p>
    <w:p w14:paraId="28C75BF1" w14:textId="7338738C" w:rsidR="00D330F4" w:rsidRPr="004510BE" w:rsidRDefault="00AD5A11" w:rsidP="00D330F4">
      <w:pPr>
        <w:ind w:firstLine="0"/>
        <w:rPr>
          <w:b/>
        </w:rPr>
      </w:pPr>
      <w:r w:rsidRPr="004510BE">
        <w:rPr>
          <w:b/>
        </w:rPr>
        <w:lastRenderedPageBreak/>
        <w:t>IV. SOLUÇÃO DO CASO</w:t>
      </w:r>
    </w:p>
    <w:p w14:paraId="224ECF68" w14:textId="38D5E3BD" w:rsidR="00D330F4" w:rsidRPr="004510BE" w:rsidRDefault="00754315" w:rsidP="00D330F4">
      <w:pPr>
        <w:ind w:firstLine="0"/>
        <w:rPr>
          <w:b/>
        </w:rPr>
      </w:pPr>
      <w:r w:rsidRPr="004510BE">
        <w:rPr>
          <w:b/>
        </w:rPr>
        <w:t>Revisão criminal julgada improcedente.</w:t>
      </w:r>
    </w:p>
    <w:p w14:paraId="7384B86B" w14:textId="77777777" w:rsidR="00D330F4" w:rsidRPr="004510BE" w:rsidRDefault="00AD5A11" w:rsidP="00D330F4">
      <w:pPr>
        <w:ind w:firstLine="0"/>
        <w:rPr>
          <w:b/>
        </w:rPr>
      </w:pPr>
      <w:r w:rsidRPr="004510BE">
        <w:rPr>
          <w:b/>
        </w:rPr>
        <w:t>V. LEGISLAÇÃO E JURISPRUDÊNCIA UTILIZADAS</w:t>
      </w:r>
    </w:p>
    <w:p w14:paraId="5525511E" w14:textId="77777777" w:rsidR="00A9205A" w:rsidRPr="004510BE" w:rsidRDefault="00AD5A11" w:rsidP="00D330F4">
      <w:pPr>
        <w:ind w:firstLine="0"/>
        <w:rPr>
          <w:b/>
        </w:rPr>
      </w:pPr>
      <w:r w:rsidRPr="004510BE">
        <w:rPr>
          <w:b/>
        </w:rPr>
        <w:t>V.I. LEGISLAÇÃO</w:t>
      </w:r>
    </w:p>
    <w:p w14:paraId="7E9B42B1" w14:textId="77777777" w:rsidR="00A9205A" w:rsidRPr="004510BE" w:rsidRDefault="00A9205A" w:rsidP="00D330F4">
      <w:pPr>
        <w:ind w:firstLine="0"/>
        <w:rPr>
          <w:b/>
        </w:rPr>
      </w:pPr>
      <w:r w:rsidRPr="004510BE">
        <w:rPr>
          <w:b/>
        </w:rPr>
        <w:t>CPP: art. 226; art. 621, I.</w:t>
      </w:r>
    </w:p>
    <w:p w14:paraId="5E4B4DB5" w14:textId="77777777" w:rsidR="00594FD7" w:rsidRPr="004510BE" w:rsidRDefault="00AD5A11" w:rsidP="00594FD7">
      <w:pPr>
        <w:ind w:firstLine="0"/>
        <w:rPr>
          <w:b/>
          <w:szCs w:val="24"/>
        </w:rPr>
      </w:pPr>
      <w:proofErr w:type="spellStart"/>
      <w:r w:rsidRPr="004510BE">
        <w:rPr>
          <w:b/>
          <w:szCs w:val="24"/>
        </w:rPr>
        <w:t>V.II</w:t>
      </w:r>
      <w:proofErr w:type="spellEnd"/>
      <w:r w:rsidRPr="004510BE">
        <w:rPr>
          <w:b/>
          <w:szCs w:val="24"/>
        </w:rPr>
        <w:t>. JURISPRUDÊNCIA</w:t>
      </w:r>
    </w:p>
    <w:p w14:paraId="4FA67A01" w14:textId="585E1AFA" w:rsidR="00594FD7" w:rsidRPr="004510BE" w:rsidRDefault="00594FD7" w:rsidP="00594FD7">
      <w:pPr>
        <w:ind w:firstLine="0"/>
        <w:rPr>
          <w:b/>
          <w:szCs w:val="24"/>
        </w:rPr>
      </w:pPr>
      <w:proofErr w:type="spellStart"/>
      <w:r w:rsidRPr="004510BE">
        <w:rPr>
          <w:b/>
          <w:szCs w:val="24"/>
        </w:rPr>
        <w:t>TJPR</w:t>
      </w:r>
      <w:proofErr w:type="spellEnd"/>
      <w:r w:rsidRPr="004510BE">
        <w:rPr>
          <w:b/>
          <w:szCs w:val="24"/>
        </w:rPr>
        <w:t>. 16ª Câmara Cível. Relatora: Desembargadora Substituta Vania Maria da Silva Kramer. 0113746-48.2025.8.16.0000. Arapongas. Data de julgamento: 16-3-2026;</w:t>
      </w:r>
    </w:p>
    <w:p w14:paraId="331F1943" w14:textId="6D171B90" w:rsidR="00594FD7" w:rsidRPr="004510BE" w:rsidRDefault="00594FD7" w:rsidP="00D330F4">
      <w:pPr>
        <w:ind w:firstLine="0"/>
        <w:rPr>
          <w:b/>
          <w:szCs w:val="24"/>
        </w:rPr>
      </w:pPr>
      <w:proofErr w:type="spellStart"/>
      <w:r w:rsidRPr="004510BE">
        <w:rPr>
          <w:b/>
          <w:szCs w:val="24"/>
        </w:rPr>
        <w:t>TJPR</w:t>
      </w:r>
      <w:proofErr w:type="spellEnd"/>
      <w:r w:rsidRPr="004510BE">
        <w:rPr>
          <w:b/>
          <w:szCs w:val="24"/>
        </w:rPr>
        <w:t xml:space="preserve">. 4ª Câmara Criminal. Relator: Desembargador </w:t>
      </w:r>
      <w:proofErr w:type="spellStart"/>
      <w:r w:rsidRPr="004510BE">
        <w:rPr>
          <w:b/>
          <w:szCs w:val="24"/>
        </w:rPr>
        <w:t>Antonio</w:t>
      </w:r>
      <w:proofErr w:type="spellEnd"/>
      <w:r w:rsidRPr="004510BE">
        <w:rPr>
          <w:b/>
          <w:szCs w:val="24"/>
        </w:rPr>
        <w:t xml:space="preserve"> Carlos Ribeiro Martins. 0050969-27.2025.8.16.0000. Palmeira. Data de julgamento: 2-3-2026.</w:t>
      </w:r>
    </w:p>
    <w:p w14:paraId="17C1DE44" w14:textId="77777777" w:rsidR="00A9205A" w:rsidRDefault="00A9205A" w:rsidP="00D330F4">
      <w:pPr>
        <w:ind w:firstLine="0"/>
        <w:rPr>
          <w:bCs/>
        </w:rPr>
      </w:pPr>
    </w:p>
    <w:p w14:paraId="601C5A6E" w14:textId="77777777" w:rsidR="00D330F4" w:rsidRPr="009C43DC" w:rsidRDefault="00AA28DF" w:rsidP="00D330F4">
      <w:pPr>
        <w:ind w:firstLine="708"/>
        <w:rPr>
          <w:b/>
        </w:rPr>
      </w:pPr>
      <w:r w:rsidRPr="009C43DC">
        <w:rPr>
          <w:b/>
        </w:rPr>
        <w:t>I – RELATÓRIO</w:t>
      </w:r>
    </w:p>
    <w:p w14:paraId="08902070" w14:textId="6360DF72" w:rsidR="00D330F4" w:rsidRDefault="00594FD7" w:rsidP="007B0874">
      <w:pPr>
        <w:ind w:firstLine="708"/>
        <w:rPr>
          <w:bCs/>
        </w:rPr>
      </w:pPr>
      <w:r>
        <w:rPr>
          <w:bCs/>
        </w:rPr>
        <w:t>Cuida-se</w:t>
      </w:r>
      <w:r w:rsidR="00AD5A11" w:rsidRPr="00D330F4">
        <w:rPr>
          <w:bCs/>
        </w:rPr>
        <w:t xml:space="preserve"> de revisão criminal ajuizada por Lucas Ribeiro da Silva</w:t>
      </w:r>
      <w:r w:rsidR="007B0874">
        <w:rPr>
          <w:bCs/>
        </w:rPr>
        <w:t>, tendo como objeto sentença proferida pelo juízo</w:t>
      </w:r>
      <w:r w:rsidR="00AD5A11" w:rsidRPr="00D330F4">
        <w:rPr>
          <w:bCs/>
        </w:rPr>
        <w:t xml:space="preserve"> da 3ª Vara Criminal da Comarca de Foz do Iguaçu, mantida em sede de apelação </w:t>
      </w:r>
      <w:r w:rsidR="004F258A">
        <w:rPr>
          <w:bCs/>
        </w:rPr>
        <w:t>pela 5ª Câmara Criminal do Tribunal de Justiça do Estado do Paraná</w:t>
      </w:r>
      <w:r w:rsidR="00AD5A11" w:rsidRPr="00D330F4">
        <w:rPr>
          <w:bCs/>
        </w:rPr>
        <w:t>, que o condenou pela prática do crime de roubo majorado à</w:t>
      </w:r>
      <w:r w:rsidR="000A3747">
        <w:rPr>
          <w:bCs/>
        </w:rPr>
        <w:t xml:space="preserve">s penas </w:t>
      </w:r>
      <w:r w:rsidR="00AD5A11" w:rsidRPr="00D330F4">
        <w:rPr>
          <w:bCs/>
        </w:rPr>
        <w:t xml:space="preserve">de 12 (doze) anos e 09 (nove) meses de reclusão, em regime inicial fechado, </w:t>
      </w:r>
      <w:r w:rsidR="000B4B41">
        <w:rPr>
          <w:bCs/>
        </w:rPr>
        <w:t>e 480 (quatrocentos e oitenta) dias-multa, no valor de 1/30 (um trigésimo) do salário-mínimo vigente ao tempo dos fatos.</w:t>
      </w:r>
    </w:p>
    <w:p w14:paraId="5A6D35CC" w14:textId="4EABF958" w:rsidR="00D330F4" w:rsidRDefault="00AD5A11" w:rsidP="00D330F4">
      <w:pPr>
        <w:ind w:firstLine="708"/>
        <w:rPr>
          <w:bCs/>
        </w:rPr>
      </w:pPr>
      <w:r w:rsidRPr="00D330F4">
        <w:rPr>
          <w:bCs/>
        </w:rPr>
        <w:t xml:space="preserve">Em suas razões, o requerente sustenta, preliminarmente, a nulidade processual por inobservância </w:t>
      </w:r>
      <w:r w:rsidR="003D420D">
        <w:rPr>
          <w:bCs/>
        </w:rPr>
        <w:t>a</w:t>
      </w:r>
      <w:r w:rsidRPr="00D330F4">
        <w:rPr>
          <w:bCs/>
        </w:rPr>
        <w:t>o artigo 226 do Código de Processo Penal no ato de reconhecimento. No mérito, pugna pela absolvição, argumentando que a condenação é contrária à evidência dos autos em razão da fragilidade probatória, ou, subsidiariamente, o reconhecimento da participação de menor importância</w:t>
      </w:r>
      <w:r w:rsidR="000B4B41">
        <w:rPr>
          <w:bCs/>
        </w:rPr>
        <w:t xml:space="preserve"> (evento 1.1).</w:t>
      </w:r>
    </w:p>
    <w:p w14:paraId="4B7D07E5" w14:textId="3E40A9C7" w:rsidR="00D330F4" w:rsidRDefault="00AD5A11" w:rsidP="00754315">
      <w:pPr>
        <w:ind w:firstLine="708"/>
        <w:rPr>
          <w:bCs/>
        </w:rPr>
      </w:pPr>
      <w:r w:rsidRPr="00D330F4">
        <w:rPr>
          <w:bCs/>
        </w:rPr>
        <w:t>A Procuradoria-Geral de Justiça manifestou-se</w:t>
      </w:r>
      <w:r w:rsidR="003D420D">
        <w:rPr>
          <w:bCs/>
        </w:rPr>
        <w:t xml:space="preserve"> pelo</w:t>
      </w:r>
      <w:r w:rsidRPr="00D330F4">
        <w:rPr>
          <w:bCs/>
        </w:rPr>
        <w:t xml:space="preserve"> </w:t>
      </w:r>
      <w:r w:rsidR="00754315">
        <w:rPr>
          <w:bCs/>
        </w:rPr>
        <w:t>não conhecimento da ação, aduzindo tratar-se de mera pretensão de reexame do conjunto probatório (evento 28.1).</w:t>
      </w:r>
    </w:p>
    <w:p w14:paraId="42FEBFD7" w14:textId="7D915529" w:rsidR="00AD5A11" w:rsidRPr="00D330F4" w:rsidRDefault="00AD5A11" w:rsidP="00D330F4">
      <w:pPr>
        <w:ind w:firstLine="708"/>
        <w:rPr>
          <w:bCs/>
        </w:rPr>
      </w:pPr>
      <w:r w:rsidRPr="00D330F4">
        <w:rPr>
          <w:bCs/>
        </w:rPr>
        <w:t>É o necessário relato.</w:t>
      </w:r>
    </w:p>
    <w:p w14:paraId="1769E6BE" w14:textId="77777777" w:rsidR="00AA28DF" w:rsidRPr="004C60C7" w:rsidRDefault="00AA28DF" w:rsidP="00877419">
      <w:pPr>
        <w:pStyle w:val="PargrafodaLista"/>
        <w:ind w:left="0"/>
        <w:contextualSpacing w:val="0"/>
        <w:rPr>
          <w:bCs/>
        </w:rPr>
      </w:pPr>
    </w:p>
    <w:p w14:paraId="54C5CE34" w14:textId="77777777" w:rsidR="00AA28DF" w:rsidRPr="0076318B" w:rsidRDefault="00AA28DF" w:rsidP="00877419">
      <w:pPr>
        <w:pStyle w:val="PargrafodaLista"/>
        <w:ind w:left="0"/>
        <w:contextualSpacing w:val="0"/>
        <w:rPr>
          <w:b/>
        </w:rPr>
      </w:pPr>
      <w:r w:rsidRPr="0076318B">
        <w:rPr>
          <w:b/>
        </w:rPr>
        <w:t>II – VOTO E SUA FUNDAMENTAÇÃO</w:t>
      </w:r>
    </w:p>
    <w:p w14:paraId="43849029" w14:textId="77777777" w:rsidR="00AA28DF" w:rsidRDefault="00AA28DF" w:rsidP="00877419">
      <w:pPr>
        <w:pStyle w:val="PargrafodaLista"/>
        <w:ind w:left="0"/>
        <w:contextualSpacing w:val="0"/>
        <w:rPr>
          <w:bCs/>
        </w:rPr>
      </w:pPr>
      <w:r w:rsidRPr="004C60C7">
        <w:rPr>
          <w:bCs/>
        </w:rPr>
        <w:t>II.I – DO JUÍZO DE ADMISSIBILIDADE</w:t>
      </w:r>
    </w:p>
    <w:p w14:paraId="38E55F08" w14:textId="77777777" w:rsidR="008E7728" w:rsidRDefault="008E7728" w:rsidP="008E7728">
      <w:pPr>
        <w:pStyle w:val="PargrafodaLista"/>
        <w:ind w:left="0"/>
        <w:contextualSpacing w:val="0"/>
      </w:pPr>
      <w:r>
        <w:t>Embora a Procuradoria-Geral de Justiça tenha opinado pelo não conhecimento da ação autônoma de impugnação, constata-se que a parte requerente ampara o seu pedido na hipótese taxativa do artigo 621, inciso I, do Código de Processo Penal.</w:t>
      </w:r>
    </w:p>
    <w:p w14:paraId="11F9296B" w14:textId="2597AE8B" w:rsidR="0076318B" w:rsidRDefault="008E7728" w:rsidP="0076318B">
      <w:pPr>
        <w:pStyle w:val="PargrafodaLista"/>
        <w:ind w:left="0"/>
        <w:contextualSpacing w:val="0"/>
      </w:pPr>
      <w:r>
        <w:t xml:space="preserve">A defesa sustenta, </w:t>
      </w:r>
      <w:r w:rsidRPr="008E7728">
        <w:rPr>
          <w:bCs/>
        </w:rPr>
        <w:t xml:space="preserve">em síntese, que </w:t>
      </w:r>
      <w:r>
        <w:rPr>
          <w:bCs/>
        </w:rPr>
        <w:t>o reconhecimento pessoal foi realizado em contrariedade ao texto expresso da lei</w:t>
      </w:r>
      <w:r w:rsidR="00F8780B">
        <w:rPr>
          <w:bCs/>
        </w:rPr>
        <w:t xml:space="preserve">, sendo nulo, </w:t>
      </w:r>
      <w:r w:rsidR="00367D1F">
        <w:rPr>
          <w:bCs/>
        </w:rPr>
        <w:t xml:space="preserve">alegando também a consequente </w:t>
      </w:r>
      <w:r w:rsidR="00F8780B">
        <w:rPr>
          <w:bCs/>
        </w:rPr>
        <w:t xml:space="preserve">fragilidade do conjunto probatório </w:t>
      </w:r>
      <w:r w:rsidR="00C24F97">
        <w:rPr>
          <w:bCs/>
        </w:rPr>
        <w:t>sobre a autoria.</w:t>
      </w:r>
    </w:p>
    <w:p w14:paraId="0CE334C2" w14:textId="72751D7D" w:rsidR="008E7728" w:rsidRDefault="008E7728" w:rsidP="0076318B">
      <w:pPr>
        <w:pStyle w:val="PargrafodaLista"/>
        <w:ind w:left="0"/>
        <w:contextualSpacing w:val="0"/>
      </w:pPr>
      <w:r>
        <w:t>À luz da teoria da asserção, a verificação das condições da ação deve ser realizada à vista das afirmações deduzidas na petição inicial. Sendo assim, a alegação de que a sentença se encontra dissociada do acervo probatório satisfaz o interesse processual e autoriza o conhecimento da demanda, relegando-se a constatação da efetiva ocorrência, ou não, do alegado erro judiciário para a análise de mérito.</w:t>
      </w:r>
    </w:p>
    <w:p w14:paraId="036B9B45" w14:textId="77777777" w:rsidR="008E7728" w:rsidRDefault="008E7728" w:rsidP="008E7728">
      <w:pPr>
        <w:pStyle w:val="PargrafodaLista"/>
        <w:ind w:left="0"/>
        <w:contextualSpacing w:val="0"/>
      </w:pPr>
      <w:r>
        <w:t>Sobre o tema:</w:t>
      </w:r>
    </w:p>
    <w:p w14:paraId="523060A9" w14:textId="77777777" w:rsidR="008E7728" w:rsidRDefault="008E7728" w:rsidP="008E7728">
      <w:pPr>
        <w:pStyle w:val="PargrafodaLista"/>
        <w:ind w:left="0"/>
        <w:contextualSpacing w:val="0"/>
      </w:pPr>
    </w:p>
    <w:p w14:paraId="24F90EE2" w14:textId="77777777" w:rsidR="008E7728" w:rsidRDefault="008E7728" w:rsidP="008E7728">
      <w:pPr>
        <w:pStyle w:val="PargrafodaLista"/>
        <w:ind w:left="2268" w:firstLine="0"/>
        <w:contextualSpacing w:val="0"/>
        <w:rPr>
          <w:sz w:val="20"/>
          <w:szCs w:val="18"/>
        </w:rPr>
      </w:pPr>
      <w:r>
        <w:rPr>
          <w:sz w:val="20"/>
          <w:szCs w:val="18"/>
        </w:rPr>
        <w:t>D</w:t>
      </w:r>
      <w:r w:rsidRPr="00D866CC">
        <w:rPr>
          <w:sz w:val="20"/>
          <w:szCs w:val="18"/>
        </w:rPr>
        <w:t>ireito civil e do consumidor. agravo de instrumento. ação declaratória de inexistência de débito c/c repetição e danos morais. ilegitimidade passiva. teoria da asserção. necessidade de instrução probatória. recurso provido. I. Caso em exame</w:t>
      </w:r>
      <w:r>
        <w:rPr>
          <w:sz w:val="20"/>
          <w:szCs w:val="18"/>
        </w:rPr>
        <w:t xml:space="preserve"> </w:t>
      </w:r>
      <w:r w:rsidRPr="00D866CC">
        <w:rPr>
          <w:sz w:val="20"/>
          <w:szCs w:val="18"/>
        </w:rPr>
        <w:t xml:space="preserve">1. Agravo de instrumento interposto contra decisão que extinguiu a ação em relação às instituições financeiras Facta Financeira S.A. Financiamento e Investimento e Banco </w:t>
      </w:r>
      <w:proofErr w:type="spellStart"/>
      <w:r w:rsidRPr="00D866CC">
        <w:rPr>
          <w:sz w:val="20"/>
          <w:szCs w:val="18"/>
        </w:rPr>
        <w:t>Inbursa</w:t>
      </w:r>
      <w:proofErr w:type="spellEnd"/>
      <w:r w:rsidRPr="00D866CC">
        <w:rPr>
          <w:sz w:val="20"/>
          <w:szCs w:val="18"/>
        </w:rPr>
        <w:t xml:space="preserve"> S.A., sob o fundamento de ilegitimidade passiva.</w:t>
      </w:r>
      <w:r>
        <w:rPr>
          <w:sz w:val="20"/>
          <w:szCs w:val="18"/>
        </w:rPr>
        <w:t xml:space="preserve"> </w:t>
      </w:r>
      <w:r w:rsidRPr="00D866CC">
        <w:rPr>
          <w:sz w:val="20"/>
          <w:szCs w:val="18"/>
        </w:rPr>
        <w:t>II. Questão em discussão</w:t>
      </w:r>
      <w:r>
        <w:rPr>
          <w:sz w:val="20"/>
          <w:szCs w:val="18"/>
        </w:rPr>
        <w:t xml:space="preserve"> </w:t>
      </w:r>
      <w:r w:rsidRPr="00D866CC">
        <w:rPr>
          <w:sz w:val="20"/>
          <w:szCs w:val="18"/>
        </w:rPr>
        <w:t>2. A questão em discussão consiste em saber se, à luz das alegações formuladas na petição inicial, as instituições financeiras agravadas possuem legitimidade passiva ad causam, aferida segundo a teoria da asserção.</w:t>
      </w:r>
      <w:r>
        <w:rPr>
          <w:sz w:val="20"/>
          <w:szCs w:val="18"/>
        </w:rPr>
        <w:t xml:space="preserve"> </w:t>
      </w:r>
      <w:r w:rsidRPr="00D866CC">
        <w:rPr>
          <w:sz w:val="20"/>
          <w:szCs w:val="18"/>
        </w:rPr>
        <w:t>III. Razões de decidir</w:t>
      </w:r>
      <w:r>
        <w:rPr>
          <w:sz w:val="20"/>
          <w:szCs w:val="18"/>
        </w:rPr>
        <w:t xml:space="preserve"> </w:t>
      </w:r>
      <w:r w:rsidRPr="00594FD7">
        <w:rPr>
          <w:b/>
          <w:bCs/>
          <w:sz w:val="20"/>
          <w:szCs w:val="18"/>
        </w:rPr>
        <w:t>3.</w:t>
      </w:r>
      <w:r w:rsidRPr="00D866CC">
        <w:rPr>
          <w:sz w:val="20"/>
          <w:szCs w:val="18"/>
        </w:rPr>
        <w:t xml:space="preserve"> </w:t>
      </w:r>
      <w:r w:rsidRPr="00D866CC">
        <w:rPr>
          <w:b/>
          <w:bCs/>
          <w:sz w:val="20"/>
          <w:szCs w:val="18"/>
        </w:rPr>
        <w:t>As condições da ação, inclusive a legitimidade passiva ad causam, devem ser aferidas com base nas alegações deduzidas na petição inicial, conforme a teoria da asserção, bastando que, em exame abstrato, seja possível inferir a potencial responsabilidade do demandado pelos fatos narrados.</w:t>
      </w:r>
      <w:r>
        <w:rPr>
          <w:b/>
          <w:bCs/>
          <w:sz w:val="20"/>
          <w:szCs w:val="18"/>
        </w:rPr>
        <w:t xml:space="preserve"> </w:t>
      </w:r>
      <w:r w:rsidRPr="00D866CC">
        <w:rPr>
          <w:sz w:val="20"/>
          <w:szCs w:val="18"/>
        </w:rPr>
        <w:t>4. O Superior Tribunal de Justiça firmou entendimento no sentido de que a legitimidade passiva se verifica a partir das afirmações da inicial, sendo a efetiva responsabilidade matéria de mérito a ser examinada após a instrução processual.</w:t>
      </w:r>
      <w:r>
        <w:rPr>
          <w:sz w:val="20"/>
          <w:szCs w:val="18"/>
        </w:rPr>
        <w:t xml:space="preserve"> </w:t>
      </w:r>
      <w:r w:rsidRPr="00D866CC">
        <w:rPr>
          <w:sz w:val="20"/>
          <w:szCs w:val="18"/>
        </w:rPr>
        <w:t>5. No caso concreto, a narrativa inicial atribui às instituições financeiras suposta falha na prestação de serviços, consubstanciada na viabilização de operações financeiras alegadamente fraudulentas, sem anuência da consumidora, o que, em tese, é suficiente para caracterizar a pertinência subjetiva.</w:t>
      </w:r>
      <w:r>
        <w:rPr>
          <w:sz w:val="20"/>
          <w:szCs w:val="18"/>
        </w:rPr>
        <w:t xml:space="preserve"> </w:t>
      </w:r>
      <w:r w:rsidRPr="00D866CC">
        <w:rPr>
          <w:sz w:val="20"/>
          <w:szCs w:val="18"/>
        </w:rPr>
        <w:t>6. Em relação a uma das instituições, há alegação de depósito identificado em conta bancária da autora, cuja origem e finalidade são desconhecidas, ocorrido em contexto de contratações fraudulentas.</w:t>
      </w:r>
      <w:r>
        <w:rPr>
          <w:sz w:val="20"/>
          <w:szCs w:val="18"/>
        </w:rPr>
        <w:t xml:space="preserve"> </w:t>
      </w:r>
      <w:r w:rsidRPr="00D866CC">
        <w:rPr>
          <w:sz w:val="20"/>
          <w:szCs w:val="18"/>
        </w:rPr>
        <w:t>7. Quanto à outra, aponta-se a existência de empréstimo consignado vinculado à instituição, com extrato acostado à inicial.</w:t>
      </w:r>
      <w:r>
        <w:rPr>
          <w:sz w:val="20"/>
          <w:szCs w:val="18"/>
        </w:rPr>
        <w:t xml:space="preserve"> </w:t>
      </w:r>
      <w:r w:rsidRPr="00D866CC">
        <w:rPr>
          <w:sz w:val="20"/>
          <w:szCs w:val="18"/>
        </w:rPr>
        <w:t>8. A exclusão prematura das rés, antes da instrução, impede a apuração da dinâmica dos fatos, da eventual participação das instituições financeiras e da existência ou não de fortuito interno decorrente de falhas nos mecanismos de segurança.</w:t>
      </w:r>
      <w:r>
        <w:rPr>
          <w:sz w:val="20"/>
          <w:szCs w:val="18"/>
        </w:rPr>
        <w:t xml:space="preserve"> </w:t>
      </w:r>
      <w:r w:rsidRPr="00D866CC">
        <w:rPr>
          <w:sz w:val="20"/>
          <w:szCs w:val="18"/>
        </w:rPr>
        <w:t>IV. Dispositivo</w:t>
      </w:r>
      <w:r>
        <w:rPr>
          <w:sz w:val="20"/>
          <w:szCs w:val="18"/>
        </w:rPr>
        <w:t xml:space="preserve"> </w:t>
      </w:r>
      <w:r w:rsidRPr="00D866CC">
        <w:rPr>
          <w:sz w:val="20"/>
          <w:szCs w:val="18"/>
        </w:rPr>
        <w:t>9. Recurso conhecido e provido para reformar a decisão agravada, reintegrando as instituições financeiras ao polo passivo da ação originária.</w:t>
      </w:r>
      <w:r>
        <w:rPr>
          <w:sz w:val="20"/>
          <w:szCs w:val="18"/>
        </w:rPr>
        <w:t xml:space="preserve"> </w:t>
      </w:r>
      <w:r w:rsidRPr="00D866CC">
        <w:rPr>
          <w:sz w:val="20"/>
          <w:szCs w:val="18"/>
        </w:rPr>
        <w:t>(</w:t>
      </w:r>
      <w:proofErr w:type="spellStart"/>
      <w:r w:rsidRPr="00D866CC">
        <w:rPr>
          <w:sz w:val="20"/>
          <w:szCs w:val="18"/>
        </w:rPr>
        <w:t>TJPR</w:t>
      </w:r>
      <w:proofErr w:type="spellEnd"/>
      <w:r>
        <w:rPr>
          <w:sz w:val="20"/>
          <w:szCs w:val="18"/>
        </w:rPr>
        <w:t xml:space="preserve">. </w:t>
      </w:r>
      <w:r w:rsidRPr="00D866CC">
        <w:rPr>
          <w:sz w:val="20"/>
          <w:szCs w:val="18"/>
        </w:rPr>
        <w:t>16ª Câmara Cível</w:t>
      </w:r>
      <w:r>
        <w:rPr>
          <w:sz w:val="20"/>
          <w:szCs w:val="18"/>
        </w:rPr>
        <w:t>. Relatora: Desembargadora Substituta Vania Maria da Silva Kramer.</w:t>
      </w:r>
      <w:r w:rsidRPr="004B194F">
        <w:rPr>
          <w:sz w:val="20"/>
          <w:szCs w:val="18"/>
        </w:rPr>
        <w:t xml:space="preserve"> 0113746-48.2025.8.16.0000</w:t>
      </w:r>
      <w:r>
        <w:rPr>
          <w:sz w:val="20"/>
          <w:szCs w:val="18"/>
        </w:rPr>
        <w:t>.</w:t>
      </w:r>
      <w:r w:rsidRPr="004B194F">
        <w:rPr>
          <w:sz w:val="20"/>
          <w:szCs w:val="18"/>
        </w:rPr>
        <w:t xml:space="preserve"> Arapongas</w:t>
      </w:r>
      <w:r>
        <w:rPr>
          <w:sz w:val="20"/>
          <w:szCs w:val="18"/>
        </w:rPr>
        <w:t>. Data de julgamento:</w:t>
      </w:r>
      <w:r w:rsidRPr="004B194F">
        <w:rPr>
          <w:sz w:val="20"/>
          <w:szCs w:val="18"/>
        </w:rPr>
        <w:t xml:space="preserve"> 16</w:t>
      </w:r>
      <w:r>
        <w:rPr>
          <w:sz w:val="20"/>
          <w:szCs w:val="18"/>
        </w:rPr>
        <w:t>-</w:t>
      </w:r>
      <w:r w:rsidRPr="004B194F">
        <w:rPr>
          <w:sz w:val="20"/>
          <w:szCs w:val="18"/>
        </w:rPr>
        <w:t>3</w:t>
      </w:r>
      <w:r>
        <w:rPr>
          <w:sz w:val="20"/>
          <w:szCs w:val="18"/>
        </w:rPr>
        <w:t>-</w:t>
      </w:r>
      <w:r w:rsidRPr="004B194F">
        <w:rPr>
          <w:sz w:val="20"/>
          <w:szCs w:val="18"/>
        </w:rPr>
        <w:t>2026</w:t>
      </w:r>
      <w:r>
        <w:rPr>
          <w:sz w:val="20"/>
          <w:szCs w:val="18"/>
        </w:rPr>
        <w:t>).</w:t>
      </w:r>
    </w:p>
    <w:p w14:paraId="01BCC5A1" w14:textId="77777777" w:rsidR="008E7728" w:rsidRPr="004B194F" w:rsidRDefault="008E7728" w:rsidP="008E7728">
      <w:pPr>
        <w:pStyle w:val="PargrafodaLista"/>
        <w:ind w:left="2268" w:firstLine="0"/>
        <w:contextualSpacing w:val="0"/>
        <w:rPr>
          <w:sz w:val="20"/>
          <w:szCs w:val="18"/>
        </w:rPr>
      </w:pPr>
    </w:p>
    <w:p w14:paraId="7B84DB96" w14:textId="0D7CC496" w:rsidR="00075564" w:rsidRDefault="00075564" w:rsidP="00075564">
      <w:pPr>
        <w:pStyle w:val="PargrafodaLista"/>
        <w:ind w:left="0"/>
        <w:contextualSpacing w:val="0"/>
        <w:rPr>
          <w:bCs/>
        </w:rPr>
      </w:pPr>
      <w:r>
        <w:t>Com</w:t>
      </w:r>
      <w:r w:rsidR="00904B2F">
        <w:t xml:space="preserve"> </w:t>
      </w:r>
      <w:r>
        <w:t xml:space="preserve">efeito, </w:t>
      </w:r>
      <w:r w:rsidR="00F43026" w:rsidRPr="00075564">
        <w:rPr>
          <w:bCs/>
        </w:rPr>
        <w:t>o exame, neste momento processual, não se confunde com o juízo de procedência, sendo suficiente que as alegações, consideradas em abstrato, revelem correspondência com uma das hipóteses legais de cabimento da revisão criminal.</w:t>
      </w:r>
    </w:p>
    <w:p w14:paraId="6E5DA264" w14:textId="77777777" w:rsidR="002873A7" w:rsidRDefault="00F43026" w:rsidP="002873A7">
      <w:pPr>
        <w:pStyle w:val="PargrafodaLista"/>
        <w:ind w:left="0"/>
        <w:contextualSpacing w:val="0"/>
        <w:rPr>
          <w:bCs/>
        </w:rPr>
      </w:pPr>
      <w:r w:rsidRPr="00075564">
        <w:rPr>
          <w:bCs/>
        </w:rPr>
        <w:t>Assim, conhece-se da revisão criminal, passando-se à análise do mérito.</w:t>
      </w:r>
    </w:p>
    <w:p w14:paraId="401A2504" w14:textId="77777777" w:rsidR="002873A7" w:rsidRDefault="002873A7" w:rsidP="002873A7">
      <w:pPr>
        <w:pStyle w:val="PargrafodaLista"/>
        <w:ind w:left="0"/>
        <w:contextualSpacing w:val="0"/>
        <w:rPr>
          <w:bCs/>
        </w:rPr>
      </w:pPr>
    </w:p>
    <w:p w14:paraId="4BFF0E7B" w14:textId="77777777" w:rsidR="002873A7" w:rsidRDefault="00075564" w:rsidP="002873A7">
      <w:pPr>
        <w:pStyle w:val="PargrafodaLista"/>
        <w:ind w:left="0"/>
        <w:contextualSpacing w:val="0"/>
        <w:rPr>
          <w:bCs/>
        </w:rPr>
      </w:pPr>
      <w:r w:rsidRPr="002873A7">
        <w:rPr>
          <w:bCs/>
        </w:rPr>
        <w:t>II.II – DO RECONHECIMENTO PESSOAL</w:t>
      </w:r>
    </w:p>
    <w:p w14:paraId="57737CC9" w14:textId="4D555359" w:rsidR="002873A7" w:rsidRDefault="000A3964" w:rsidP="002873A7">
      <w:pPr>
        <w:pStyle w:val="PargrafodaLista"/>
        <w:ind w:left="0"/>
        <w:contextualSpacing w:val="0"/>
        <w:rPr>
          <w:bCs/>
        </w:rPr>
      </w:pPr>
      <w:r w:rsidRPr="002873A7">
        <w:rPr>
          <w:bCs/>
        </w:rPr>
        <w:t>A defesa suscita a ocorrência de suposta nulidade no reconhecimento pessoal e fotográfico, argumentando que o ato não obedeceu aos ditames do artigo 226 do Código de Processo Penal.</w:t>
      </w:r>
    </w:p>
    <w:p w14:paraId="6DAB8213" w14:textId="7A0C200D" w:rsidR="002873A7" w:rsidRPr="0076318B" w:rsidRDefault="00731CFD" w:rsidP="0076318B">
      <w:pPr>
        <w:pStyle w:val="PargrafodaLista"/>
        <w:ind w:left="0"/>
        <w:contextualSpacing w:val="0"/>
        <w:rPr>
          <w:bCs/>
        </w:rPr>
      </w:pPr>
      <w:r>
        <w:rPr>
          <w:bCs/>
        </w:rPr>
        <w:t xml:space="preserve">Contudo, extrai-se </w:t>
      </w:r>
      <w:r w:rsidR="000A3964" w:rsidRPr="002873A7">
        <w:rPr>
          <w:bCs/>
        </w:rPr>
        <w:t>dos autos originários que os procedimentos de identificação do requerente</w:t>
      </w:r>
      <w:r w:rsidR="003E7B0C">
        <w:rPr>
          <w:bCs/>
        </w:rPr>
        <w:t xml:space="preserve"> foram realizados com estrita observação das regras aplicáveis. É, pois, o que deflui do </w:t>
      </w:r>
      <w:r w:rsidR="000A3964" w:rsidRPr="003E7B0C">
        <w:rPr>
          <w:bCs/>
        </w:rPr>
        <w:t>relatório das investigações elaborado pela Polícia Judiciária</w:t>
      </w:r>
      <w:r w:rsidR="00FD31CF">
        <w:rPr>
          <w:bCs/>
        </w:rPr>
        <w:t xml:space="preserve"> (evento 1.8 – autos de origem) e do</w:t>
      </w:r>
      <w:r w:rsidR="008D1BCF">
        <w:rPr>
          <w:bCs/>
        </w:rPr>
        <w:t xml:space="preserve"> registro audiovisual da diligência (evento 1.</w:t>
      </w:r>
      <w:r w:rsidR="0076318B">
        <w:rPr>
          <w:bCs/>
        </w:rPr>
        <w:t>12 – autos de origem).</w:t>
      </w:r>
    </w:p>
    <w:p w14:paraId="63D651D6" w14:textId="77777777" w:rsidR="0076318B" w:rsidRDefault="000A3964" w:rsidP="0076318B">
      <w:pPr>
        <w:pStyle w:val="PargrafodaLista"/>
        <w:ind w:left="0"/>
        <w:contextualSpacing w:val="0"/>
        <w:rPr>
          <w:bCs/>
        </w:rPr>
      </w:pPr>
      <w:r w:rsidRPr="002873A7">
        <w:rPr>
          <w:bCs/>
        </w:rPr>
        <w:t>Não se constata qualquer vício de forma ou induzimento ilícito que contamine a prova, não havendo, por conseguinte, qualquer nulidade a ser declarada nesta via revisional.</w:t>
      </w:r>
    </w:p>
    <w:p w14:paraId="359C2D6F" w14:textId="77777777" w:rsidR="0076318B" w:rsidRDefault="0076318B" w:rsidP="0076318B">
      <w:pPr>
        <w:pStyle w:val="PargrafodaLista"/>
        <w:ind w:left="0"/>
        <w:contextualSpacing w:val="0"/>
        <w:rPr>
          <w:bCs/>
        </w:rPr>
      </w:pPr>
    </w:p>
    <w:p w14:paraId="24E9D780" w14:textId="77777777" w:rsidR="0076318B" w:rsidRDefault="00075564" w:rsidP="0076318B">
      <w:pPr>
        <w:pStyle w:val="PargrafodaLista"/>
        <w:ind w:left="0"/>
        <w:contextualSpacing w:val="0"/>
        <w:rPr>
          <w:bCs/>
        </w:rPr>
      </w:pPr>
      <w:proofErr w:type="spellStart"/>
      <w:r w:rsidRPr="0076318B">
        <w:rPr>
          <w:bCs/>
        </w:rPr>
        <w:t>II.III</w:t>
      </w:r>
      <w:proofErr w:type="spellEnd"/>
      <w:r w:rsidRPr="0076318B">
        <w:rPr>
          <w:bCs/>
        </w:rPr>
        <w:t xml:space="preserve"> </w:t>
      </w:r>
      <w:r w:rsidR="009026F1" w:rsidRPr="0076318B">
        <w:rPr>
          <w:bCs/>
        </w:rPr>
        <w:t>–</w:t>
      </w:r>
      <w:r w:rsidRPr="0076318B">
        <w:rPr>
          <w:bCs/>
        </w:rPr>
        <w:t xml:space="preserve"> </w:t>
      </w:r>
      <w:r w:rsidR="009026F1" w:rsidRPr="0076318B">
        <w:rPr>
          <w:bCs/>
        </w:rPr>
        <w:t>DA AUTORIA DELITIVA</w:t>
      </w:r>
    </w:p>
    <w:p w14:paraId="586FD604" w14:textId="178AB950" w:rsidR="0076318B" w:rsidRDefault="006F28C2" w:rsidP="0076318B">
      <w:pPr>
        <w:pStyle w:val="PargrafodaLista"/>
        <w:ind w:left="0"/>
        <w:contextualSpacing w:val="0"/>
        <w:rPr>
          <w:bCs/>
        </w:rPr>
      </w:pPr>
      <w:r>
        <w:rPr>
          <w:bCs/>
        </w:rPr>
        <w:t>Pleiteia o requerente a</w:t>
      </w:r>
      <w:r w:rsidR="003B0B2A" w:rsidRPr="0076318B">
        <w:rPr>
          <w:bCs/>
        </w:rPr>
        <w:t xml:space="preserve"> desconstituição do julgado sob o argumento de que a condenação está dissociada da evidência dos autos,</w:t>
      </w:r>
      <w:r>
        <w:rPr>
          <w:bCs/>
        </w:rPr>
        <w:t xml:space="preserve"> pretendendo</w:t>
      </w:r>
      <w:r w:rsidR="003B0B2A" w:rsidRPr="0076318B">
        <w:rPr>
          <w:bCs/>
        </w:rPr>
        <w:t xml:space="preserve"> a absolvição ou o reconhecimento da participação de menor importância</w:t>
      </w:r>
      <w:r>
        <w:rPr>
          <w:bCs/>
        </w:rPr>
        <w:t>.</w:t>
      </w:r>
    </w:p>
    <w:p w14:paraId="203F5EFA" w14:textId="77777777" w:rsidR="00847B03" w:rsidRDefault="00847B03" w:rsidP="00847B03">
      <w:pPr>
        <w:rPr>
          <w:bCs/>
        </w:rPr>
      </w:pPr>
      <w:r w:rsidRPr="00A45F50">
        <w:rPr>
          <w:bCs/>
        </w:rPr>
        <w:t>Entretanto, a sentença contrária à evidência dos autos que autoriza o juízo rescisório é apenas aquela que se dissocia de modo absoluto e flagrante de todo e qualquer elemento probatório carreado ao feito. Não se confunde, portanto, com a decisão que, diante de mais de uma interpretação fática e jurídica possível e sustentável, opta por acolher aquela apresentada pela acusação, em detrimento do cenário aventado pela defesa.</w:t>
      </w:r>
    </w:p>
    <w:p w14:paraId="603FCDAE" w14:textId="7A6CBE60" w:rsidR="009A5F32" w:rsidRDefault="009A5F32" w:rsidP="00040BCF">
      <w:pPr>
        <w:rPr>
          <w:bCs/>
        </w:rPr>
      </w:pPr>
      <w:r w:rsidRPr="00A45F50">
        <w:rPr>
          <w:bCs/>
        </w:rPr>
        <w:t xml:space="preserve">Da atenta análise dos autos originais e do acórdão guerreado, constata-se que a responsabilização penal </w:t>
      </w:r>
      <w:r w:rsidR="00B5360C" w:rsidRPr="00A45F50">
        <w:rPr>
          <w:bCs/>
        </w:rPr>
        <w:t>se amparou</w:t>
      </w:r>
      <w:r w:rsidRPr="00A45F50">
        <w:rPr>
          <w:bCs/>
        </w:rPr>
        <w:t xml:space="preserve"> em acervo probatório denso, submetido ao crivo do contraditório e da ampla defesa. As decisões das instâncias ordinárias foram exaustivas ao valorar os depoimentos colhidos</w:t>
      </w:r>
      <w:r w:rsidR="00B5360C">
        <w:rPr>
          <w:bCs/>
        </w:rPr>
        <w:t xml:space="preserve">, </w:t>
      </w:r>
      <w:r w:rsidR="00B94F18">
        <w:rPr>
          <w:bCs/>
        </w:rPr>
        <w:t>o reconhecimento pessoal</w:t>
      </w:r>
      <w:r w:rsidR="004A3B24">
        <w:rPr>
          <w:bCs/>
        </w:rPr>
        <w:t xml:space="preserve"> e descoberta de instrumento do crime sob a p</w:t>
      </w:r>
      <w:r w:rsidR="00040BCF">
        <w:rPr>
          <w:bCs/>
        </w:rPr>
        <w:t xml:space="preserve">osse direta do imputado. </w:t>
      </w:r>
      <w:r>
        <w:rPr>
          <w:bCs/>
        </w:rPr>
        <w:t xml:space="preserve">O acervo probatório permite conclusão segura </w:t>
      </w:r>
      <w:r w:rsidR="00E00403">
        <w:rPr>
          <w:bCs/>
        </w:rPr>
        <w:t xml:space="preserve">sobre a autoria </w:t>
      </w:r>
      <w:r w:rsidR="00040BCF">
        <w:rPr>
          <w:bCs/>
        </w:rPr>
        <w:t>delitiva</w:t>
      </w:r>
      <w:r w:rsidR="00E00403">
        <w:rPr>
          <w:bCs/>
        </w:rPr>
        <w:t xml:space="preserve"> </w:t>
      </w:r>
      <w:r w:rsidR="003821C1">
        <w:rPr>
          <w:bCs/>
        </w:rPr>
        <w:t>e</w:t>
      </w:r>
      <w:r w:rsidR="00E00403" w:rsidRPr="0076318B">
        <w:rPr>
          <w:bCs/>
        </w:rPr>
        <w:t xml:space="preserve"> sobre a </w:t>
      </w:r>
      <w:r w:rsidR="003821C1">
        <w:rPr>
          <w:bCs/>
        </w:rPr>
        <w:t>influência</w:t>
      </w:r>
      <w:r w:rsidR="00E00403" w:rsidRPr="0076318B">
        <w:rPr>
          <w:bCs/>
        </w:rPr>
        <w:t xml:space="preserve"> determinante do requerente na empreitada criminosa</w:t>
      </w:r>
      <w:r w:rsidR="00E00403">
        <w:rPr>
          <w:bCs/>
        </w:rPr>
        <w:t xml:space="preserve">, afastando eventual </w:t>
      </w:r>
      <w:r w:rsidR="003821C1">
        <w:rPr>
          <w:bCs/>
        </w:rPr>
        <w:t>participação de menor importância.</w:t>
      </w:r>
    </w:p>
    <w:p w14:paraId="19E1867C" w14:textId="77777777" w:rsidR="003821C1" w:rsidRDefault="009A5F32" w:rsidP="003821C1">
      <w:pPr>
        <w:rPr>
          <w:bCs/>
        </w:rPr>
      </w:pPr>
      <w:r w:rsidRPr="00A45F50">
        <w:rPr>
          <w:bCs/>
        </w:rPr>
        <w:t>Inexiste, portanto, qualquer arbitrariedade, erro grosseiro ou condenação teratológica. O fato de o requerente discordar do peso conferido a cada elemento de convicção não transmuda a deliberação soberana e transitada em julgado.</w:t>
      </w:r>
    </w:p>
    <w:p w14:paraId="72237FCE" w14:textId="39242C01" w:rsidR="003821C1" w:rsidRDefault="003821C1" w:rsidP="003821C1">
      <w:pPr>
        <w:rPr>
          <w:bCs/>
        </w:rPr>
      </w:pPr>
      <w:r>
        <w:rPr>
          <w:bCs/>
        </w:rPr>
        <w:t>Sobre o tema:</w:t>
      </w:r>
    </w:p>
    <w:p w14:paraId="67F46FEA" w14:textId="77777777" w:rsidR="003821C1" w:rsidRDefault="003821C1" w:rsidP="003821C1">
      <w:pPr>
        <w:rPr>
          <w:bCs/>
        </w:rPr>
      </w:pPr>
    </w:p>
    <w:p w14:paraId="2ED79087" w14:textId="446EF834" w:rsidR="003821C1" w:rsidRPr="00A9205A" w:rsidRDefault="00C33759" w:rsidP="00A9205A">
      <w:pPr>
        <w:ind w:left="2268" w:firstLine="0"/>
        <w:rPr>
          <w:bCs/>
          <w:sz w:val="20"/>
          <w:szCs w:val="18"/>
        </w:rPr>
      </w:pPr>
      <w:r w:rsidRPr="00A9205A">
        <w:rPr>
          <w:bCs/>
          <w:sz w:val="20"/>
          <w:szCs w:val="18"/>
        </w:rPr>
        <w:t>DIREITO PROCESSUAL PENAL. REVISÃO CRIMINAL. PEDIDO DE APLICAÇÃO DA CAUSA ESPECIAL DE DIMINUIÇÃO DO TRÁFICO PRIVILEGIADO. IMPOSSIBILIDADE DE REEXAME DO CONJUNTO PROBATÓRIO. AUSÊNCIA DE PROVA NOVA. INADEQUAÇÃO DA VIA ELEITA. REVISÃO CRIMINAL JULGADA IMPROCEDENTE.</w:t>
      </w:r>
      <w:r w:rsidR="00A9205A">
        <w:rPr>
          <w:bCs/>
          <w:sz w:val="20"/>
          <w:szCs w:val="18"/>
        </w:rPr>
        <w:t xml:space="preserve"> </w:t>
      </w:r>
      <w:r w:rsidRPr="00A9205A">
        <w:rPr>
          <w:bCs/>
          <w:sz w:val="20"/>
          <w:szCs w:val="18"/>
        </w:rPr>
        <w:t>I. CASO EM EXAME</w:t>
      </w:r>
      <w:r w:rsidR="00A9205A">
        <w:rPr>
          <w:bCs/>
          <w:sz w:val="20"/>
          <w:szCs w:val="18"/>
        </w:rPr>
        <w:t xml:space="preserve"> </w:t>
      </w:r>
      <w:r w:rsidRPr="00A9205A">
        <w:rPr>
          <w:bCs/>
          <w:sz w:val="20"/>
          <w:szCs w:val="18"/>
        </w:rPr>
        <w:t>1. Revisão criminal proposta em face de condenação contida nos autos nº 0002148-28.2013.8.16.0124, a qual condenou o requerente às sanções previstas no art. 33, caput, da Lei nº 11.343/06, à pena de 6 anos de reclusão e ao pagamento de 600 dias-multa.</w:t>
      </w:r>
      <w:r w:rsidR="00A9205A">
        <w:rPr>
          <w:bCs/>
          <w:sz w:val="20"/>
          <w:szCs w:val="18"/>
        </w:rPr>
        <w:t xml:space="preserve"> </w:t>
      </w:r>
      <w:r w:rsidRPr="00A9205A">
        <w:rPr>
          <w:bCs/>
          <w:sz w:val="20"/>
          <w:szCs w:val="18"/>
        </w:rPr>
        <w:t>II. QUESTÃO EM DISCUSSÃO</w:t>
      </w:r>
      <w:r w:rsidR="00A9205A">
        <w:rPr>
          <w:bCs/>
          <w:sz w:val="20"/>
          <w:szCs w:val="18"/>
        </w:rPr>
        <w:t xml:space="preserve"> </w:t>
      </w:r>
      <w:r w:rsidRPr="00A9205A">
        <w:rPr>
          <w:bCs/>
          <w:sz w:val="20"/>
          <w:szCs w:val="18"/>
        </w:rPr>
        <w:t>2. A questão em discussão consiste em saber se o não reconhecimento da causa especial de diminuição de pena relativa à figura do tráfico privilegiado contrariou texto expresso da lei penal, nos termos do art. 621, inciso I, do Código de Processo Penal.</w:t>
      </w:r>
      <w:r w:rsidR="00A9205A">
        <w:rPr>
          <w:bCs/>
          <w:sz w:val="20"/>
          <w:szCs w:val="18"/>
        </w:rPr>
        <w:t xml:space="preserve"> </w:t>
      </w:r>
      <w:r w:rsidRPr="00A9205A">
        <w:rPr>
          <w:bCs/>
          <w:sz w:val="20"/>
          <w:szCs w:val="18"/>
        </w:rPr>
        <w:t>III. RAZÕES DE DECIDIR</w:t>
      </w:r>
      <w:r w:rsidR="00A9205A">
        <w:rPr>
          <w:bCs/>
          <w:sz w:val="20"/>
          <w:szCs w:val="18"/>
        </w:rPr>
        <w:t xml:space="preserve"> </w:t>
      </w:r>
      <w:r w:rsidRPr="00A9205A">
        <w:rPr>
          <w:bCs/>
          <w:sz w:val="20"/>
          <w:szCs w:val="18"/>
        </w:rPr>
        <w:t>3. A revisão criminal, enquanto instrumento legal capaz de desconstituir o manto da coisa julgada, exige demonstração de contrariedade ao texto expresso da lei penal ou à evidência dos autos, nos termos do art. 621, inciso I, do Código de Processo Penal, e não serve como sucedâneo recursal para rediscutir matéria fático-probatória já analisada pelas instâncias ordinárias.</w:t>
      </w:r>
      <w:r w:rsidR="00A9205A">
        <w:rPr>
          <w:bCs/>
          <w:sz w:val="20"/>
          <w:szCs w:val="18"/>
        </w:rPr>
        <w:t xml:space="preserve"> </w:t>
      </w:r>
      <w:r w:rsidRPr="00A9205A">
        <w:rPr>
          <w:bCs/>
          <w:sz w:val="20"/>
          <w:szCs w:val="18"/>
        </w:rPr>
        <w:t xml:space="preserve">4. A insurgência trazida à lume busca apenas </w:t>
      </w:r>
      <w:proofErr w:type="spellStart"/>
      <w:r w:rsidRPr="00A9205A">
        <w:rPr>
          <w:bCs/>
          <w:sz w:val="20"/>
          <w:szCs w:val="18"/>
        </w:rPr>
        <w:t>revalorar</w:t>
      </w:r>
      <w:proofErr w:type="spellEnd"/>
      <w:r w:rsidRPr="00A9205A">
        <w:rPr>
          <w:bCs/>
          <w:sz w:val="20"/>
          <w:szCs w:val="18"/>
        </w:rPr>
        <w:t xml:space="preserve"> provas já amplamente examinadas na sentença e no acórdão proferido em sede de apelação. Não há prova nova capaz de alterar o julgamento, circunstância que inviabiliza o pedido nos termos do art. 621, inciso I, do Código de Processo Penal.</w:t>
      </w:r>
      <w:r w:rsidR="00A9205A">
        <w:rPr>
          <w:bCs/>
          <w:sz w:val="20"/>
          <w:szCs w:val="18"/>
        </w:rPr>
        <w:t xml:space="preserve"> </w:t>
      </w:r>
      <w:r w:rsidRPr="00A9205A">
        <w:rPr>
          <w:bCs/>
          <w:sz w:val="20"/>
          <w:szCs w:val="18"/>
        </w:rPr>
        <w:t>5. Eventuais dissensos subjetivos da defesa técnica em relação ao decreto condenatório não possuem o condão de motivar a revisão da condenação.</w:t>
      </w:r>
      <w:r w:rsidR="00A9205A">
        <w:rPr>
          <w:bCs/>
          <w:sz w:val="20"/>
          <w:szCs w:val="18"/>
        </w:rPr>
        <w:t xml:space="preserve"> </w:t>
      </w:r>
      <w:r w:rsidRPr="00A9205A">
        <w:rPr>
          <w:bCs/>
          <w:sz w:val="20"/>
          <w:szCs w:val="18"/>
        </w:rPr>
        <w:t>IV. DISPOSITIVO</w:t>
      </w:r>
      <w:r w:rsidR="00A9205A">
        <w:rPr>
          <w:bCs/>
          <w:sz w:val="20"/>
          <w:szCs w:val="18"/>
        </w:rPr>
        <w:t xml:space="preserve"> </w:t>
      </w:r>
      <w:r w:rsidRPr="00A9205A">
        <w:rPr>
          <w:bCs/>
          <w:sz w:val="20"/>
          <w:szCs w:val="18"/>
        </w:rPr>
        <w:t>6. Revisão criminal conhecida e julgada improcedente.</w:t>
      </w:r>
      <w:r w:rsidR="00A9205A">
        <w:rPr>
          <w:bCs/>
          <w:sz w:val="20"/>
          <w:szCs w:val="18"/>
        </w:rPr>
        <w:t xml:space="preserve"> </w:t>
      </w:r>
      <w:r w:rsidR="00594FD7">
        <w:rPr>
          <w:bCs/>
          <w:sz w:val="20"/>
          <w:szCs w:val="18"/>
        </w:rPr>
        <w:t>(</w:t>
      </w:r>
      <w:proofErr w:type="spellStart"/>
      <w:r w:rsidRPr="00A9205A">
        <w:rPr>
          <w:bCs/>
          <w:sz w:val="20"/>
          <w:szCs w:val="18"/>
        </w:rPr>
        <w:t>TJPR</w:t>
      </w:r>
      <w:proofErr w:type="spellEnd"/>
      <w:r w:rsidR="00A9205A">
        <w:rPr>
          <w:bCs/>
          <w:sz w:val="20"/>
          <w:szCs w:val="18"/>
        </w:rPr>
        <w:t xml:space="preserve">. </w:t>
      </w:r>
      <w:r w:rsidRPr="00A9205A">
        <w:rPr>
          <w:bCs/>
          <w:sz w:val="20"/>
          <w:szCs w:val="18"/>
        </w:rPr>
        <w:t>4ª Câmara Criminal</w:t>
      </w:r>
      <w:r w:rsidR="00A9205A">
        <w:rPr>
          <w:bCs/>
          <w:sz w:val="20"/>
          <w:szCs w:val="18"/>
        </w:rPr>
        <w:t xml:space="preserve">. Relator: Desembargador </w:t>
      </w:r>
      <w:proofErr w:type="spellStart"/>
      <w:r w:rsidR="00A9205A">
        <w:rPr>
          <w:bCs/>
          <w:sz w:val="20"/>
          <w:szCs w:val="18"/>
        </w:rPr>
        <w:t>Antonio</w:t>
      </w:r>
      <w:proofErr w:type="spellEnd"/>
      <w:r w:rsidR="00A9205A">
        <w:rPr>
          <w:bCs/>
          <w:sz w:val="20"/>
          <w:szCs w:val="18"/>
        </w:rPr>
        <w:t xml:space="preserve"> Carlos Ribeiro Martins. </w:t>
      </w:r>
      <w:r w:rsidRPr="00A9205A">
        <w:rPr>
          <w:bCs/>
          <w:sz w:val="20"/>
          <w:szCs w:val="18"/>
        </w:rPr>
        <w:t>0050969-27.2025.8.16.0000</w:t>
      </w:r>
      <w:r w:rsidR="00A9205A">
        <w:rPr>
          <w:bCs/>
          <w:sz w:val="20"/>
          <w:szCs w:val="18"/>
        </w:rPr>
        <w:t xml:space="preserve">. </w:t>
      </w:r>
      <w:r w:rsidRPr="00A9205A">
        <w:rPr>
          <w:bCs/>
          <w:sz w:val="20"/>
          <w:szCs w:val="18"/>
        </w:rPr>
        <w:t>Palmeira</w:t>
      </w:r>
      <w:r w:rsidR="00A9205A">
        <w:rPr>
          <w:bCs/>
          <w:sz w:val="20"/>
          <w:szCs w:val="18"/>
        </w:rPr>
        <w:t>. Data de julgamento: 2-3-2026).</w:t>
      </w:r>
    </w:p>
    <w:p w14:paraId="3A31357E" w14:textId="77777777" w:rsidR="003821C1" w:rsidRDefault="003821C1" w:rsidP="003821C1">
      <w:pPr>
        <w:rPr>
          <w:bCs/>
        </w:rPr>
      </w:pPr>
    </w:p>
    <w:p w14:paraId="1D9DCF08" w14:textId="77777777" w:rsidR="003821C1" w:rsidRDefault="003821C1" w:rsidP="003821C1">
      <w:pPr>
        <w:rPr>
          <w:bCs/>
        </w:rPr>
      </w:pPr>
      <w:r>
        <w:rPr>
          <w:bCs/>
        </w:rPr>
        <w:t xml:space="preserve">A </w:t>
      </w:r>
      <w:r w:rsidR="00F43026" w:rsidRPr="003821C1">
        <w:rPr>
          <w:bCs/>
        </w:rPr>
        <w:t>pretensão revisional demanda, na realidade, nova valoração do conjunto fático-probatório, com substituição do convencimento formado pelas instâncias ordinárias, providência incompatível com a via estreita da revisão criminal, que não se presta a funcionar como sucedâneo recursal.</w:t>
      </w:r>
    </w:p>
    <w:p w14:paraId="343468B2" w14:textId="77777777" w:rsidR="003821C1" w:rsidRDefault="003821C1" w:rsidP="003821C1">
      <w:pPr>
        <w:rPr>
          <w:bCs/>
        </w:rPr>
      </w:pPr>
    </w:p>
    <w:p w14:paraId="30718F60" w14:textId="77777777" w:rsidR="003821C1" w:rsidRDefault="003821C1" w:rsidP="003821C1">
      <w:pPr>
        <w:rPr>
          <w:bCs/>
        </w:rPr>
      </w:pPr>
      <w:r>
        <w:rPr>
          <w:bCs/>
        </w:rPr>
        <w:t xml:space="preserve">II.IV – </w:t>
      </w:r>
      <w:r w:rsidR="00AA28DF" w:rsidRPr="003821C1">
        <w:rPr>
          <w:bCs/>
        </w:rPr>
        <w:t>DA CONCLUSÃO</w:t>
      </w:r>
    </w:p>
    <w:p w14:paraId="0AF447BB" w14:textId="068E66EB" w:rsidR="003821C1" w:rsidRDefault="00AD5A11" w:rsidP="003821C1">
      <w:pPr>
        <w:rPr>
          <w:bCs/>
        </w:rPr>
      </w:pPr>
      <w:r w:rsidRPr="003821C1">
        <w:rPr>
          <w:bCs/>
        </w:rPr>
        <w:t>Pela conjugação das premissas alinhavadas, a solução a ser adotada consiste em conhecer e julgar improcedente a revisão criminal ajuizada por Lucas Ribeiro da Silva.</w:t>
      </w:r>
    </w:p>
    <w:p w14:paraId="091AF5F3" w14:textId="587090B2" w:rsidR="00AD5A11" w:rsidRPr="003821C1" w:rsidRDefault="00AD5A11" w:rsidP="003821C1">
      <w:pPr>
        <w:rPr>
          <w:bCs/>
        </w:rPr>
      </w:pPr>
      <w:r w:rsidRPr="003821C1">
        <w:rPr>
          <w:bCs/>
        </w:rPr>
        <w:t>É como voto.</w:t>
      </w:r>
    </w:p>
    <w:p w14:paraId="316E59E6" w14:textId="77777777" w:rsidR="00AA28DF" w:rsidRPr="003821C1" w:rsidRDefault="00AA28DF" w:rsidP="00877419">
      <w:pPr>
        <w:pStyle w:val="PargrafodaLista"/>
        <w:ind w:left="0"/>
        <w:contextualSpacing w:val="0"/>
        <w:rPr>
          <w:b/>
        </w:rPr>
      </w:pPr>
    </w:p>
    <w:p w14:paraId="52763855" w14:textId="2301E8E5" w:rsidR="000D1B3D" w:rsidRPr="003821C1" w:rsidRDefault="00877419" w:rsidP="00AD5A11">
      <w:pPr>
        <w:pStyle w:val="PargrafodaLista"/>
        <w:ind w:left="0"/>
        <w:contextualSpacing w:val="0"/>
        <w:rPr>
          <w:b/>
        </w:rPr>
      </w:pPr>
      <w:r w:rsidRPr="003821C1">
        <w:rPr>
          <w:b/>
        </w:rPr>
        <w:t xml:space="preserve">III </w:t>
      </w:r>
      <w:r w:rsidR="00372AAB" w:rsidRPr="003821C1">
        <w:rPr>
          <w:b/>
        </w:rPr>
        <w:t xml:space="preserve">– </w:t>
      </w:r>
      <w:r w:rsidRPr="003821C1">
        <w:rPr>
          <w:b/>
        </w:rPr>
        <w:t>DECISÃO</w:t>
      </w:r>
    </w:p>
    <w:sectPr w:rsidR="000D1B3D" w:rsidRPr="003821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3CE5"/>
    <w:multiLevelType w:val="multilevel"/>
    <w:tmpl w:val="9614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D6B90"/>
    <w:multiLevelType w:val="multilevel"/>
    <w:tmpl w:val="8066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024A3"/>
    <w:multiLevelType w:val="multilevel"/>
    <w:tmpl w:val="990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4B0D027C"/>
    <w:multiLevelType w:val="multilevel"/>
    <w:tmpl w:val="F88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40C8A"/>
    <w:multiLevelType w:val="multilevel"/>
    <w:tmpl w:val="8F9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955022">
    <w:abstractNumId w:val="3"/>
  </w:num>
  <w:num w:numId="2" w16cid:durableId="555236847">
    <w:abstractNumId w:val="4"/>
  </w:num>
  <w:num w:numId="3" w16cid:durableId="1359741576">
    <w:abstractNumId w:val="2"/>
  </w:num>
  <w:num w:numId="4" w16cid:durableId="1760247068">
    <w:abstractNumId w:val="5"/>
  </w:num>
  <w:num w:numId="5" w16cid:durableId="2116165711">
    <w:abstractNumId w:val="1"/>
  </w:num>
  <w:num w:numId="6" w16cid:durableId="66435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40BCF"/>
    <w:rsid w:val="00075564"/>
    <w:rsid w:val="000A3747"/>
    <w:rsid w:val="000A3964"/>
    <w:rsid w:val="000B4B41"/>
    <w:rsid w:val="000D1B3D"/>
    <w:rsid w:val="00146748"/>
    <w:rsid w:val="00165C47"/>
    <w:rsid w:val="001C2D4C"/>
    <w:rsid w:val="002873A7"/>
    <w:rsid w:val="00367D1F"/>
    <w:rsid w:val="00372AAB"/>
    <w:rsid w:val="003821C1"/>
    <w:rsid w:val="003B0B2A"/>
    <w:rsid w:val="003D420D"/>
    <w:rsid w:val="003E7B0C"/>
    <w:rsid w:val="004510BE"/>
    <w:rsid w:val="004A3B24"/>
    <w:rsid w:val="004C60C7"/>
    <w:rsid w:val="004F258A"/>
    <w:rsid w:val="00526D7C"/>
    <w:rsid w:val="00530FE1"/>
    <w:rsid w:val="00594FD7"/>
    <w:rsid w:val="005B4039"/>
    <w:rsid w:val="005D6409"/>
    <w:rsid w:val="00623E90"/>
    <w:rsid w:val="00672942"/>
    <w:rsid w:val="00672E84"/>
    <w:rsid w:val="006F28C2"/>
    <w:rsid w:val="00731CFD"/>
    <w:rsid w:val="00754315"/>
    <w:rsid w:val="0076318B"/>
    <w:rsid w:val="00774C5E"/>
    <w:rsid w:val="00794062"/>
    <w:rsid w:val="007B0874"/>
    <w:rsid w:val="00847B03"/>
    <w:rsid w:val="00877419"/>
    <w:rsid w:val="008D1BCF"/>
    <w:rsid w:val="008E7728"/>
    <w:rsid w:val="009026F1"/>
    <w:rsid w:val="00904B2F"/>
    <w:rsid w:val="009237C8"/>
    <w:rsid w:val="00973737"/>
    <w:rsid w:val="009A5F32"/>
    <w:rsid w:val="009C43DC"/>
    <w:rsid w:val="009D0D3E"/>
    <w:rsid w:val="00A9205A"/>
    <w:rsid w:val="00AA28DF"/>
    <w:rsid w:val="00AA6142"/>
    <w:rsid w:val="00AD5A11"/>
    <w:rsid w:val="00AE47D1"/>
    <w:rsid w:val="00B5360C"/>
    <w:rsid w:val="00B94F18"/>
    <w:rsid w:val="00BC64BE"/>
    <w:rsid w:val="00C24F97"/>
    <w:rsid w:val="00C33759"/>
    <w:rsid w:val="00D330F4"/>
    <w:rsid w:val="00D37894"/>
    <w:rsid w:val="00D92103"/>
    <w:rsid w:val="00DC37B4"/>
    <w:rsid w:val="00E00403"/>
    <w:rsid w:val="00EA3C6B"/>
    <w:rsid w:val="00F34F6A"/>
    <w:rsid w:val="00F43026"/>
    <w:rsid w:val="00F8780B"/>
    <w:rsid w:val="00FD31CF"/>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75B026-B2AE-42DC-8951-55F2071FA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Pages>
  <Words>1711</Words>
  <Characters>9884</Characters>
  <Application>Microsoft Office Word</Application>
  <DocSecurity>0</DocSecurity>
  <Lines>183</Lines>
  <Paragraphs>49</Paragraphs>
  <ScaleCrop>false</ScaleCrop>
  <Company>Tribunal de Justiça do Estado do Paraná</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60</cp:revision>
  <cp:lastPrinted>2025-07-11T18:35:00Z</cp:lastPrinted>
  <dcterms:created xsi:type="dcterms:W3CDTF">2024-02-08T17:42:00Z</dcterms:created>
  <dcterms:modified xsi:type="dcterms:W3CDTF">2026-04-07T14:45:00Z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