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541A" w14:textId="16C4B872" w:rsidR="003B4F29" w:rsidRPr="003B4F29" w:rsidRDefault="00816327" w:rsidP="003B4F29">
      <w:pPr>
        <w:ind w:firstLine="0"/>
        <w:rPr>
          <w:b/>
        </w:rPr>
      </w:pPr>
      <w:r>
        <w:rPr>
          <w:b/>
        </w:rPr>
        <w:t>DIREITO PENAL E PROCESSUAL PENAL.</w:t>
      </w:r>
      <w:r w:rsidR="009974DC">
        <w:rPr>
          <w:b/>
        </w:rPr>
        <w:t xml:space="preserve"> </w:t>
      </w:r>
      <w:r w:rsidR="00C3002C">
        <w:rPr>
          <w:b/>
        </w:rPr>
        <w:t>REVISÃO CRIMINAL.</w:t>
      </w:r>
      <w:r w:rsidR="009974DC">
        <w:rPr>
          <w:b/>
        </w:rPr>
        <w:t xml:space="preserve"> </w:t>
      </w:r>
      <w:r w:rsidR="00C3002C">
        <w:rPr>
          <w:b/>
        </w:rPr>
        <w:t>TRÁFICO ILÍCITO DE ENTORPECENTES.</w:t>
      </w:r>
      <w:r w:rsidR="009974DC">
        <w:rPr>
          <w:b/>
        </w:rPr>
        <w:t xml:space="preserve"> </w:t>
      </w:r>
      <w:r w:rsidR="00C3002C">
        <w:rPr>
          <w:b/>
        </w:rPr>
        <w:t>QUANTIDADE E NATUREZA.</w:t>
      </w:r>
      <w:r w:rsidR="009974DC">
        <w:rPr>
          <w:b/>
        </w:rPr>
        <w:t xml:space="preserve"> </w:t>
      </w:r>
      <w:r w:rsidR="00AA390C">
        <w:rPr>
          <w:b/>
        </w:rPr>
        <w:t>VALORAÇÃO CONJUNTA.</w:t>
      </w:r>
      <w:r w:rsidR="009974DC">
        <w:rPr>
          <w:b/>
        </w:rPr>
        <w:t xml:space="preserve"> </w:t>
      </w:r>
      <w:r w:rsidR="00AA390C">
        <w:rPr>
          <w:b/>
        </w:rPr>
        <w:t>REINCIDÊNCIA. PRAZO DEPURADOR. TERMO INICIAL. DATA DA EXTINÇÃO DA PENA. INTERESSE PROCESSUAL. UTILIDADE</w:t>
      </w:r>
      <w:r w:rsidR="009974DC">
        <w:rPr>
          <w:b/>
        </w:rPr>
        <w:t xml:space="preserve"> E NECESSIDADE. REVISÃO CRIMINAL NÃO CONHECIDA.</w:t>
      </w:r>
    </w:p>
    <w:p w14:paraId="4022AA15" w14:textId="77777777" w:rsidR="009974DC" w:rsidRDefault="003B4F29" w:rsidP="003B4F29">
      <w:pPr>
        <w:ind w:firstLine="0"/>
        <w:rPr>
          <w:b/>
        </w:rPr>
      </w:pPr>
      <w:r w:rsidRPr="003B4F29">
        <w:rPr>
          <w:b/>
        </w:rPr>
        <w:t>I. CASO EM EXAME</w:t>
      </w:r>
    </w:p>
    <w:p w14:paraId="3532720A" w14:textId="02E10736" w:rsidR="003B4F29" w:rsidRPr="003B4F29" w:rsidRDefault="003B4F29" w:rsidP="002126DB">
      <w:pPr>
        <w:ind w:firstLine="0"/>
        <w:rPr>
          <w:b/>
        </w:rPr>
      </w:pPr>
      <w:r w:rsidRPr="003B4F29">
        <w:rPr>
          <w:b/>
        </w:rPr>
        <w:t>Revisão criminal ajuizada com o objetivo de desconstituir sentença condenatória transitada em julgado</w:t>
      </w:r>
      <w:r w:rsidR="00D22220">
        <w:rPr>
          <w:b/>
        </w:rPr>
        <w:t xml:space="preserve"> que impôs pena de 7 (sete) anos e 6 (seis) meses de reclusão, pela prática do crime de tráfico </w:t>
      </w:r>
      <w:r w:rsidR="002126DB">
        <w:rPr>
          <w:b/>
        </w:rPr>
        <w:t>ilícito de entorpecentes. O requerente postula a readequação da dosimetria, alegando a ocorrência de dupla valoração isolada na quantidade e natureza do entorpecente</w:t>
      </w:r>
      <w:r w:rsidRPr="003B4F29">
        <w:rPr>
          <w:b/>
        </w:rPr>
        <w:t>. Sustenta, ainda, o cômputo equivocado da reincidência, argumentando o transcurso do período depurador quinquenal em relação à condenação pretérita datada do ano de 2010.</w:t>
      </w:r>
    </w:p>
    <w:p w14:paraId="640009F1" w14:textId="4E4C7B20" w:rsidR="002126DB" w:rsidRDefault="003B4F29" w:rsidP="002126DB">
      <w:pPr>
        <w:ind w:firstLine="0"/>
        <w:rPr>
          <w:b/>
        </w:rPr>
      </w:pPr>
      <w:r w:rsidRPr="003B4F29">
        <w:rPr>
          <w:b/>
        </w:rPr>
        <w:t xml:space="preserve">II. </w:t>
      </w:r>
      <w:r w:rsidR="002126DB">
        <w:rPr>
          <w:b/>
        </w:rPr>
        <w:t>QUEST</w:t>
      </w:r>
      <w:r w:rsidR="00BC7C50">
        <w:rPr>
          <w:b/>
        </w:rPr>
        <w:t xml:space="preserve">ÃO </w:t>
      </w:r>
      <w:r w:rsidRPr="003B4F29">
        <w:rPr>
          <w:b/>
        </w:rPr>
        <w:t>EM DISCUSSÃO</w:t>
      </w:r>
    </w:p>
    <w:p w14:paraId="08F39387" w14:textId="712DE831" w:rsidR="00BC7C50" w:rsidRDefault="00AD1FF1" w:rsidP="003B4F29">
      <w:pPr>
        <w:ind w:firstLine="0"/>
        <w:rPr>
          <w:b/>
        </w:rPr>
      </w:pPr>
      <w:r>
        <w:rPr>
          <w:b/>
        </w:rPr>
        <w:t xml:space="preserve">Avaliação do interesse processual na pretensão revisional, </w:t>
      </w:r>
      <w:r w:rsidR="002416A3">
        <w:rPr>
          <w:b/>
        </w:rPr>
        <w:t xml:space="preserve">fundamentada em </w:t>
      </w:r>
      <w:r w:rsidR="00BC7C50">
        <w:rPr>
          <w:b/>
        </w:rPr>
        <w:t>premissa equivocada sobre o c</w:t>
      </w:r>
      <w:r w:rsidR="005C4CDB">
        <w:rPr>
          <w:b/>
        </w:rPr>
        <w:t>ô</w:t>
      </w:r>
      <w:r w:rsidR="00BC7C50">
        <w:rPr>
          <w:b/>
        </w:rPr>
        <w:t>mputo da dosimetria.</w:t>
      </w:r>
    </w:p>
    <w:p w14:paraId="586EA27E" w14:textId="287AC566" w:rsidR="003B4F29" w:rsidRPr="003B4F29" w:rsidRDefault="003B4F29" w:rsidP="003B4F29">
      <w:pPr>
        <w:ind w:firstLine="0"/>
        <w:rPr>
          <w:b/>
        </w:rPr>
      </w:pPr>
      <w:r w:rsidRPr="003B4F29">
        <w:rPr>
          <w:b/>
        </w:rPr>
        <w:t>III. RAZÕES DE DECIDIR</w:t>
      </w:r>
    </w:p>
    <w:p w14:paraId="501A018B" w14:textId="77777777" w:rsidR="00B32772" w:rsidRDefault="00B32772" w:rsidP="00B32772">
      <w:pPr>
        <w:ind w:firstLine="0"/>
        <w:rPr>
          <w:b/>
        </w:rPr>
      </w:pPr>
      <w:proofErr w:type="spellStart"/>
      <w:r>
        <w:rPr>
          <w:b/>
        </w:rPr>
        <w:t>III.I</w:t>
      </w:r>
      <w:proofErr w:type="spellEnd"/>
      <w:r>
        <w:rPr>
          <w:b/>
        </w:rPr>
        <w:t xml:space="preserve">. </w:t>
      </w:r>
      <w:r w:rsidR="003B4F29" w:rsidRPr="003B4F29">
        <w:rPr>
          <w:b/>
        </w:rPr>
        <w:t>Constatado pela análise do provimento condenatório que as circunstâncias judiciais referentes à quantidade e natureza da droga não resultaram em dois aumentos fracionados, mas na aplicação de uma única exasperação na primeira fase, inexiste o alegado erro de dupla penalização pelo mesmo vetor.</w:t>
      </w:r>
    </w:p>
    <w:p w14:paraId="3438364B" w14:textId="77777777" w:rsidR="00B32772" w:rsidRDefault="00B32772" w:rsidP="00B32772">
      <w:pPr>
        <w:ind w:firstLine="0"/>
        <w:rPr>
          <w:b/>
        </w:rPr>
      </w:pPr>
      <w:proofErr w:type="spellStart"/>
      <w:r>
        <w:rPr>
          <w:b/>
        </w:rPr>
        <w:t>III.II</w:t>
      </w:r>
      <w:proofErr w:type="spellEnd"/>
      <w:r>
        <w:rPr>
          <w:b/>
        </w:rPr>
        <w:t xml:space="preserve">. </w:t>
      </w:r>
      <w:r w:rsidR="003B4F29" w:rsidRPr="003B4F29">
        <w:rPr>
          <w:b/>
        </w:rPr>
        <w:t xml:space="preserve">O prazo quinquenal depurador da reincidência conta-se da data do efetivo cumprimento ou da extinção da pena do crime anterior, e não da data de autuação do processo criminal, por expressa disposição legal (CP, art. 64, I). </w:t>
      </w:r>
    </w:p>
    <w:p w14:paraId="26ECEDD0" w14:textId="561790B6" w:rsidR="003B4F29" w:rsidRPr="003B4F29" w:rsidRDefault="00B32772" w:rsidP="00B32772">
      <w:pPr>
        <w:ind w:firstLine="0"/>
        <w:rPr>
          <w:b/>
        </w:rPr>
      </w:pPr>
      <w:proofErr w:type="spellStart"/>
      <w:r>
        <w:rPr>
          <w:b/>
        </w:rPr>
        <w:t>III.III</w:t>
      </w:r>
      <w:proofErr w:type="spellEnd"/>
      <w:r>
        <w:rPr>
          <w:b/>
        </w:rPr>
        <w:t xml:space="preserve">. </w:t>
      </w:r>
      <w:r w:rsidR="003B4F29" w:rsidRPr="003B4F29">
        <w:rPr>
          <w:b/>
        </w:rPr>
        <w:t xml:space="preserve">Constatado que as premissas defensivas são incompatíveis com a realidade processual e que não foram aplicadas as consequências penais combatidas, a ação revisional padece de falta de interesse processual, na modalidade utilidade, </w:t>
      </w:r>
      <w:r w:rsidR="00B33C1A">
        <w:rPr>
          <w:b/>
        </w:rPr>
        <w:t xml:space="preserve">porquanto </w:t>
      </w:r>
      <w:proofErr w:type="gramStart"/>
      <w:r w:rsidR="00B33C1A">
        <w:rPr>
          <w:b/>
        </w:rPr>
        <w:t>inócuo</w:t>
      </w:r>
      <w:proofErr w:type="gramEnd"/>
      <w:r w:rsidR="00B33C1A">
        <w:rPr>
          <w:b/>
        </w:rPr>
        <w:t xml:space="preserve"> o provimento</w:t>
      </w:r>
      <w:r w:rsidR="003B4F29" w:rsidRPr="003B4F29">
        <w:rPr>
          <w:b/>
        </w:rPr>
        <w:t xml:space="preserve"> perseguido</w:t>
      </w:r>
      <w:r w:rsidR="00B33C1A">
        <w:rPr>
          <w:b/>
        </w:rPr>
        <w:t>.</w:t>
      </w:r>
    </w:p>
    <w:p w14:paraId="75D33E49" w14:textId="77777777" w:rsidR="00B33C1A" w:rsidRDefault="003B4F29" w:rsidP="003B4F29">
      <w:pPr>
        <w:ind w:firstLine="0"/>
        <w:rPr>
          <w:b/>
        </w:rPr>
      </w:pPr>
      <w:r w:rsidRPr="003B4F29">
        <w:rPr>
          <w:b/>
        </w:rPr>
        <w:t>IV. SOLUÇÃO DO CASO</w:t>
      </w:r>
    </w:p>
    <w:p w14:paraId="6A6BFC15" w14:textId="41F52D2F" w:rsidR="003B4F29" w:rsidRPr="003B4F29" w:rsidRDefault="003B4F29" w:rsidP="003B4F29">
      <w:pPr>
        <w:ind w:firstLine="0"/>
        <w:rPr>
          <w:b/>
        </w:rPr>
      </w:pPr>
      <w:r w:rsidRPr="003B4F29">
        <w:rPr>
          <w:b/>
        </w:rPr>
        <w:t>Revisão criminal não conhecida.</w:t>
      </w:r>
    </w:p>
    <w:p w14:paraId="7FBBBD5E" w14:textId="77777777" w:rsidR="00B33C1A" w:rsidRDefault="003B4F29" w:rsidP="00B33C1A">
      <w:pPr>
        <w:ind w:firstLine="0"/>
        <w:rPr>
          <w:b/>
        </w:rPr>
      </w:pPr>
      <w:r w:rsidRPr="003B4F29">
        <w:rPr>
          <w:b/>
        </w:rPr>
        <w:t>V. LEGISLAÇÃO E JURISPRUDÊNCIA UTILIZADAS V.I. LEGISLAÇÃO</w:t>
      </w:r>
    </w:p>
    <w:p w14:paraId="7086C5AB" w14:textId="3BE1581A" w:rsidR="00B33C1A" w:rsidRDefault="00B33C1A" w:rsidP="00B33C1A">
      <w:pPr>
        <w:ind w:firstLine="0"/>
        <w:rPr>
          <w:b/>
        </w:rPr>
      </w:pPr>
      <w:r>
        <w:rPr>
          <w:b/>
        </w:rPr>
        <w:t>CP: art. 59; art. 64, I.</w:t>
      </w:r>
    </w:p>
    <w:p w14:paraId="4390489E" w14:textId="5AD5A245" w:rsidR="00F71A0C" w:rsidRDefault="00F71A0C" w:rsidP="00B33C1A">
      <w:pPr>
        <w:ind w:firstLine="0"/>
        <w:rPr>
          <w:b/>
        </w:rPr>
      </w:pPr>
      <w:r>
        <w:rPr>
          <w:b/>
        </w:rPr>
        <w:t>Lei n.º 11.343 de 2006: art. 33; art. 42.</w:t>
      </w:r>
    </w:p>
    <w:p w14:paraId="4902BB70" w14:textId="1E910B21" w:rsidR="006F4E67" w:rsidRDefault="006F4E67" w:rsidP="003B4F29">
      <w:pPr>
        <w:ind w:firstLine="0"/>
        <w:rPr>
          <w:b/>
        </w:rPr>
      </w:pPr>
      <w:r>
        <w:rPr>
          <w:b/>
        </w:rPr>
        <w:t>CPP: art. 621, I.</w:t>
      </w:r>
    </w:p>
    <w:p w14:paraId="1578E991" w14:textId="262FF717" w:rsidR="003B4F29" w:rsidRPr="003B4F29" w:rsidRDefault="003B4F29" w:rsidP="003B4F29">
      <w:pPr>
        <w:ind w:firstLine="0"/>
        <w:rPr>
          <w:b/>
        </w:rPr>
      </w:pPr>
      <w:proofErr w:type="spellStart"/>
      <w:r w:rsidRPr="003B4F29">
        <w:rPr>
          <w:b/>
        </w:rPr>
        <w:t>V.II</w:t>
      </w:r>
      <w:proofErr w:type="spellEnd"/>
      <w:r w:rsidRPr="003B4F29">
        <w:rPr>
          <w:b/>
        </w:rPr>
        <w:t>. JURISPRUDÊNCIA</w:t>
      </w:r>
    </w:p>
    <w:p w14:paraId="469377C2" w14:textId="4B2BF279" w:rsidR="003B4F29" w:rsidRDefault="00DB5134" w:rsidP="00372AAB">
      <w:pPr>
        <w:ind w:firstLine="0"/>
        <w:rPr>
          <w:b/>
        </w:rPr>
      </w:pPr>
      <w:proofErr w:type="spellStart"/>
      <w:r w:rsidRPr="00DB5134">
        <w:rPr>
          <w:b/>
        </w:rPr>
        <w:t>TJPR</w:t>
      </w:r>
      <w:proofErr w:type="spellEnd"/>
      <w:r w:rsidRPr="00DB5134">
        <w:rPr>
          <w:b/>
        </w:rPr>
        <w:t>. 2ª Câmara Criminal. Relator: Desembargador Francisco Pinto Rabello Filho. 0058504-17.2019.8.16.0000. Cascavel. Data de julgamento: 17-4-2020</w:t>
      </w:r>
      <w:r>
        <w:rPr>
          <w:b/>
        </w:rPr>
        <w:t>.</w:t>
      </w:r>
    </w:p>
    <w:p w14:paraId="4F2D2C21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68E552C7" w14:textId="247FF2CB" w:rsidR="00673787" w:rsidRDefault="00AA28DF" w:rsidP="00673787">
      <w:pPr>
        <w:pStyle w:val="PargrafodaLista"/>
        <w:ind w:left="0"/>
        <w:contextualSpacing w:val="0"/>
        <w:rPr>
          <w:bCs/>
        </w:rPr>
      </w:pPr>
      <w:r>
        <w:t>Cuida-se de</w:t>
      </w:r>
      <w:r w:rsidR="00B26741">
        <w:t xml:space="preserve"> revisão criminal ajuizada por </w:t>
      </w:r>
      <w:r w:rsidR="00673787" w:rsidRPr="00673787">
        <w:rPr>
          <w:bCs/>
        </w:rPr>
        <w:t>Cláudio Roberto</w:t>
      </w:r>
      <w:r w:rsidR="005D14B9">
        <w:rPr>
          <w:bCs/>
        </w:rPr>
        <w:t xml:space="preserve"> da Silva</w:t>
      </w:r>
      <w:r w:rsidR="00673787" w:rsidRPr="00673787">
        <w:rPr>
          <w:bCs/>
        </w:rPr>
        <w:t xml:space="preserve"> com o objetivo de </w:t>
      </w:r>
      <w:r w:rsidR="00673787">
        <w:rPr>
          <w:bCs/>
        </w:rPr>
        <w:t xml:space="preserve">desconstituir sentença proferida pelo juízo da </w:t>
      </w:r>
      <w:r w:rsidR="00D12611">
        <w:rPr>
          <w:bCs/>
        </w:rPr>
        <w:t>2ª Vara Criminal de Colombo, confirmada pela 5ª Câmara Criminal do Tribunal de Justiça do Estado do Paraná, que o condenou, pelo crime de tráfico ilícito de entorpecentes, previsto no artigo 33 da Lei n.</w:t>
      </w:r>
      <w:r w:rsidR="00013000">
        <w:rPr>
          <w:bCs/>
        </w:rPr>
        <w:t xml:space="preserve">º 11.343 de 2006, às penas de 7 (sete) anos e 6 (seis) meses de reclusão, em regime inicial </w:t>
      </w:r>
      <w:r w:rsidR="00563EAE">
        <w:rPr>
          <w:bCs/>
        </w:rPr>
        <w:t>fechado, e ao pagamento de 750 (setecentos e cinquenta) dias-multa.</w:t>
      </w:r>
    </w:p>
    <w:p w14:paraId="0394C5A5" w14:textId="03C9809F" w:rsidR="004742C0" w:rsidRDefault="00563EAE" w:rsidP="00E86570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O requerente postula </w:t>
      </w:r>
      <w:r w:rsidR="00673787" w:rsidRPr="00E86570">
        <w:rPr>
          <w:bCs/>
        </w:rPr>
        <w:t xml:space="preserve">a readequação da dosimetria da pena. Sustenta, em síntese, que houve dupla </w:t>
      </w:r>
      <w:r w:rsidR="00E86570">
        <w:rPr>
          <w:bCs/>
        </w:rPr>
        <w:t xml:space="preserve">valoração, isolada, </w:t>
      </w:r>
      <w:r w:rsidR="00673787" w:rsidRPr="00E86570">
        <w:rPr>
          <w:bCs/>
        </w:rPr>
        <w:t xml:space="preserve">da quantidade e da qualidade da droga apreendida, requerendo a sua extirpação. Aduz, outrossim, que a condenação utilizada para </w:t>
      </w:r>
      <w:r w:rsidR="008700EA">
        <w:rPr>
          <w:bCs/>
        </w:rPr>
        <w:t>constatação da reincidência refere-se a processo do ano de 2010, tendo transcorrido o prazo legal quinquenal de depuração (evento 1.1).</w:t>
      </w:r>
    </w:p>
    <w:p w14:paraId="55E02F3A" w14:textId="3BD4DBBA" w:rsidR="00E86570" w:rsidRDefault="00E86570" w:rsidP="00E86570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Manifestou-se a Procuradoria-Geral de Justiça </w:t>
      </w:r>
      <w:r w:rsidR="00755DAB">
        <w:rPr>
          <w:bCs/>
        </w:rPr>
        <w:t>pela improcedência da revisão. Argumentou que a dupla valoração era admitida pela jurisprudência ao tempo da prolação da sentença</w:t>
      </w:r>
      <w:r w:rsidR="007B1FA0">
        <w:rPr>
          <w:bCs/>
        </w:rPr>
        <w:t xml:space="preserve"> e que não houve o decurso de 5 (cinco) anos d</w:t>
      </w:r>
      <w:r w:rsidR="00E2491C">
        <w:rPr>
          <w:bCs/>
        </w:rPr>
        <w:t xml:space="preserve">esde a extinção da pena pelo crime anterior, marco temporal considerado para depuração da condição de reincidente (evento </w:t>
      </w:r>
      <w:r w:rsidR="000D4DBA">
        <w:rPr>
          <w:bCs/>
        </w:rPr>
        <w:t>44.1).</w:t>
      </w:r>
    </w:p>
    <w:p w14:paraId="073B8FFD" w14:textId="6BBD3D29" w:rsidR="005B4477" w:rsidRPr="00E86570" w:rsidRDefault="005B4477" w:rsidP="00E86570">
      <w:pPr>
        <w:pStyle w:val="PargrafodaLista"/>
        <w:ind w:left="0"/>
        <w:contextualSpacing w:val="0"/>
        <w:rPr>
          <w:bCs/>
        </w:rPr>
      </w:pPr>
      <w:r w:rsidRPr="00E86570">
        <w:rPr>
          <w:bCs/>
        </w:rP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0D8651DF" w14:textId="74F295F9" w:rsidR="005B4477" w:rsidRDefault="00AA28DF" w:rsidP="005B4477">
      <w:pPr>
        <w:pStyle w:val="PargrafodaLista"/>
        <w:ind w:left="0"/>
        <w:contextualSpacing w:val="0"/>
      </w:pPr>
      <w:r>
        <w:t xml:space="preserve">II.I – </w:t>
      </w:r>
      <w:r w:rsidR="00C5169B">
        <w:t>DO INTERESSE PROCESSUAL</w:t>
      </w:r>
    </w:p>
    <w:p w14:paraId="22BC5B4D" w14:textId="77777777" w:rsidR="003D3C1A" w:rsidRDefault="000D4DBA" w:rsidP="003D3C1A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Sustenta o requerente </w:t>
      </w:r>
      <w:r w:rsidR="005B4477" w:rsidRPr="005B4477">
        <w:rPr>
          <w:bCs/>
        </w:rPr>
        <w:t xml:space="preserve">que a quantidade e a qualidade da droga </w:t>
      </w:r>
      <w:r>
        <w:rPr>
          <w:bCs/>
        </w:rPr>
        <w:t xml:space="preserve">foram </w:t>
      </w:r>
      <w:r w:rsidR="005B4477" w:rsidRPr="005B4477">
        <w:rPr>
          <w:bCs/>
        </w:rPr>
        <w:t xml:space="preserve">valoradas de forma isolada na primeira fase da dosimetria da pena, o que configuraria dupla penalização </w:t>
      </w:r>
      <w:r w:rsidR="003D3C1A">
        <w:rPr>
          <w:bCs/>
        </w:rPr>
        <w:t>pelo mesmo vetor.</w:t>
      </w:r>
    </w:p>
    <w:p w14:paraId="595DE394" w14:textId="77777777" w:rsidR="00281D7B" w:rsidRDefault="005B4477" w:rsidP="00281D7B">
      <w:pPr>
        <w:pStyle w:val="PargrafodaLista"/>
        <w:ind w:left="0"/>
        <w:contextualSpacing w:val="0"/>
        <w:rPr>
          <w:bCs/>
        </w:rPr>
      </w:pPr>
      <w:r w:rsidRPr="003D3C1A">
        <w:rPr>
          <w:bCs/>
        </w:rPr>
        <w:t>Contudo, a detida análise do provimento jurisdicional condenatório revela que tal afirmação é divorciada da realidade dos autos.</w:t>
      </w:r>
      <w:r w:rsidR="00B91AB4">
        <w:rPr>
          <w:bCs/>
        </w:rPr>
        <w:t xml:space="preserve"> Na</w:t>
      </w:r>
      <w:r w:rsidR="00D773E2">
        <w:rPr>
          <w:bCs/>
        </w:rPr>
        <w:t xml:space="preserve"> primeira fase da dosimetria, foram valoradas negativamente a quantidade e natureza da substância e os antecedentes do imputado, atribuindo-se para cada circunstância </w:t>
      </w:r>
      <w:r w:rsidR="00A51B6E">
        <w:rPr>
          <w:bCs/>
        </w:rPr>
        <w:t xml:space="preserve">o valor de 1/8 (um oitavo). </w:t>
      </w:r>
      <w:r w:rsidR="006403D0">
        <w:rPr>
          <w:bCs/>
        </w:rPr>
        <w:t xml:space="preserve">A pena intermediária foi fixada em 7 (sete) anos e 6 (seis) meses, refletindo </w:t>
      </w:r>
      <w:r w:rsidR="00EC7719">
        <w:rPr>
          <w:bCs/>
        </w:rPr>
        <w:t>a aplicação dessas duas circunstância</w:t>
      </w:r>
      <w:r w:rsidR="00C52946">
        <w:rPr>
          <w:bCs/>
        </w:rPr>
        <w:t xml:space="preserve">s, com aplicação da fração sobre o intervalo entre as penas mínima e máxima abstratamente cominadas (evento </w:t>
      </w:r>
      <w:r w:rsidR="00281D7B">
        <w:rPr>
          <w:bCs/>
        </w:rPr>
        <w:t xml:space="preserve">98.1, págs. 9-10 – autos n. </w:t>
      </w:r>
      <w:r w:rsidR="00281D7B" w:rsidRPr="00281D7B">
        <w:rPr>
          <w:bCs/>
        </w:rPr>
        <w:t>0000753-12.2024.8.16.0028</w:t>
      </w:r>
      <w:r w:rsidR="00281D7B">
        <w:rPr>
          <w:bCs/>
        </w:rPr>
        <w:t>).</w:t>
      </w:r>
    </w:p>
    <w:p w14:paraId="119DCA00" w14:textId="204F6E68" w:rsidR="00732830" w:rsidRDefault="005B4477" w:rsidP="00281D7B">
      <w:pPr>
        <w:pStyle w:val="PargrafodaLista"/>
        <w:ind w:left="0"/>
        <w:contextualSpacing w:val="0"/>
        <w:rPr>
          <w:bCs/>
        </w:rPr>
      </w:pPr>
      <w:r w:rsidRPr="00281D7B">
        <w:rPr>
          <w:bCs/>
        </w:rPr>
        <w:t>Logo, não ocorreram dois aumentos distintos e fracionados</w:t>
      </w:r>
      <w:r w:rsidR="00281D7B">
        <w:rPr>
          <w:bCs/>
        </w:rPr>
        <w:t xml:space="preserve">, um </w:t>
      </w:r>
      <w:r w:rsidRPr="00281D7B">
        <w:rPr>
          <w:bCs/>
        </w:rPr>
        <w:t>pela quantidade e</w:t>
      </w:r>
      <w:r w:rsidR="00732830">
        <w:rPr>
          <w:bCs/>
        </w:rPr>
        <w:t xml:space="preserve"> outro </w:t>
      </w:r>
      <w:r w:rsidRPr="00281D7B">
        <w:rPr>
          <w:bCs/>
        </w:rPr>
        <w:t>pela qualidade da droga.</w:t>
      </w:r>
      <w:r w:rsidR="00732830">
        <w:rPr>
          <w:bCs/>
        </w:rPr>
        <w:t xml:space="preserve"> </w:t>
      </w:r>
      <w:r w:rsidR="005D386D">
        <w:rPr>
          <w:bCs/>
        </w:rPr>
        <w:t>Ocorreu, em verdade, a valoração negativa de duas circunstâncias judiciais distintas</w:t>
      </w:r>
      <w:r w:rsidR="00C35953">
        <w:rPr>
          <w:bCs/>
        </w:rPr>
        <w:t>, em correta aplicação do artigo 59 do Código Penal e do artigo 42 da Lei n.º 11.343 de 2006.</w:t>
      </w:r>
    </w:p>
    <w:p w14:paraId="647ADCD5" w14:textId="6FCBEDEA" w:rsidR="00B05232" w:rsidRDefault="00B05232" w:rsidP="00281D7B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Quanto à reincidência, </w:t>
      </w:r>
      <w:r w:rsidR="00F411E1">
        <w:rPr>
          <w:bCs/>
        </w:rPr>
        <w:t xml:space="preserve">argui o requerente ser indevida a utilização de condenação </w:t>
      </w:r>
      <w:r w:rsidR="007F1101">
        <w:rPr>
          <w:bCs/>
        </w:rPr>
        <w:t xml:space="preserve">relativa </w:t>
      </w:r>
      <w:r w:rsidR="005D14B9">
        <w:rPr>
          <w:bCs/>
        </w:rPr>
        <w:t>a</w:t>
      </w:r>
      <w:r w:rsidR="007F1101">
        <w:rPr>
          <w:bCs/>
        </w:rPr>
        <w:t xml:space="preserve"> processo criminal do ano de 2010, porque, ao tempo da condenação, teriam </w:t>
      </w:r>
      <w:r w:rsidR="0003625B">
        <w:rPr>
          <w:bCs/>
        </w:rPr>
        <w:t>decorrido mais de 5 (cinco) anos.</w:t>
      </w:r>
    </w:p>
    <w:p w14:paraId="59D9B694" w14:textId="15131BBC" w:rsidR="00F90595" w:rsidRDefault="0003625B" w:rsidP="007E4FC9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Também neste ponto, a tese defensiva assenta-se em premissa </w:t>
      </w:r>
      <w:r w:rsidR="00844117">
        <w:rPr>
          <w:bCs/>
        </w:rPr>
        <w:t>incompatível com a realidade processual.</w:t>
      </w:r>
      <w:r w:rsidR="00F100AD">
        <w:rPr>
          <w:bCs/>
        </w:rPr>
        <w:t xml:space="preserve"> </w:t>
      </w:r>
      <w:r w:rsidR="00BD4B60">
        <w:rPr>
          <w:bCs/>
        </w:rPr>
        <w:t xml:space="preserve">Estabeleceu a sentença </w:t>
      </w:r>
      <w:r w:rsidR="0061018C">
        <w:rPr>
          <w:bCs/>
        </w:rPr>
        <w:t xml:space="preserve">ora impugnada que, existindo duas condenações anteriores transitadas em julgado, uma deveria ser utilizada para </w:t>
      </w:r>
      <w:r w:rsidR="00352640">
        <w:rPr>
          <w:bCs/>
        </w:rPr>
        <w:t>a valoração negativa dos antecedentes e, a outra, para agravação da pena pela reincidência</w:t>
      </w:r>
      <w:r w:rsidR="002B3C78">
        <w:rPr>
          <w:bCs/>
        </w:rPr>
        <w:t xml:space="preserve"> (evento 98.1, págs.</w:t>
      </w:r>
      <w:r w:rsidR="00F90595">
        <w:rPr>
          <w:bCs/>
        </w:rPr>
        <w:t xml:space="preserve"> </w:t>
      </w:r>
      <w:r w:rsidR="002B3C78">
        <w:rPr>
          <w:bCs/>
        </w:rPr>
        <w:t xml:space="preserve">10 – autos n. </w:t>
      </w:r>
      <w:r w:rsidR="002B3C78" w:rsidRPr="00281D7B">
        <w:rPr>
          <w:bCs/>
        </w:rPr>
        <w:t>0000753-12.2024.8.16.0028</w:t>
      </w:r>
      <w:r w:rsidR="00F90595">
        <w:rPr>
          <w:bCs/>
        </w:rPr>
        <w:t>).</w:t>
      </w:r>
      <w:r w:rsidR="007E4FC9">
        <w:rPr>
          <w:bCs/>
        </w:rPr>
        <w:t xml:space="preserve"> Ocorre que</w:t>
      </w:r>
      <w:r w:rsidR="00AD0F39">
        <w:rPr>
          <w:bCs/>
        </w:rPr>
        <w:t xml:space="preserve">, por expressa previsão do artigo 64, inciso I, do Código Penal, o prazo quinquenal depurador da reincidência </w:t>
      </w:r>
      <w:r w:rsidR="00E87FA7">
        <w:rPr>
          <w:bCs/>
        </w:rPr>
        <w:t>conta-se data da extinção da pena, e não da autuação do processo criminal, como sugerido pela parte.</w:t>
      </w:r>
    </w:p>
    <w:p w14:paraId="45315C08" w14:textId="15B6214C" w:rsidR="00E87FA7" w:rsidRDefault="000B233E" w:rsidP="007E4FC9">
      <w:pPr>
        <w:pStyle w:val="PargrafodaLista"/>
        <w:ind w:left="0"/>
        <w:contextualSpacing w:val="0"/>
        <w:rPr>
          <w:bCs/>
        </w:rPr>
      </w:pPr>
      <w:r>
        <w:rPr>
          <w:bCs/>
        </w:rPr>
        <w:t>Das anotações criminais referencia</w:t>
      </w:r>
      <w:r w:rsidR="00C80AFE">
        <w:rPr>
          <w:bCs/>
        </w:rPr>
        <w:t>da</w:t>
      </w:r>
      <w:r>
        <w:rPr>
          <w:bCs/>
        </w:rPr>
        <w:t>s,</w:t>
      </w:r>
      <w:r w:rsidR="00554FBB">
        <w:rPr>
          <w:bCs/>
        </w:rPr>
        <w:t xml:space="preserve"> infere-se que</w:t>
      </w:r>
      <w:r>
        <w:rPr>
          <w:bCs/>
        </w:rPr>
        <w:t xml:space="preserve"> a </w:t>
      </w:r>
      <w:r w:rsidR="0095787B">
        <w:rPr>
          <w:bCs/>
        </w:rPr>
        <w:t xml:space="preserve">extinção da pena em relação </w:t>
      </w:r>
      <w:r w:rsidR="00267A65">
        <w:rPr>
          <w:bCs/>
        </w:rPr>
        <w:t xml:space="preserve">à </w:t>
      </w:r>
      <w:r w:rsidR="0095787B">
        <w:rPr>
          <w:bCs/>
        </w:rPr>
        <w:t xml:space="preserve">primeira </w:t>
      </w:r>
      <w:r w:rsidR="001343A9">
        <w:rPr>
          <w:bCs/>
        </w:rPr>
        <w:t xml:space="preserve">infração </w:t>
      </w:r>
      <w:r w:rsidR="0095787B">
        <w:rPr>
          <w:bCs/>
        </w:rPr>
        <w:t>ocorreu aos 25-6-2019</w:t>
      </w:r>
      <w:r w:rsidR="008E0C07">
        <w:rPr>
          <w:bCs/>
        </w:rPr>
        <w:t xml:space="preserve"> (autos n.</w:t>
      </w:r>
      <w:r w:rsidR="004D1CCC">
        <w:rPr>
          <w:bCs/>
        </w:rPr>
        <w:t xml:space="preserve">º </w:t>
      </w:r>
      <w:r w:rsidR="004D1CCC" w:rsidRPr="004D1CCC">
        <w:rPr>
          <w:bCs/>
        </w:rPr>
        <w:t>0007626- 19.2010.8.16.0028</w:t>
      </w:r>
      <w:r w:rsidR="004D1CCC">
        <w:rPr>
          <w:bCs/>
        </w:rPr>
        <w:t>)</w:t>
      </w:r>
      <w:r w:rsidR="0095787B">
        <w:rPr>
          <w:bCs/>
        </w:rPr>
        <w:t xml:space="preserve">, </w:t>
      </w:r>
      <w:r w:rsidR="00DA599F">
        <w:rPr>
          <w:bCs/>
        </w:rPr>
        <w:t xml:space="preserve">meses antes do termo final </w:t>
      </w:r>
      <w:r w:rsidR="00865E25">
        <w:rPr>
          <w:bCs/>
        </w:rPr>
        <w:t>do prazo depurador, pois o n</w:t>
      </w:r>
      <w:r w:rsidR="00B2027A">
        <w:rPr>
          <w:bCs/>
        </w:rPr>
        <w:t>ovo fato criminoso</w:t>
      </w:r>
      <w:r w:rsidR="00865E25">
        <w:rPr>
          <w:bCs/>
        </w:rPr>
        <w:t xml:space="preserve"> foi</w:t>
      </w:r>
      <w:r w:rsidR="00B2027A">
        <w:rPr>
          <w:bCs/>
        </w:rPr>
        <w:t xml:space="preserve"> praticado </w:t>
      </w:r>
      <w:r w:rsidR="00D22FD4">
        <w:rPr>
          <w:bCs/>
        </w:rPr>
        <w:t xml:space="preserve">no dia </w:t>
      </w:r>
      <w:r w:rsidR="00046333">
        <w:rPr>
          <w:bCs/>
        </w:rPr>
        <w:t xml:space="preserve">29-1-2024. A pena da segunda </w:t>
      </w:r>
      <w:r w:rsidR="00C70761">
        <w:rPr>
          <w:bCs/>
        </w:rPr>
        <w:t>infração</w:t>
      </w:r>
      <w:r w:rsidR="00046333">
        <w:rPr>
          <w:bCs/>
        </w:rPr>
        <w:t>, por sua vez, sequer havia sido extinta ao tempo da prolação da sentença</w:t>
      </w:r>
      <w:r w:rsidR="004D1CCC">
        <w:rPr>
          <w:bCs/>
        </w:rPr>
        <w:t xml:space="preserve"> (autos n.º </w:t>
      </w:r>
      <w:r w:rsidR="004D1CCC" w:rsidRPr="004D1CCC">
        <w:rPr>
          <w:bCs/>
        </w:rPr>
        <w:t>0011103-35.2019.8.16.0028</w:t>
      </w:r>
      <w:r w:rsidR="004D1CCC">
        <w:rPr>
          <w:bCs/>
        </w:rPr>
        <w:t>).</w:t>
      </w:r>
    </w:p>
    <w:p w14:paraId="29C07178" w14:textId="13E7B8D1" w:rsidR="004D1CCC" w:rsidRDefault="00F663FC" w:rsidP="007E4FC9">
      <w:pPr>
        <w:pStyle w:val="PargrafodaLista"/>
        <w:ind w:left="0"/>
        <w:contextualSpacing w:val="0"/>
        <w:rPr>
          <w:bCs/>
        </w:rPr>
      </w:pPr>
      <w:r>
        <w:rPr>
          <w:bCs/>
        </w:rPr>
        <w:t>Portanto, n</w:t>
      </w:r>
      <w:r w:rsidR="00BA402C">
        <w:rPr>
          <w:bCs/>
        </w:rPr>
        <w:t xml:space="preserve">ão houve a dupla valoração da quantidade e natureza da droga, tampouco </w:t>
      </w:r>
      <w:r w:rsidR="00397D84">
        <w:rPr>
          <w:bCs/>
        </w:rPr>
        <w:t>agravação da pena, pela reincidência, por condenação criminal anterior depurada</w:t>
      </w:r>
      <w:r w:rsidR="000B6D75">
        <w:rPr>
          <w:bCs/>
        </w:rPr>
        <w:t xml:space="preserve">. </w:t>
      </w:r>
      <w:r>
        <w:rPr>
          <w:bCs/>
        </w:rPr>
        <w:t>Assim, a revisão criminal carece de interesse processual, na modalidade utilidade.</w:t>
      </w:r>
      <w:r w:rsidR="00DA300D">
        <w:rPr>
          <w:bCs/>
        </w:rPr>
        <w:t xml:space="preserve"> O instrumento utilizado não possui eficácia jurídica para atingir a finalidade </w:t>
      </w:r>
      <w:r w:rsidR="003B388F">
        <w:rPr>
          <w:bCs/>
        </w:rPr>
        <w:t xml:space="preserve">pretendida, pois sequer foram aplicadas as consequências penais </w:t>
      </w:r>
      <w:r w:rsidR="000B6D75">
        <w:rPr>
          <w:bCs/>
        </w:rPr>
        <w:t>in</w:t>
      </w:r>
      <w:r w:rsidR="005475C3">
        <w:rPr>
          <w:bCs/>
        </w:rPr>
        <w:t>i</w:t>
      </w:r>
      <w:r w:rsidR="000B6D75">
        <w:rPr>
          <w:bCs/>
        </w:rPr>
        <w:t>cialmente cogitadas pelo autor.</w:t>
      </w:r>
    </w:p>
    <w:p w14:paraId="718AA086" w14:textId="1C91E925" w:rsidR="00397D84" w:rsidRDefault="00397D84" w:rsidP="007E4FC9">
      <w:pPr>
        <w:pStyle w:val="PargrafodaLista"/>
        <w:ind w:left="0"/>
        <w:contextualSpacing w:val="0"/>
        <w:rPr>
          <w:bCs/>
        </w:rPr>
      </w:pPr>
      <w:r>
        <w:rPr>
          <w:bCs/>
        </w:rPr>
        <w:t>Sobre o tema, eis a jurisprudência:</w:t>
      </w:r>
    </w:p>
    <w:p w14:paraId="319067FA" w14:textId="77777777" w:rsidR="008E0C07" w:rsidRDefault="008E0C07" w:rsidP="007E4FC9">
      <w:pPr>
        <w:pStyle w:val="PargrafodaLista"/>
        <w:ind w:left="0"/>
        <w:contextualSpacing w:val="0"/>
        <w:rPr>
          <w:bCs/>
        </w:rPr>
      </w:pPr>
    </w:p>
    <w:p w14:paraId="2B9A1FF3" w14:textId="7FEA06AF" w:rsidR="005230A1" w:rsidRPr="00F663FC" w:rsidRDefault="002B6C41" w:rsidP="005230A1">
      <w:pPr>
        <w:pStyle w:val="PargrafodaLista"/>
        <w:ind w:left="2268" w:firstLine="0"/>
        <w:rPr>
          <w:bCs/>
          <w:sz w:val="20"/>
          <w:szCs w:val="18"/>
        </w:rPr>
      </w:pPr>
      <w:r w:rsidRPr="00F663FC">
        <w:rPr>
          <w:bCs/>
          <w:sz w:val="20"/>
          <w:szCs w:val="18"/>
        </w:rPr>
        <w:t xml:space="preserve">Revisão criminal – Crimes contra a vida e contra a administração da justiça – Homicídio qualificado e coação no curso do processo – CP, </w:t>
      </w:r>
      <w:proofErr w:type="spellStart"/>
      <w:r w:rsidRPr="00F663FC">
        <w:rPr>
          <w:bCs/>
          <w:sz w:val="20"/>
          <w:szCs w:val="18"/>
        </w:rPr>
        <w:t>arts</w:t>
      </w:r>
      <w:proofErr w:type="spellEnd"/>
      <w:r w:rsidRPr="00F663FC">
        <w:rPr>
          <w:bCs/>
          <w:sz w:val="20"/>
          <w:szCs w:val="18"/>
        </w:rPr>
        <w:t>. 121, § 2.º, inc. V, e 344. 1. Pedido de reconhecimento da circunstância atenuante da confissão espontânea, em relação ao delito de homicídio qualificado – Circunstância, todavia, que foi devidamente reconhecida na sentença condenatória – Carência de interesse processual.</w:t>
      </w:r>
      <w:r w:rsidR="00397D84" w:rsidRPr="00F663FC">
        <w:rPr>
          <w:bCs/>
          <w:sz w:val="20"/>
          <w:szCs w:val="18"/>
        </w:rPr>
        <w:t xml:space="preserve"> </w:t>
      </w:r>
      <w:r w:rsidRPr="00F663FC">
        <w:rPr>
          <w:bCs/>
          <w:sz w:val="20"/>
          <w:szCs w:val="18"/>
        </w:rPr>
        <w:t>1.1. O interesse processual, no âmbito da revisão criminal, está ligado à necessidade, que a parte requerente tem, de valer-se desta ação autônoma de impugnação para que por essa via possa alcançar o resultado pretendido, com o que poderá advir-lhe uma utilidade.</w:t>
      </w:r>
      <w:r w:rsidR="00397D84" w:rsidRPr="00F663FC">
        <w:rPr>
          <w:bCs/>
          <w:sz w:val="20"/>
          <w:szCs w:val="18"/>
        </w:rPr>
        <w:t xml:space="preserve"> </w:t>
      </w:r>
      <w:r w:rsidRPr="00F663FC">
        <w:rPr>
          <w:bCs/>
          <w:sz w:val="20"/>
          <w:szCs w:val="18"/>
        </w:rPr>
        <w:t>2. Pretensão de (i) reconhecimento de que a sentença condenatória foi contrária à evidência dos autos, em relação ao delito de coação no curso do processo, e (</w:t>
      </w:r>
      <w:proofErr w:type="spellStart"/>
      <w:r w:rsidRPr="00F663FC">
        <w:rPr>
          <w:bCs/>
          <w:sz w:val="20"/>
          <w:szCs w:val="18"/>
        </w:rPr>
        <w:t>ii</w:t>
      </w:r>
      <w:proofErr w:type="spellEnd"/>
      <w:r w:rsidRPr="00F663FC">
        <w:rPr>
          <w:bCs/>
          <w:sz w:val="20"/>
          <w:szCs w:val="18"/>
        </w:rPr>
        <w:t>) exclusão do desvalor da circunstância judicial pertinente à conduta social, no que tange a ambos os delitos – Tentativa de rediscutir a matéria – Não cabimento – Argumentos deduzidos, amplamente debatidos e rejeitados no âmbito da ação penal –</w:t>
      </w:r>
      <w:r w:rsidR="00DB5134">
        <w:rPr>
          <w:bCs/>
          <w:sz w:val="20"/>
          <w:szCs w:val="18"/>
        </w:rPr>
        <w:t xml:space="preserve"> </w:t>
      </w:r>
      <w:r w:rsidRPr="00F663FC">
        <w:rPr>
          <w:bCs/>
          <w:sz w:val="20"/>
          <w:szCs w:val="18"/>
        </w:rPr>
        <w:t>Revisão criminal que não é prestante para reapreciação de provas ou argumentos já examinados em decisão anterior – Precedentes.</w:t>
      </w:r>
      <w:r w:rsidR="00397D84" w:rsidRPr="00F663FC">
        <w:rPr>
          <w:bCs/>
          <w:sz w:val="20"/>
          <w:szCs w:val="18"/>
        </w:rPr>
        <w:t xml:space="preserve"> </w:t>
      </w:r>
      <w:r w:rsidRPr="00F663FC">
        <w:rPr>
          <w:bCs/>
          <w:sz w:val="20"/>
          <w:szCs w:val="18"/>
        </w:rPr>
        <w:t>2.1. Não há espaço, na sede revisional, para o autor-requerente ver reexaminado o desfecho da ação penal, que transformada ficaria, a revisão criminal, em autêntico recurso de apelação com prazo ampliado, o que se não pode admitir.</w:t>
      </w:r>
      <w:r w:rsidR="000B6D75">
        <w:rPr>
          <w:bCs/>
          <w:sz w:val="20"/>
          <w:szCs w:val="18"/>
        </w:rPr>
        <w:t xml:space="preserve"> </w:t>
      </w:r>
      <w:r w:rsidRPr="00F663FC">
        <w:rPr>
          <w:bCs/>
          <w:sz w:val="20"/>
          <w:szCs w:val="18"/>
        </w:rPr>
        <w:t>3. Pretensão de fixação das penas privativas de liberdade no mínimo legal – Inviabilidade – Pedido que foi formulado de forma genérica, sem a indicação específica de erro jurídico a macular a dosimetria da pena – Ausência, ademais, de incidência das hipóteses de cabimento da revisão criminal a que alude o artigo 621 do Código de Processo Penal – Revisão criminal que não configura via adequada à irresignação quanto ao resultado do julgamento – Precedentes. 4. Pedido revisional não conhecido.</w:t>
      </w:r>
      <w:r w:rsidR="00397D84" w:rsidRPr="00F663FC">
        <w:rPr>
          <w:bCs/>
          <w:sz w:val="20"/>
          <w:szCs w:val="18"/>
        </w:rPr>
        <w:t xml:space="preserve"> </w:t>
      </w:r>
      <w:r w:rsidRPr="00F663FC">
        <w:rPr>
          <w:bCs/>
          <w:sz w:val="20"/>
          <w:szCs w:val="18"/>
        </w:rPr>
        <w:t>(</w:t>
      </w:r>
      <w:proofErr w:type="spellStart"/>
      <w:r w:rsidRPr="00F663FC">
        <w:rPr>
          <w:bCs/>
          <w:sz w:val="20"/>
          <w:szCs w:val="18"/>
        </w:rPr>
        <w:t>TJPR</w:t>
      </w:r>
      <w:proofErr w:type="spellEnd"/>
      <w:r w:rsidR="00397D84" w:rsidRPr="00F663FC">
        <w:rPr>
          <w:bCs/>
          <w:sz w:val="20"/>
          <w:szCs w:val="18"/>
        </w:rPr>
        <w:t xml:space="preserve">. </w:t>
      </w:r>
      <w:r w:rsidR="005230A1" w:rsidRPr="00F663FC">
        <w:rPr>
          <w:bCs/>
          <w:sz w:val="20"/>
          <w:szCs w:val="18"/>
        </w:rPr>
        <w:t xml:space="preserve">2ª Câmara Criminal. Relator: Desembargador Francisco Pinto Rabello Filho. </w:t>
      </w:r>
      <w:r w:rsidRPr="00F663FC">
        <w:rPr>
          <w:bCs/>
          <w:sz w:val="20"/>
          <w:szCs w:val="18"/>
        </w:rPr>
        <w:t>0058504-17.2019.8.16.0000</w:t>
      </w:r>
      <w:r w:rsidR="005230A1" w:rsidRPr="00F663FC">
        <w:rPr>
          <w:bCs/>
          <w:sz w:val="20"/>
          <w:szCs w:val="18"/>
        </w:rPr>
        <w:t xml:space="preserve">. </w:t>
      </w:r>
      <w:r w:rsidRPr="00F663FC">
        <w:rPr>
          <w:bCs/>
          <w:sz w:val="20"/>
          <w:szCs w:val="18"/>
        </w:rPr>
        <w:t>Cascavel</w:t>
      </w:r>
      <w:r w:rsidR="005230A1" w:rsidRPr="00F663FC">
        <w:rPr>
          <w:bCs/>
          <w:sz w:val="20"/>
          <w:szCs w:val="18"/>
        </w:rPr>
        <w:t xml:space="preserve">. Data de julgamento: </w:t>
      </w:r>
      <w:r w:rsidR="00F663FC" w:rsidRPr="00F663FC">
        <w:rPr>
          <w:bCs/>
          <w:sz w:val="20"/>
          <w:szCs w:val="18"/>
        </w:rPr>
        <w:t>17-4-2020).</w:t>
      </w:r>
    </w:p>
    <w:p w14:paraId="1AA0C4F9" w14:textId="77777777" w:rsidR="008E699E" w:rsidRDefault="008E699E" w:rsidP="008E699E">
      <w:pPr>
        <w:pStyle w:val="PargrafodaLista"/>
        <w:ind w:left="0"/>
        <w:contextualSpacing w:val="0"/>
        <w:rPr>
          <w:bCs/>
        </w:rPr>
      </w:pPr>
    </w:p>
    <w:p w14:paraId="4912CBDA" w14:textId="0154EAFA" w:rsidR="00F663FC" w:rsidRPr="000B6D75" w:rsidRDefault="00FF1D3C" w:rsidP="008E699E">
      <w:pPr>
        <w:pStyle w:val="PargrafodaLista"/>
        <w:ind w:left="0"/>
        <w:contextualSpacing w:val="0"/>
        <w:rPr>
          <w:bCs/>
          <w:i/>
          <w:iCs/>
        </w:rPr>
      </w:pPr>
      <w:r>
        <w:rPr>
          <w:bCs/>
        </w:rPr>
        <w:t>Ausente, pois, caracterização de</w:t>
      </w:r>
      <w:r w:rsidR="00D20A2D">
        <w:rPr>
          <w:bCs/>
        </w:rPr>
        <w:t xml:space="preserve"> qualquer das hipóteses processuais inscritas no artigo 621 do Código de Processo Penal e, ademais, sendo </w:t>
      </w:r>
      <w:proofErr w:type="gramStart"/>
      <w:r w:rsidR="00D20A2D">
        <w:rPr>
          <w:bCs/>
        </w:rPr>
        <w:t>inócuo</w:t>
      </w:r>
      <w:proofErr w:type="gramEnd"/>
      <w:r w:rsidR="00D20A2D">
        <w:rPr>
          <w:bCs/>
        </w:rPr>
        <w:t xml:space="preserve"> o provimento almejado,</w:t>
      </w:r>
      <w:r w:rsidR="000B6D75">
        <w:rPr>
          <w:bCs/>
        </w:rPr>
        <w:t xml:space="preserve"> impõe-se o não conhecimento da </w:t>
      </w:r>
      <w:r w:rsidR="000B6D75">
        <w:rPr>
          <w:bCs/>
          <w:i/>
          <w:iCs/>
        </w:rPr>
        <w:t>actio.</w:t>
      </w:r>
    </w:p>
    <w:p w14:paraId="54801DCF" w14:textId="77777777" w:rsidR="000B6D75" w:rsidRDefault="000B6D75" w:rsidP="008E699E">
      <w:pPr>
        <w:pStyle w:val="PargrafodaLista"/>
        <w:ind w:left="0"/>
        <w:contextualSpacing w:val="0"/>
        <w:rPr>
          <w:bCs/>
        </w:rPr>
      </w:pPr>
    </w:p>
    <w:p w14:paraId="4892558B" w14:textId="4C2C2479" w:rsidR="00C26BDD" w:rsidRDefault="00C26BDD" w:rsidP="008E699E">
      <w:pPr>
        <w:pStyle w:val="PargrafodaLista"/>
        <w:ind w:left="0"/>
        <w:contextualSpacing w:val="0"/>
        <w:rPr>
          <w:bCs/>
        </w:rPr>
      </w:pPr>
      <w:r w:rsidRPr="008E699E">
        <w:rPr>
          <w:bCs/>
        </w:rPr>
        <w:t>II</w:t>
      </w:r>
      <w:r w:rsidR="008E699E">
        <w:rPr>
          <w:bCs/>
        </w:rPr>
        <w:t>.II</w:t>
      </w:r>
      <w:r w:rsidR="00553096">
        <w:rPr>
          <w:bCs/>
        </w:rPr>
        <w:t xml:space="preserve"> – DA </w:t>
      </w:r>
      <w:r w:rsidRPr="008E699E">
        <w:rPr>
          <w:bCs/>
        </w:rPr>
        <w:t>CONCLUSÃO</w:t>
      </w:r>
    </w:p>
    <w:p w14:paraId="3038A047" w14:textId="59EDBB5A" w:rsidR="00553096" w:rsidRDefault="00747CD4" w:rsidP="008E699E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Pela conjugação das premissas alinhavadas, a conclusão a ser adotada consiste em não conhecer a revisão criminal ajuizada por </w:t>
      </w:r>
      <w:r w:rsidR="006652E3">
        <w:rPr>
          <w:bCs/>
        </w:rPr>
        <w:t>Cláudio Roberto da Silva.</w:t>
      </w:r>
    </w:p>
    <w:p w14:paraId="01FADCA7" w14:textId="686C47FD" w:rsidR="006652E3" w:rsidRDefault="006652E3" w:rsidP="008E699E">
      <w:pPr>
        <w:pStyle w:val="PargrafodaLista"/>
        <w:ind w:left="0"/>
        <w:contextualSpacing w:val="0"/>
        <w:rPr>
          <w:bCs/>
        </w:rPr>
      </w:pPr>
      <w:r>
        <w:rPr>
          <w:bCs/>
        </w:rPr>
        <w:t>É como voto.</w:t>
      </w:r>
    </w:p>
    <w:p w14:paraId="0CADE99A" w14:textId="77777777" w:rsidR="000B6D75" w:rsidRDefault="000B6D75" w:rsidP="008E699E">
      <w:pPr>
        <w:pStyle w:val="PargrafodaLista"/>
        <w:ind w:left="0"/>
        <w:contextualSpacing w:val="0"/>
        <w:rPr>
          <w:bCs/>
        </w:rPr>
      </w:pPr>
    </w:p>
    <w:p w14:paraId="1D46E019" w14:textId="58966867" w:rsidR="00C26BDD" w:rsidRPr="00553096" w:rsidRDefault="00553096" w:rsidP="00877419">
      <w:pPr>
        <w:pStyle w:val="PargrafodaLista"/>
        <w:ind w:left="0"/>
        <w:contextualSpacing w:val="0"/>
        <w:rPr>
          <w:b/>
        </w:rPr>
      </w:pPr>
      <w:r w:rsidRPr="00553096">
        <w:rPr>
          <w:b/>
        </w:rPr>
        <w:t>III – DECISÃO</w:t>
      </w:r>
    </w:p>
    <w:sectPr w:rsidR="00C26BDD" w:rsidRPr="005530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10B"/>
    <w:multiLevelType w:val="multilevel"/>
    <w:tmpl w:val="2CF8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93146"/>
    <w:multiLevelType w:val="multilevel"/>
    <w:tmpl w:val="04FC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61967"/>
    <w:multiLevelType w:val="multilevel"/>
    <w:tmpl w:val="51FC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A1BEA"/>
    <w:multiLevelType w:val="multilevel"/>
    <w:tmpl w:val="0F90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A35ED"/>
    <w:multiLevelType w:val="multilevel"/>
    <w:tmpl w:val="E4AA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62946BA"/>
    <w:multiLevelType w:val="multilevel"/>
    <w:tmpl w:val="004A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20915"/>
    <w:multiLevelType w:val="multilevel"/>
    <w:tmpl w:val="13E8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52B22"/>
    <w:multiLevelType w:val="multilevel"/>
    <w:tmpl w:val="FFC8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955022">
    <w:abstractNumId w:val="5"/>
  </w:num>
  <w:num w:numId="2" w16cid:durableId="8601490">
    <w:abstractNumId w:val="3"/>
  </w:num>
  <w:num w:numId="3" w16cid:durableId="1557005803">
    <w:abstractNumId w:val="0"/>
  </w:num>
  <w:num w:numId="4" w16cid:durableId="2138833137">
    <w:abstractNumId w:val="4"/>
  </w:num>
  <w:num w:numId="5" w16cid:durableId="1478497582">
    <w:abstractNumId w:val="7"/>
  </w:num>
  <w:num w:numId="6" w16cid:durableId="252277784">
    <w:abstractNumId w:val="6"/>
  </w:num>
  <w:num w:numId="7" w16cid:durableId="323438872">
    <w:abstractNumId w:val="2"/>
  </w:num>
  <w:num w:numId="8" w16cid:durableId="1483233125">
    <w:abstractNumId w:val="8"/>
  </w:num>
  <w:num w:numId="9" w16cid:durableId="1545405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13000"/>
    <w:rsid w:val="0003625B"/>
    <w:rsid w:val="00046333"/>
    <w:rsid w:val="000831F3"/>
    <w:rsid w:val="000B233E"/>
    <w:rsid w:val="000B6D75"/>
    <w:rsid w:val="000D4DBA"/>
    <w:rsid w:val="001343A9"/>
    <w:rsid w:val="00146748"/>
    <w:rsid w:val="00165C47"/>
    <w:rsid w:val="001C2D4C"/>
    <w:rsid w:val="002126DB"/>
    <w:rsid w:val="002416A3"/>
    <w:rsid w:val="00267A65"/>
    <w:rsid w:val="00281D7B"/>
    <w:rsid w:val="002B3C78"/>
    <w:rsid w:val="002B6C41"/>
    <w:rsid w:val="00324192"/>
    <w:rsid w:val="00352640"/>
    <w:rsid w:val="00372AAB"/>
    <w:rsid w:val="00397D84"/>
    <w:rsid w:val="003B388F"/>
    <w:rsid w:val="003B4F29"/>
    <w:rsid w:val="003D3C1A"/>
    <w:rsid w:val="003F30EC"/>
    <w:rsid w:val="0044522E"/>
    <w:rsid w:val="004742C0"/>
    <w:rsid w:val="004D1CCC"/>
    <w:rsid w:val="005230A1"/>
    <w:rsid w:val="005475C3"/>
    <w:rsid w:val="00553096"/>
    <w:rsid w:val="00554FBB"/>
    <w:rsid w:val="00563EAE"/>
    <w:rsid w:val="00581429"/>
    <w:rsid w:val="005B4039"/>
    <w:rsid w:val="005B4477"/>
    <w:rsid w:val="005C4CDB"/>
    <w:rsid w:val="005D14B9"/>
    <w:rsid w:val="005D386D"/>
    <w:rsid w:val="0061018C"/>
    <w:rsid w:val="00627244"/>
    <w:rsid w:val="006403D0"/>
    <w:rsid w:val="006652E3"/>
    <w:rsid w:val="00672942"/>
    <w:rsid w:val="00673787"/>
    <w:rsid w:val="006E1A33"/>
    <w:rsid w:val="006F4E67"/>
    <w:rsid w:val="00732830"/>
    <w:rsid w:val="00747CD4"/>
    <w:rsid w:val="00755DAB"/>
    <w:rsid w:val="00794062"/>
    <w:rsid w:val="007B1FA0"/>
    <w:rsid w:val="007E4FC9"/>
    <w:rsid w:val="007F1101"/>
    <w:rsid w:val="00816327"/>
    <w:rsid w:val="00844117"/>
    <w:rsid w:val="00865E25"/>
    <w:rsid w:val="008700EA"/>
    <w:rsid w:val="008768AD"/>
    <w:rsid w:val="00877419"/>
    <w:rsid w:val="008E0C07"/>
    <w:rsid w:val="008E699E"/>
    <w:rsid w:val="00954E53"/>
    <w:rsid w:val="0095787B"/>
    <w:rsid w:val="00973737"/>
    <w:rsid w:val="009974DC"/>
    <w:rsid w:val="009D0D3E"/>
    <w:rsid w:val="00A51B6E"/>
    <w:rsid w:val="00AA28DF"/>
    <w:rsid w:val="00AA390C"/>
    <w:rsid w:val="00AD0F39"/>
    <w:rsid w:val="00AD1FF1"/>
    <w:rsid w:val="00AE47D1"/>
    <w:rsid w:val="00B05232"/>
    <w:rsid w:val="00B2027A"/>
    <w:rsid w:val="00B26741"/>
    <w:rsid w:val="00B32772"/>
    <w:rsid w:val="00B33C1A"/>
    <w:rsid w:val="00B52940"/>
    <w:rsid w:val="00B91AB4"/>
    <w:rsid w:val="00BA402C"/>
    <w:rsid w:val="00BA6FCA"/>
    <w:rsid w:val="00BC64BE"/>
    <w:rsid w:val="00BC7C50"/>
    <w:rsid w:val="00BD4B60"/>
    <w:rsid w:val="00C26BDD"/>
    <w:rsid w:val="00C3002C"/>
    <w:rsid w:val="00C35953"/>
    <w:rsid w:val="00C5169B"/>
    <w:rsid w:val="00C52946"/>
    <w:rsid w:val="00C62AE8"/>
    <w:rsid w:val="00C70761"/>
    <w:rsid w:val="00C80AFE"/>
    <w:rsid w:val="00D12611"/>
    <w:rsid w:val="00D20A2D"/>
    <w:rsid w:val="00D21054"/>
    <w:rsid w:val="00D22220"/>
    <w:rsid w:val="00D22FD4"/>
    <w:rsid w:val="00D37894"/>
    <w:rsid w:val="00D773E2"/>
    <w:rsid w:val="00DA300D"/>
    <w:rsid w:val="00DA599F"/>
    <w:rsid w:val="00DB5134"/>
    <w:rsid w:val="00DC37B4"/>
    <w:rsid w:val="00E2491C"/>
    <w:rsid w:val="00E86570"/>
    <w:rsid w:val="00E87FA7"/>
    <w:rsid w:val="00EA3C6B"/>
    <w:rsid w:val="00EC7719"/>
    <w:rsid w:val="00F100AD"/>
    <w:rsid w:val="00F411E1"/>
    <w:rsid w:val="00F663FC"/>
    <w:rsid w:val="00F71A0C"/>
    <w:rsid w:val="00F90595"/>
    <w:rsid w:val="00F960F6"/>
    <w:rsid w:val="00FE0C12"/>
    <w:rsid w:val="00FE1D89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1FE1A-DF0B-4563-82F9-A54BBF30F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1303</Words>
  <Characters>7442</Characters>
  <Application>Microsoft Office Word</Application>
  <DocSecurity>0</DocSecurity>
  <Lines>137</Lines>
  <Paragraphs>38</Paragraphs>
  <ScaleCrop>false</ScaleCrop>
  <Company>Tribunal de Justiça do Estado do Paraná</Company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110</cp:revision>
  <cp:lastPrinted>2025-07-11T18:35:00Z</cp:lastPrinted>
  <dcterms:created xsi:type="dcterms:W3CDTF">2024-02-08T17:42:00Z</dcterms:created>
  <dcterms:modified xsi:type="dcterms:W3CDTF">2026-04-09T18:17:00Z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