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42C8" w:rsidP="00146748" w:rsidRDefault="004642C8" w14:paraId="6345895B" w14:textId="5FAAFC63">
      <w:pPr>
        <w:ind w:firstLine="0"/>
        <w:rPr>
          <w:b/>
        </w:rPr>
      </w:pPr>
      <w:r w:rsidRPr="004642C8">
        <w:rPr>
          <w:b/>
        </w:rPr>
        <w:t>0000103-77.2024.8.16.0120 Ap</w:t>
      </w:r>
    </w:p>
    <w:p w:rsidR="004642C8" w:rsidP="00146748" w:rsidRDefault="004642C8" w14:paraId="667186FC" w14:textId="77777777">
      <w:pPr>
        <w:ind w:firstLine="0"/>
        <w:rPr>
          <w:b/>
        </w:rPr>
      </w:pPr>
    </w:p>
    <w:p w:rsidRPr="00ED6D93" w:rsidR="00C66064" w:rsidP="00146748" w:rsidRDefault="00146748" w14:paraId="227FCD58" w14:textId="215CBD44">
      <w:pPr>
        <w:ind w:firstLine="0"/>
        <w:rPr>
          <w:b/>
        </w:rPr>
      </w:pPr>
      <w:r w:rsidRPr="00ED6D93">
        <w:rPr>
          <w:b/>
        </w:rPr>
        <w:t>DIREITO PROCESSUAL CIVIL</w:t>
      </w:r>
      <w:r w:rsidRPr="00ED6D93" w:rsidR="00ED6D93">
        <w:rPr>
          <w:b/>
        </w:rPr>
        <w:t xml:space="preserve"> E PROCESSUAL CIVIL. </w:t>
      </w:r>
      <w:r w:rsidR="00ED6D93">
        <w:rPr>
          <w:b/>
        </w:rPr>
        <w:t>APELAÇÃO CÍVEL.</w:t>
      </w:r>
      <w:r w:rsidR="00C66064">
        <w:rPr>
          <w:b/>
        </w:rPr>
        <w:t xml:space="preserve"> EXECUÇÃO DE TÍTULO EXTRAJUDICIAL. EXCEÇÃO DE </w:t>
      </w:r>
      <w:proofErr w:type="spellStart"/>
      <w:r w:rsidR="00C66064">
        <w:rPr>
          <w:b/>
        </w:rPr>
        <w:t>PRÉ</w:t>
      </w:r>
      <w:proofErr w:type="spellEnd"/>
      <w:r w:rsidR="00C66064">
        <w:rPr>
          <w:b/>
        </w:rPr>
        <w:t>-EXECUTIVIDADE. ILEGITIMIDADE PASSIVA. CONDIÇÕES DA AÇÃO.</w:t>
      </w:r>
    </w:p>
    <w:p w:rsidRPr="00F95ED0" w:rsidR="00146748" w:rsidP="00146748" w:rsidRDefault="00146748" w14:paraId="153FB66C" w14:textId="77777777">
      <w:pPr>
        <w:ind w:firstLine="0"/>
        <w:rPr>
          <w:b/>
        </w:rPr>
      </w:pPr>
      <w:r w:rsidRPr="00F95ED0">
        <w:rPr>
          <w:b/>
        </w:rPr>
        <w:t>I. CASO EM EXAME</w:t>
      </w:r>
    </w:p>
    <w:p w:rsidR="00F95ED0" w:rsidP="00146748" w:rsidRDefault="00DE1314" w14:paraId="3AA75E30" w14:textId="57287005">
      <w:pPr>
        <w:ind w:firstLine="0"/>
        <w:rPr>
          <w:b/>
        </w:rPr>
      </w:pPr>
      <w:r>
        <w:rPr>
          <w:b/>
        </w:rPr>
        <w:t xml:space="preserve">Apelação interposta contra sentença que julgou extinta execução de título extrajudicial, sob fundamentos de ilegitimidade passiva de um dos executados, por ausência de inclusão </w:t>
      </w:r>
      <w:r w:rsidR="00686FE8">
        <w:rPr>
          <w:b/>
        </w:rPr>
        <w:t xml:space="preserve">no título, e de ausência de condições da ação, por ser </w:t>
      </w:r>
      <w:r w:rsidR="00E21579">
        <w:rPr>
          <w:b/>
        </w:rPr>
        <w:t>inexigível a obrigação, porque fixada sem termo a não comprovada a constituição em mora.</w:t>
      </w:r>
    </w:p>
    <w:p w:rsidRPr="00AE46D5" w:rsidR="00E21579" w:rsidP="00146748" w:rsidRDefault="00146748" w14:paraId="366AB8AC" w14:textId="77777777">
      <w:pPr>
        <w:ind w:firstLine="0"/>
        <w:rPr>
          <w:b/>
        </w:rPr>
      </w:pPr>
      <w:r w:rsidRPr="00AE46D5">
        <w:rPr>
          <w:b/>
        </w:rPr>
        <w:t>II. QUEST</w:t>
      </w:r>
      <w:r w:rsidRPr="00AE46D5" w:rsidR="00E21579">
        <w:rPr>
          <w:b/>
        </w:rPr>
        <w:t>ÕES EM DISCUSSÃO</w:t>
      </w:r>
    </w:p>
    <w:p w:rsidRPr="00AE46D5" w:rsidR="00E21579" w:rsidP="00146748" w:rsidRDefault="00E21579" w14:paraId="0F380C13" w14:textId="1BC6FE91">
      <w:pPr>
        <w:ind w:firstLine="0"/>
        <w:rPr>
          <w:b/>
        </w:rPr>
      </w:pPr>
      <w:r w:rsidRPr="00AE46D5">
        <w:rPr>
          <w:b/>
        </w:rPr>
        <w:t>II.I</w:t>
      </w:r>
      <w:r w:rsidRPr="00AE46D5" w:rsidR="00724B0E">
        <w:rPr>
          <w:b/>
        </w:rPr>
        <w:t>.</w:t>
      </w:r>
      <w:r w:rsidR="00AE46D5">
        <w:rPr>
          <w:b/>
        </w:rPr>
        <w:t xml:space="preserve"> Cabimento da exceção de </w:t>
      </w:r>
      <w:proofErr w:type="spellStart"/>
      <w:r w:rsidR="00AE46D5">
        <w:rPr>
          <w:b/>
        </w:rPr>
        <w:t>pré</w:t>
      </w:r>
      <w:proofErr w:type="spellEnd"/>
      <w:r w:rsidR="00AE46D5">
        <w:rPr>
          <w:b/>
        </w:rPr>
        <w:t>-executividade como meio impugnativo no processo de execução de título extrajudicial.</w:t>
      </w:r>
    </w:p>
    <w:p w:rsidRPr="00AE46D5" w:rsidR="00724B0E" w:rsidP="00146748" w:rsidRDefault="00E21579" w14:paraId="447BC100" w14:textId="55383DDD">
      <w:pPr>
        <w:ind w:firstLine="0"/>
        <w:rPr>
          <w:b/>
        </w:rPr>
      </w:pPr>
      <w:r w:rsidRPr="00AE46D5">
        <w:rPr>
          <w:b/>
        </w:rPr>
        <w:t>II.II</w:t>
      </w:r>
      <w:r w:rsidRPr="00AE46D5" w:rsidR="00724B0E">
        <w:rPr>
          <w:b/>
        </w:rPr>
        <w:t>.</w:t>
      </w:r>
      <w:r w:rsidR="00AE46D5">
        <w:rPr>
          <w:b/>
        </w:rPr>
        <w:t xml:space="preserve"> Possibilidade de dilação probatória para comprovação das condições da ação de título executivo extrajudicial e de legitimidade passiva do executado.</w:t>
      </w:r>
      <w:r w:rsidRPr="00AE46D5" w:rsidR="00724B0E">
        <w:rPr>
          <w:b/>
        </w:rPr>
        <w:t xml:space="preserve"> </w:t>
      </w:r>
    </w:p>
    <w:p w:rsidRPr="00724B0E" w:rsidR="00146748" w:rsidP="00146748" w:rsidRDefault="00146748" w14:paraId="300AFE19" w14:textId="77777777">
      <w:pPr>
        <w:ind w:firstLine="0"/>
        <w:rPr>
          <w:b/>
        </w:rPr>
      </w:pPr>
      <w:r w:rsidRPr="00724B0E">
        <w:rPr>
          <w:b/>
        </w:rPr>
        <w:t>III. RAZÕES DE DECIDIR</w:t>
      </w:r>
    </w:p>
    <w:p w:rsidR="005D5DCB" w:rsidP="00146748" w:rsidRDefault="00724B0E" w14:paraId="40495619" w14:textId="1EEEB590">
      <w:pPr>
        <w:ind w:firstLine="0"/>
        <w:rPr>
          <w:b/>
        </w:rPr>
      </w:pPr>
      <w:proofErr w:type="spellStart"/>
      <w:r>
        <w:rPr>
          <w:b/>
        </w:rPr>
        <w:t>III.I</w:t>
      </w:r>
      <w:proofErr w:type="spellEnd"/>
      <w:r>
        <w:rPr>
          <w:b/>
        </w:rPr>
        <w:t xml:space="preserve">. Admite-se a </w:t>
      </w:r>
      <w:r w:rsidR="005D5DCB">
        <w:rPr>
          <w:b/>
        </w:rPr>
        <w:t xml:space="preserve">exceção de </w:t>
      </w:r>
      <w:proofErr w:type="spellStart"/>
      <w:r w:rsidR="005D5DCB">
        <w:rPr>
          <w:b/>
        </w:rPr>
        <w:t>pré</w:t>
      </w:r>
      <w:proofErr w:type="spellEnd"/>
      <w:r w:rsidR="005D5DCB">
        <w:rPr>
          <w:b/>
        </w:rPr>
        <w:t>-executividade, meio atípico de defesa em processo executório, para oposição de matérias de ordem pública, cuja cognição prescinda de dilação probatória.</w:t>
      </w:r>
    </w:p>
    <w:p w:rsidR="00724B0E" w:rsidP="00146748" w:rsidRDefault="00724B0E" w14:paraId="057E6CA2" w14:textId="23FD34F4">
      <w:pPr>
        <w:ind w:firstLine="0"/>
        <w:rPr>
          <w:b/>
        </w:rPr>
      </w:pPr>
      <w:proofErr w:type="spellStart"/>
      <w:r>
        <w:rPr>
          <w:b/>
        </w:rPr>
        <w:t>III.II</w:t>
      </w:r>
      <w:proofErr w:type="spellEnd"/>
      <w:r>
        <w:rPr>
          <w:b/>
        </w:rPr>
        <w:t>.</w:t>
      </w:r>
      <w:r w:rsidR="00117BCB">
        <w:rPr>
          <w:b/>
        </w:rPr>
        <w:t xml:space="preserve"> </w:t>
      </w:r>
      <w:r w:rsidR="000C39CB">
        <w:rPr>
          <w:b/>
        </w:rPr>
        <w:t xml:space="preserve">Constitui condição da ação de título extrajudicial </w:t>
      </w:r>
      <w:r w:rsidR="004B1380">
        <w:rPr>
          <w:b/>
        </w:rPr>
        <w:t>o</w:t>
      </w:r>
      <w:r w:rsidR="000C39CB">
        <w:rPr>
          <w:b/>
        </w:rPr>
        <w:t xml:space="preserve"> título representativo de </w:t>
      </w:r>
      <w:r w:rsidR="004B1380">
        <w:rPr>
          <w:b/>
        </w:rPr>
        <w:t>obrigação certa, líquida e exigível.</w:t>
      </w:r>
    </w:p>
    <w:p w:rsidR="008A1927" w:rsidP="00146748" w:rsidRDefault="005D5DCB" w14:paraId="56FD2E9F" w14:textId="7DC43D9E">
      <w:pPr>
        <w:ind w:firstLine="0"/>
        <w:rPr>
          <w:b/>
        </w:rPr>
      </w:pPr>
      <w:proofErr w:type="spellStart"/>
      <w:r>
        <w:rPr>
          <w:b/>
        </w:rPr>
        <w:t>III.III</w:t>
      </w:r>
      <w:proofErr w:type="spellEnd"/>
      <w:r>
        <w:rPr>
          <w:b/>
        </w:rPr>
        <w:t xml:space="preserve">. </w:t>
      </w:r>
      <w:r w:rsidR="004B1380">
        <w:rPr>
          <w:b/>
        </w:rPr>
        <w:t>Aquele que não figurou como devedor, no título executivo, não possui</w:t>
      </w:r>
      <w:r w:rsidR="00944C01">
        <w:rPr>
          <w:b/>
        </w:rPr>
        <w:t xml:space="preserve"> legitimidade passiva para a causa.</w:t>
      </w:r>
    </w:p>
    <w:p w:rsidR="005D5DCB" w:rsidP="00146748" w:rsidRDefault="008A1927" w14:paraId="1F7AA4EF" w14:textId="2FAE7D82">
      <w:pPr>
        <w:ind w:firstLine="0"/>
        <w:rPr>
          <w:b/>
        </w:rPr>
      </w:pPr>
      <w:proofErr w:type="spellStart"/>
      <w:r>
        <w:rPr>
          <w:b/>
        </w:rPr>
        <w:t>III.IV</w:t>
      </w:r>
      <w:proofErr w:type="spellEnd"/>
      <w:r>
        <w:rPr>
          <w:b/>
        </w:rPr>
        <w:t xml:space="preserve">. </w:t>
      </w:r>
      <w:r w:rsidR="00944C01">
        <w:rPr>
          <w:b/>
        </w:rPr>
        <w:t xml:space="preserve">Não se admite, no procedimento de execução extrajudicial, dilação probatória para comprovação, </w:t>
      </w:r>
      <w:r w:rsidR="00F702B5">
        <w:rPr>
          <w:b/>
        </w:rPr>
        <w:t>por outros meios além do próprio título, da presença das condições da ação.</w:t>
      </w:r>
    </w:p>
    <w:p w:rsidRPr="00C66064" w:rsidR="00146748" w:rsidP="00146748" w:rsidRDefault="00146748" w14:paraId="6AF28E16" w14:textId="77777777">
      <w:pPr>
        <w:ind w:firstLine="0"/>
        <w:rPr>
          <w:b/>
        </w:rPr>
      </w:pPr>
      <w:r w:rsidRPr="00C66064">
        <w:rPr>
          <w:b/>
        </w:rPr>
        <w:t>IV. SOLUÇÃO DO CASO</w:t>
      </w:r>
    </w:p>
    <w:p w:rsidRPr="00C66064" w:rsidR="00146748" w:rsidP="00146748" w:rsidRDefault="00146748" w14:paraId="7641D84D" w14:textId="77777777">
      <w:pPr>
        <w:ind w:firstLine="0"/>
        <w:rPr>
          <w:b/>
        </w:rPr>
      </w:pPr>
      <w:r w:rsidRPr="00C66064">
        <w:rPr>
          <w:b/>
        </w:rPr>
        <w:t>Recurso parcialmente conhecido e desprovido.</w:t>
      </w:r>
    </w:p>
    <w:p w:rsidRPr="00C66064" w:rsidR="00146748" w:rsidP="00146748" w:rsidRDefault="00146748" w14:paraId="34905683" w14:textId="72DC769A">
      <w:pPr>
        <w:ind w:firstLine="0"/>
        <w:rPr>
          <w:b/>
        </w:rPr>
      </w:pPr>
      <w:r w:rsidRPr="00C66064">
        <w:rPr>
          <w:b/>
        </w:rPr>
        <w:t>V. JURISPRUDÊNCIA E LEGISLAÇÃO UTILIZADAS</w:t>
      </w:r>
    </w:p>
    <w:p w:rsidRPr="00C66064" w:rsidR="00C66064" w:rsidP="00146748" w:rsidRDefault="00C66064" w14:paraId="0FC6A75D" w14:textId="0B65FA40">
      <w:pPr>
        <w:ind w:firstLine="0"/>
        <w:rPr>
          <w:b/>
        </w:rPr>
      </w:pPr>
      <w:r w:rsidRPr="00C66064">
        <w:rPr>
          <w:b/>
        </w:rPr>
        <w:t xml:space="preserve">V.I. </w:t>
      </w:r>
      <w:r w:rsidRPr="00C66064" w:rsidR="00146748">
        <w:rPr>
          <w:b/>
        </w:rPr>
        <w:t>Jurisprudência</w:t>
      </w:r>
    </w:p>
    <w:p w:rsidR="00C66064" w:rsidP="00146748" w:rsidRDefault="00C66064" w14:paraId="28783D7F" w14:textId="17EF339F">
      <w:pPr>
        <w:ind w:firstLine="0"/>
        <w:rPr>
          <w:b/>
        </w:rPr>
      </w:pPr>
      <w:proofErr w:type="spellStart"/>
      <w:r w:rsidRPr="00C66064">
        <w:rPr>
          <w:b/>
        </w:rPr>
        <w:lastRenderedPageBreak/>
        <w:t>TJPR</w:t>
      </w:r>
      <w:proofErr w:type="spellEnd"/>
      <w:r w:rsidRPr="00C66064">
        <w:rPr>
          <w:b/>
        </w:rPr>
        <w:t>. 8ª Câmara Cível. Relatora: Desembargadora Themis de Almeida Furquim. 0123138-46.2024.8.16.0000. Paranacity. Data de julgamento: 12-05-2025</w:t>
      </w:r>
      <w:r>
        <w:rPr>
          <w:b/>
        </w:rPr>
        <w:t>;</w:t>
      </w:r>
    </w:p>
    <w:p w:rsidR="00C14D71" w:rsidP="00146748" w:rsidRDefault="00C14D71" w14:paraId="32055D82" w14:textId="3BBFD058">
      <w:pPr>
        <w:ind w:firstLine="0"/>
        <w:rPr>
          <w:b/>
        </w:rPr>
      </w:pPr>
      <w:proofErr w:type="spellStart"/>
      <w:r w:rsidRPr="00C14D71">
        <w:rPr>
          <w:b/>
        </w:rPr>
        <w:t>TJPR</w:t>
      </w:r>
      <w:proofErr w:type="spellEnd"/>
      <w:r w:rsidRPr="00C14D71">
        <w:rPr>
          <w:b/>
        </w:rPr>
        <w:t>. 20ª Câmara Cível. Relator: Desembargador Antônio Franco Ferreira da Costa Neto. 0000813-34.2021.8.16.0175. Uraí. Data de julgamento: 25-04-2025</w:t>
      </w:r>
      <w:r>
        <w:rPr>
          <w:b/>
        </w:rPr>
        <w:t>;</w:t>
      </w:r>
    </w:p>
    <w:p w:rsidR="00C66064" w:rsidP="00146748" w:rsidRDefault="00C14D71" w14:paraId="5387AF95" w14:textId="0A37EA2D">
      <w:pPr>
        <w:ind w:firstLine="0"/>
        <w:rPr>
          <w:b/>
        </w:rPr>
      </w:pPr>
      <w:proofErr w:type="spellStart"/>
      <w:r w:rsidRPr="00C14D71">
        <w:rPr>
          <w:b/>
        </w:rPr>
        <w:t>TJPR</w:t>
      </w:r>
      <w:proofErr w:type="spellEnd"/>
      <w:r w:rsidRPr="00C14D71">
        <w:rPr>
          <w:b/>
        </w:rPr>
        <w:t>. 16ª Câmara Cível. Relator: Desembargador José Laurindo de Souza Netto. 0003043-52.2023.8.16.0119. Nova Esperança. Data de julgamento: 14-04-2025</w:t>
      </w:r>
      <w:r>
        <w:rPr>
          <w:b/>
        </w:rPr>
        <w:t>;</w:t>
      </w:r>
    </w:p>
    <w:p w:rsidR="00C66064" w:rsidP="00146748" w:rsidRDefault="00C14D71" w14:paraId="02FB14EA" w14:textId="478C32E0">
      <w:pPr>
        <w:ind w:firstLine="0"/>
        <w:rPr>
          <w:b/>
        </w:rPr>
      </w:pPr>
      <w:r w:rsidRPr="00C14D71">
        <w:rPr>
          <w:b/>
        </w:rPr>
        <w:t xml:space="preserve">STJ. Terceira Turma. Relator: Ministro Marco Aurélio </w:t>
      </w:r>
      <w:proofErr w:type="spellStart"/>
      <w:r w:rsidRPr="00C14D71">
        <w:rPr>
          <w:b/>
        </w:rPr>
        <w:t>Bellizze</w:t>
      </w:r>
      <w:proofErr w:type="spellEnd"/>
      <w:r w:rsidRPr="00C14D71">
        <w:rPr>
          <w:b/>
        </w:rPr>
        <w:t>. REsp n. 1.489.913/PR. Data de julgamento: 11-11-2014. Data de publicação: 20-11-2014</w:t>
      </w:r>
      <w:r>
        <w:rPr>
          <w:b/>
        </w:rPr>
        <w:t>.</w:t>
      </w:r>
    </w:p>
    <w:p w:rsidR="00C14D71" w:rsidP="00146748" w:rsidRDefault="00C14D71" w14:paraId="6148F9FC" w14:textId="038C0C18">
      <w:pPr>
        <w:ind w:firstLine="0"/>
        <w:rPr>
          <w:b/>
        </w:rPr>
      </w:pPr>
      <w:proofErr w:type="spellStart"/>
      <w:r>
        <w:rPr>
          <w:b/>
        </w:rPr>
        <w:t>V.II</w:t>
      </w:r>
      <w:proofErr w:type="spellEnd"/>
      <w:r>
        <w:rPr>
          <w:b/>
        </w:rPr>
        <w:t>. Legislação</w:t>
      </w:r>
    </w:p>
    <w:p w:rsidR="00C14D71" w:rsidP="00146748" w:rsidRDefault="00C14D71" w14:paraId="7CFC9920" w14:textId="78B95520">
      <w:pPr>
        <w:ind w:firstLine="0"/>
        <w:rPr>
          <w:b/>
        </w:rPr>
      </w:pPr>
      <w:r>
        <w:rPr>
          <w:b/>
        </w:rPr>
        <w:t>Código Civil: art. 397, parágrafo único.</w:t>
      </w:r>
    </w:p>
    <w:p w:rsidR="00F95ED0" w:rsidP="00146748" w:rsidRDefault="00C14D71" w14:paraId="30462240" w14:textId="1534DDE7">
      <w:pPr>
        <w:ind w:firstLine="0"/>
        <w:rPr>
          <w:b/>
        </w:rPr>
      </w:pPr>
      <w:r>
        <w:rPr>
          <w:b/>
        </w:rPr>
        <w:t xml:space="preserve">Código de Processo Civil: art. </w:t>
      </w:r>
      <w:r w:rsidRPr="00F95ED0" w:rsidR="00F95ED0">
        <w:rPr>
          <w:b/>
        </w:rPr>
        <w:t>85, § 11</w:t>
      </w:r>
      <w:r w:rsidR="00F95ED0">
        <w:rPr>
          <w:b/>
        </w:rPr>
        <w:t>; art. 783; art. 779, I.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7140A1" w:rsidP="00AA28DF" w:rsidRDefault="00AA28DF" w14:paraId="2EA1455F" w14:textId="377193A3">
      <w:pPr>
        <w:pStyle w:val="PargrafodaLista"/>
        <w:ind w:left="0"/>
        <w:contextualSpacing w:val="0"/>
      </w:pPr>
      <w:r>
        <w:t xml:space="preserve">Cuida-se de </w:t>
      </w:r>
      <w:r w:rsidR="00286059">
        <w:t xml:space="preserve">recurso de apelação interposto por Maria Celia </w:t>
      </w:r>
      <w:proofErr w:type="spellStart"/>
      <w:r w:rsidR="00286059">
        <w:t>Vergilio</w:t>
      </w:r>
      <w:proofErr w:type="spellEnd"/>
      <w:r w:rsidR="00286059">
        <w:t xml:space="preserve"> em face de Marcelo de Matos e Regina da Cunha Paiva</w:t>
      </w:r>
      <w:r w:rsidR="0082352A">
        <w:t xml:space="preserve">, tendo como objeto sentença proferida pelo juízo da </w:t>
      </w:r>
      <w:r w:rsidR="00AB41B7">
        <w:t xml:space="preserve">Vara Cível de Nova Fátima, </w:t>
      </w:r>
      <w:r w:rsidR="00C94CD1">
        <w:t xml:space="preserve">que julgou extinta ação executória sob os fundamentos de ilegitimidade passiva de Marcelo de Matos, que não </w:t>
      </w:r>
      <w:r w:rsidR="00297F5E">
        <w:t>participou do instrumento contratual, e de ausência de condições da ação em relação ao pedido de adjudicação compulsória, porque a respectiva obrigação foi estabelecida sem prazo definido e não houve prévia constituição da executada em mora (evento 46.1 – autos de origem).</w:t>
      </w:r>
    </w:p>
    <w:p w:rsidR="00EA7C0F" w:rsidP="00AA28DF" w:rsidRDefault="00297F5E" w14:paraId="2EE606FB" w14:textId="69A4B76F">
      <w:pPr>
        <w:pStyle w:val="PargrafodaLista"/>
        <w:ind w:left="0"/>
        <w:contextualSpacing w:val="0"/>
      </w:pPr>
      <w:r>
        <w:t xml:space="preserve">Eis, </w:t>
      </w:r>
      <w:r w:rsidR="00EA7C0F">
        <w:t>em síntese, as razões de inconformismo:</w:t>
      </w:r>
      <w:r w:rsidR="00AF7A65">
        <w:t xml:space="preserve"> a) cerceamento de defesa por ausência de designação de audiência de instrução</w:t>
      </w:r>
      <w:r w:rsidR="0023541F">
        <w:t xml:space="preserve">; b) não cabimento da exceção de </w:t>
      </w:r>
      <w:proofErr w:type="spellStart"/>
      <w:r w:rsidR="0023541F">
        <w:t>pré</w:t>
      </w:r>
      <w:proofErr w:type="spellEnd"/>
      <w:r w:rsidR="0023541F">
        <w:t xml:space="preserve">-executividade; c) negativa de prestação jurisdicional </w:t>
      </w:r>
      <w:r w:rsidR="00B52567">
        <w:t xml:space="preserve">pela ausência de apreciação do pedido de condenação da apelada à outorga de escritura pública de compra e venda </w:t>
      </w:r>
      <w:r w:rsidR="00CF6912">
        <w:t xml:space="preserve">e ao pagamento de todas as taxas e tributos devidos </w:t>
      </w:r>
      <w:r w:rsidR="00B13A09">
        <w:t xml:space="preserve">(evento </w:t>
      </w:r>
      <w:r w:rsidR="00FB1C1B">
        <w:t>49.1 – autos de origem).</w:t>
      </w:r>
    </w:p>
    <w:p w:rsidR="00EA7C0F" w:rsidP="00AA28DF" w:rsidRDefault="00EA7C0F" w14:paraId="37947026" w14:textId="4AA35B90">
      <w:pPr>
        <w:pStyle w:val="PargrafodaLista"/>
        <w:ind w:left="0"/>
        <w:contextualSpacing w:val="0"/>
      </w:pPr>
      <w:r w:rsidRPr="005B255B">
        <w:t>Nas contrarrazões, os apelados sustentaram que:</w:t>
      </w:r>
      <w:r w:rsidR="0097343A">
        <w:t xml:space="preserve"> </w:t>
      </w:r>
      <w:r w:rsidR="00A73AD0">
        <w:t xml:space="preserve">a) as defensivas arguidas são de ordem pública e dispensam produção probatória, </w:t>
      </w:r>
      <w:r w:rsidR="00DA6B58">
        <w:t xml:space="preserve">o que torna possível sua oposição por exceção de </w:t>
      </w:r>
      <w:proofErr w:type="spellStart"/>
      <w:r w:rsidR="00DA6B58">
        <w:t>pré</w:t>
      </w:r>
      <w:proofErr w:type="spellEnd"/>
      <w:r w:rsidR="00DA6B58">
        <w:t>-executividade;</w:t>
      </w:r>
      <w:r w:rsidR="0097343A">
        <w:t xml:space="preserve"> </w:t>
      </w:r>
      <w:r w:rsidR="00DA6B58">
        <w:t xml:space="preserve">b) à obrigação de outorga de escritura pública não foi atribuído prazo, </w:t>
      </w:r>
      <w:r w:rsidR="00D73879">
        <w:t>de modo que a configuração de sua exigibilidade dependeria de constituição em mora;</w:t>
      </w:r>
      <w:r w:rsidR="0097343A">
        <w:t xml:space="preserve"> c) o título executivo não atende aos requisitos legais (evento 54.1 – autos de origem).</w:t>
      </w:r>
    </w:p>
    <w:p w:rsidR="00AA28DF" w:rsidP="00877419" w:rsidRDefault="00AA28DF" w14:paraId="5A480162" w14:textId="77777777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7271F4" w:rsidP="00877419" w:rsidRDefault="007271F4" w14:paraId="14987A13" w14:textId="03AE7F53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7271F4" w:rsidP="00877419" w:rsidRDefault="007271F4" w14:paraId="264BEB06" w14:textId="77777777">
      <w:pPr>
        <w:pStyle w:val="PargrafodaLista"/>
        <w:ind w:left="0"/>
        <w:contextualSpacing w:val="0"/>
      </w:pPr>
    </w:p>
    <w:p w:rsidR="00566AE4" w:rsidP="00877419" w:rsidRDefault="00882096" w14:paraId="005CC001" w14:textId="0C5D2785">
      <w:pPr>
        <w:pStyle w:val="PargrafodaLista"/>
        <w:ind w:left="0"/>
        <w:contextualSpacing w:val="0"/>
      </w:pPr>
      <w:r>
        <w:t>II.II</w:t>
      </w:r>
      <w:r w:rsidR="00566AE4">
        <w:t xml:space="preserve"> – DA EXCEÇÃO DE </w:t>
      </w:r>
      <w:proofErr w:type="spellStart"/>
      <w:r w:rsidR="00566AE4">
        <w:t>PRÉ</w:t>
      </w:r>
      <w:proofErr w:type="spellEnd"/>
      <w:r w:rsidR="00566AE4">
        <w:t>-EXECUTIVIDADE</w:t>
      </w:r>
    </w:p>
    <w:p w:rsidR="00566AE4" w:rsidP="00877419" w:rsidRDefault="007F7048" w14:paraId="61A0DC01" w14:textId="145F9A44">
      <w:pPr>
        <w:pStyle w:val="PargrafodaLista"/>
        <w:ind w:left="0"/>
        <w:contextualSpacing w:val="0"/>
      </w:pPr>
      <w:r>
        <w:t>A</w:t>
      </w:r>
      <w:r w:rsidR="00A75412">
        <w:t xml:space="preserve"> exceção de </w:t>
      </w:r>
      <w:proofErr w:type="spellStart"/>
      <w:r w:rsidR="00A75412">
        <w:t>pré</w:t>
      </w:r>
      <w:proofErr w:type="spellEnd"/>
      <w:r w:rsidR="00A75412">
        <w:t>-execu</w:t>
      </w:r>
      <w:r w:rsidR="0070335C">
        <w:t xml:space="preserve">tividade </w:t>
      </w:r>
      <w:r w:rsidR="005F0E05">
        <w:t>constitui meio de defesa atípico, amplament</w:t>
      </w:r>
      <w:r w:rsidR="00E83936">
        <w:t>e aceita pela jurisprudência pátria, para articulação de matérias de ordem pública</w:t>
      </w:r>
      <w:r w:rsidR="002C3752">
        <w:t>, cuja apreciação independe de dilação probatória.</w:t>
      </w:r>
    </w:p>
    <w:p w:rsidR="002C3752" w:rsidP="00877419" w:rsidRDefault="002C3752" w14:paraId="2981B323" w14:textId="494FA754">
      <w:pPr>
        <w:pStyle w:val="PargrafodaLista"/>
        <w:ind w:left="0"/>
        <w:contextualSpacing w:val="0"/>
      </w:pPr>
      <w:r>
        <w:t>A esse respeito:</w:t>
      </w:r>
    </w:p>
    <w:p w:rsidR="00E26334" w:rsidP="00877419" w:rsidRDefault="00E26334" w14:paraId="31634E54" w14:textId="77777777">
      <w:pPr>
        <w:pStyle w:val="PargrafodaLista"/>
        <w:ind w:left="0"/>
        <w:contextualSpacing w:val="0"/>
      </w:pPr>
    </w:p>
    <w:p w:rsidR="007D5221" w:rsidP="009725B8" w:rsidRDefault="009725B8" w14:paraId="1A99DCCD" w14:textId="519E0A80">
      <w:pPr>
        <w:pStyle w:val="PargrafodaLista"/>
        <w:ind w:left="2268" w:firstLine="0"/>
        <w:rPr>
          <w:sz w:val="20"/>
          <w:szCs w:val="18"/>
        </w:rPr>
      </w:pPr>
      <w:r w:rsidRPr="009725B8">
        <w:rPr>
          <w:sz w:val="20"/>
          <w:szCs w:val="18"/>
        </w:rPr>
        <w:t xml:space="preserve">AGRAVO DE INSTRUMENTO. AÇÃO DE INDENIZAÇÃO EM FASE DE CUMPRIMENTO DE SENTENÇA. DECISÃO QUE REJEITOU EXCEÇÃO DE </w:t>
      </w:r>
      <w:proofErr w:type="spellStart"/>
      <w:r w:rsidRPr="009725B8">
        <w:rPr>
          <w:sz w:val="20"/>
          <w:szCs w:val="18"/>
        </w:rPr>
        <w:t>PRÉ</w:t>
      </w:r>
      <w:proofErr w:type="spellEnd"/>
      <w:r w:rsidRPr="009725B8">
        <w:rPr>
          <w:sz w:val="20"/>
          <w:szCs w:val="18"/>
        </w:rPr>
        <w:t>-EXECUTIVIDADE. INSURGÊNCIA DA PARTE EXECUTADA. CABIMENTO DA EXCEÇÃO. MATÉRIA DE ORDEM PÚBLICA E DESNECESSIDADE DE DILAÇÃO PROBATÓRIA. REJEIÇÃO DA TESE DEFENDIDA, CONTUDO. INCIDÊNCIA DE JUROS MORATÓRIOS SOBRE OS HONORÁRIOS ADVOCATÍCIOS SUCUMBENCIAIS QUE DECORRE DE LEI. ART. 85, § 16, DO CPC. DESNECESSIDADE DE MENÇÃO EXPRESSA NO TÍTULO EXECUTIVO JUDICIAL. DECISÃO MANTIDA, POR FUNDAMENTO DIVERSO.</w:t>
      </w:r>
      <w:r w:rsidR="00C66064">
        <w:rPr>
          <w:sz w:val="20"/>
          <w:szCs w:val="18"/>
        </w:rPr>
        <w:t xml:space="preserve"> </w:t>
      </w:r>
      <w:r w:rsidRPr="009725B8">
        <w:rPr>
          <w:sz w:val="20"/>
          <w:szCs w:val="18"/>
        </w:rPr>
        <w:t>Recurso conhecido e desprovido.</w:t>
      </w:r>
      <w:r w:rsidR="00E26334">
        <w:rPr>
          <w:sz w:val="20"/>
          <w:szCs w:val="18"/>
        </w:rPr>
        <w:t xml:space="preserve"> </w:t>
      </w:r>
      <w:r w:rsidRPr="009725B8">
        <w:rPr>
          <w:sz w:val="20"/>
          <w:szCs w:val="18"/>
        </w:rPr>
        <w:t>(</w:t>
      </w:r>
      <w:proofErr w:type="spellStart"/>
      <w:r w:rsidRPr="009725B8">
        <w:rPr>
          <w:sz w:val="20"/>
          <w:szCs w:val="18"/>
        </w:rPr>
        <w:t>TJPR</w:t>
      </w:r>
      <w:proofErr w:type="spellEnd"/>
      <w:r w:rsidR="00137B53">
        <w:rPr>
          <w:sz w:val="20"/>
          <w:szCs w:val="18"/>
        </w:rPr>
        <w:t xml:space="preserve">. </w:t>
      </w:r>
      <w:r w:rsidRPr="009725B8">
        <w:rPr>
          <w:sz w:val="20"/>
          <w:szCs w:val="18"/>
        </w:rPr>
        <w:t>8ª Câmara Cível</w:t>
      </w:r>
      <w:r w:rsidR="00137B53">
        <w:rPr>
          <w:sz w:val="20"/>
          <w:szCs w:val="18"/>
        </w:rPr>
        <w:t xml:space="preserve">. Relatora: Desembargadora Themis de Almeida Furquim. </w:t>
      </w:r>
      <w:r w:rsidRPr="009725B8">
        <w:rPr>
          <w:sz w:val="20"/>
          <w:szCs w:val="18"/>
        </w:rPr>
        <w:t>0123138-46.2024.8.16.0000</w:t>
      </w:r>
      <w:r w:rsidR="007D5221">
        <w:rPr>
          <w:sz w:val="20"/>
          <w:szCs w:val="18"/>
        </w:rPr>
        <w:t xml:space="preserve">. </w:t>
      </w:r>
      <w:r w:rsidRPr="009725B8">
        <w:rPr>
          <w:sz w:val="20"/>
          <w:szCs w:val="18"/>
        </w:rPr>
        <w:t>Paranacity</w:t>
      </w:r>
      <w:r w:rsidR="007D5221">
        <w:rPr>
          <w:sz w:val="20"/>
          <w:szCs w:val="18"/>
        </w:rPr>
        <w:t>. Data de julgamento: 12-</w:t>
      </w:r>
      <w:r w:rsidR="000E2235">
        <w:rPr>
          <w:sz w:val="20"/>
          <w:szCs w:val="18"/>
        </w:rPr>
        <w:t>05-2025).</w:t>
      </w:r>
    </w:p>
    <w:p w:rsidR="00566AE4" w:rsidP="00877419" w:rsidRDefault="00566AE4" w14:paraId="6B554F40" w14:textId="77777777">
      <w:pPr>
        <w:pStyle w:val="PargrafodaLista"/>
        <w:ind w:left="0"/>
        <w:contextualSpacing w:val="0"/>
      </w:pPr>
    </w:p>
    <w:p w:rsidR="00E51FED" w:rsidP="00E51FED" w:rsidRDefault="005C6676" w14:paraId="7D79088D" w14:textId="66F4C607">
      <w:pPr>
        <w:pStyle w:val="PargrafodaLista"/>
        <w:ind w:left="0"/>
        <w:contextualSpacing w:val="0"/>
      </w:pPr>
      <w:r>
        <w:t xml:space="preserve">No caso dos autos, </w:t>
      </w:r>
      <w:r w:rsidR="009344A4">
        <w:t xml:space="preserve">a exceção oposta arguiu a ilegitimidade </w:t>
      </w:r>
      <w:r w:rsidR="00A36B55">
        <w:t xml:space="preserve">de parte e </w:t>
      </w:r>
      <w:r w:rsidR="00C870F7">
        <w:t xml:space="preserve">ausência de título executivo válido, representativo de obrigação </w:t>
      </w:r>
      <w:r w:rsidR="007E34D1">
        <w:t>liquida e certa.</w:t>
      </w:r>
      <w:r w:rsidR="00E51FED">
        <w:t xml:space="preserve"> </w:t>
      </w:r>
      <w:r w:rsidR="006F765D">
        <w:t xml:space="preserve">Indigitadas matérias possuem </w:t>
      </w:r>
      <w:r w:rsidRPr="006F765D" w:rsidR="006F765D">
        <w:rPr>
          <w:i/>
          <w:iCs/>
        </w:rPr>
        <w:t>status</w:t>
      </w:r>
      <w:r w:rsidR="006F765D">
        <w:t xml:space="preserve"> de ordem pública e, portanto, são </w:t>
      </w:r>
      <w:r w:rsidR="00E51FED">
        <w:t>cognoscíveis de ofício</w:t>
      </w:r>
      <w:r w:rsidR="006F765D">
        <w:t>.</w:t>
      </w:r>
    </w:p>
    <w:p w:rsidR="005F1EFC" w:rsidP="00877419" w:rsidRDefault="006F765D" w14:paraId="3C842441" w14:textId="094D6548">
      <w:pPr>
        <w:pStyle w:val="PargrafodaLista"/>
        <w:ind w:left="0"/>
        <w:contextualSpacing w:val="0"/>
      </w:pPr>
      <w:r>
        <w:t>Nesse sentido:</w:t>
      </w:r>
    </w:p>
    <w:p w:rsidR="00215045" w:rsidP="00877419" w:rsidRDefault="00215045" w14:paraId="31C454B6" w14:textId="77777777">
      <w:pPr>
        <w:pStyle w:val="PargrafodaLista"/>
        <w:ind w:left="0"/>
        <w:contextualSpacing w:val="0"/>
      </w:pPr>
    </w:p>
    <w:p w:rsidR="00F60E28" w:rsidP="00F60E28" w:rsidRDefault="006306A8" w14:paraId="66205DA0" w14:textId="36A882F7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6306A8">
        <w:rPr>
          <w:sz w:val="20"/>
          <w:szCs w:val="18"/>
        </w:rPr>
        <w:t>APELAÇÃO CÍVEL –</w:t>
      </w:r>
      <w:r>
        <w:rPr>
          <w:sz w:val="20"/>
          <w:szCs w:val="18"/>
        </w:rPr>
        <w:t xml:space="preserve"> </w:t>
      </w:r>
      <w:r w:rsidRPr="006306A8">
        <w:rPr>
          <w:sz w:val="20"/>
          <w:szCs w:val="18"/>
        </w:rPr>
        <w:t xml:space="preserve">AÇÃO MONITÓRIA – SENTENÇA QUE REJEITOU OS EMBARGOS MONITÓRIOS OPOSTOS E CONSTITUIU DE PLENO DIREITO O CRÉDITO EM FAVOR DO AUTOR – INSURGÊNCIA DOS EMBARGANTES – </w:t>
      </w:r>
      <w:r w:rsidRPr="008C1190">
        <w:rPr>
          <w:b/>
          <w:bCs/>
          <w:sz w:val="20"/>
          <w:szCs w:val="18"/>
        </w:rPr>
        <w:t>PRELIMINAR DE ILEGITIMIDADE PASSIVA –</w:t>
      </w:r>
      <w:r w:rsidRPr="008C1190">
        <w:rPr>
          <w:b/>
          <w:bCs/>
          <w:sz w:val="20"/>
          <w:szCs w:val="18"/>
        </w:rPr>
        <w:t xml:space="preserve"> </w:t>
      </w:r>
      <w:r w:rsidRPr="008C1190">
        <w:rPr>
          <w:b/>
          <w:bCs/>
          <w:sz w:val="20"/>
          <w:szCs w:val="18"/>
        </w:rPr>
        <w:t>QUESTÃO DE ORDEM PÚBLICA</w:t>
      </w:r>
      <w:r w:rsidRPr="006306A8">
        <w:rPr>
          <w:sz w:val="20"/>
          <w:szCs w:val="18"/>
        </w:rPr>
        <w:t xml:space="preserve"> </w:t>
      </w:r>
      <w:r w:rsidR="00985C7B">
        <w:rPr>
          <w:sz w:val="20"/>
          <w:szCs w:val="18"/>
        </w:rPr>
        <w:t>[...]</w:t>
      </w:r>
      <w:r w:rsidRPr="006306A8">
        <w:rPr>
          <w:sz w:val="20"/>
          <w:szCs w:val="18"/>
        </w:rPr>
        <w:t xml:space="preserve"> RECURSO DE APELAÇÃO PARCIALMENTE CONHECIDO E, NESSA </w:t>
      </w:r>
      <w:r w:rsidRPr="006306A8">
        <w:rPr>
          <w:sz w:val="20"/>
          <w:szCs w:val="18"/>
        </w:rPr>
        <w:lastRenderedPageBreak/>
        <w:t>EXTENSÃO, PARCIALMENTE PROVIDO.</w:t>
      </w:r>
      <w:r>
        <w:rPr>
          <w:sz w:val="20"/>
          <w:szCs w:val="18"/>
        </w:rPr>
        <w:t xml:space="preserve"> </w:t>
      </w:r>
      <w:r w:rsidRPr="006306A8">
        <w:rPr>
          <w:sz w:val="20"/>
          <w:szCs w:val="18"/>
        </w:rPr>
        <w:t>(</w:t>
      </w:r>
      <w:bookmarkStart w:name="_Hlk198136775" w:id="0"/>
      <w:proofErr w:type="spellStart"/>
      <w:r w:rsidRPr="006306A8">
        <w:rPr>
          <w:sz w:val="20"/>
          <w:szCs w:val="18"/>
        </w:rPr>
        <w:t>TJPR</w:t>
      </w:r>
      <w:proofErr w:type="spellEnd"/>
      <w:r>
        <w:rPr>
          <w:sz w:val="20"/>
          <w:szCs w:val="18"/>
        </w:rPr>
        <w:t>. 20ª Câmara Cível.</w:t>
      </w:r>
      <w:r w:rsidR="00F60E28">
        <w:rPr>
          <w:sz w:val="20"/>
          <w:szCs w:val="18"/>
        </w:rPr>
        <w:t xml:space="preserve"> </w:t>
      </w:r>
      <w:r w:rsidR="009F7E6F">
        <w:rPr>
          <w:sz w:val="20"/>
          <w:szCs w:val="18"/>
        </w:rPr>
        <w:t xml:space="preserve">Relator: Desembargador Antônio </w:t>
      </w:r>
      <w:r w:rsidR="00773CC8">
        <w:rPr>
          <w:sz w:val="20"/>
          <w:szCs w:val="18"/>
        </w:rPr>
        <w:t xml:space="preserve">Franco Ferreira da Costa Neto. </w:t>
      </w:r>
      <w:r w:rsidRPr="00F60E28">
        <w:rPr>
          <w:sz w:val="20"/>
          <w:szCs w:val="18"/>
        </w:rPr>
        <w:t>0000813-34.2021.8.16.0175</w:t>
      </w:r>
      <w:r w:rsidR="00F60E28">
        <w:rPr>
          <w:sz w:val="20"/>
          <w:szCs w:val="18"/>
        </w:rPr>
        <w:t>. Uraí. Data de julgamento: 25-04</w:t>
      </w:r>
      <w:r w:rsidR="007B797F">
        <w:rPr>
          <w:sz w:val="20"/>
          <w:szCs w:val="18"/>
        </w:rPr>
        <w:t>-20</w:t>
      </w:r>
      <w:r w:rsidR="00C14D71">
        <w:rPr>
          <w:sz w:val="20"/>
          <w:szCs w:val="18"/>
        </w:rPr>
        <w:t>25</w:t>
      </w:r>
      <w:bookmarkEnd w:id="0"/>
      <w:r w:rsidR="008C1190">
        <w:rPr>
          <w:sz w:val="20"/>
          <w:szCs w:val="18"/>
        </w:rPr>
        <w:t>).</w:t>
      </w:r>
    </w:p>
    <w:p w:rsidR="00625062" w:rsidP="00877419" w:rsidRDefault="00625062" w14:paraId="05CFDEF2" w14:textId="77777777">
      <w:pPr>
        <w:pStyle w:val="PargrafodaLista"/>
        <w:ind w:left="0"/>
        <w:contextualSpacing w:val="0"/>
      </w:pPr>
    </w:p>
    <w:p w:rsidR="00E617FF" w:rsidP="00E617FF" w:rsidRDefault="00074ED9" w14:paraId="33AC2FE9" w14:textId="1E1C97F0">
      <w:pPr>
        <w:pStyle w:val="PargrafodaLista"/>
        <w:ind w:left="2268" w:firstLine="0"/>
        <w:contextualSpacing w:val="0"/>
      </w:pPr>
      <w:r>
        <w:t>Direito Processual Civil e Bancário. Apelação Cível em Embargos à execução. Recurso conhecido e provido. I. Caso em exame</w:t>
      </w:r>
      <w:r w:rsidR="007E680A">
        <w:t xml:space="preserve"> </w:t>
      </w:r>
      <w:r>
        <w:t>1. Apelação Cível interposta em face da sentença que julgou procedentes os pedidos iniciais, a fim de declarar a inexigibilidade dos borderôs, ante a ausência de assinatura de duas testemunhas.</w:t>
      </w:r>
      <w:r w:rsidR="007E680A">
        <w:t xml:space="preserve"> </w:t>
      </w:r>
      <w:r>
        <w:t>II. Questão em discussão</w:t>
      </w:r>
      <w:r w:rsidR="007E680A">
        <w:t xml:space="preserve"> </w:t>
      </w:r>
      <w:r w:rsidRPr="00350AE3">
        <w:rPr>
          <w:b/>
          <w:bCs/>
        </w:rPr>
        <w:t xml:space="preserve">2. A questão em discussão consiste em verificar a existência de </w:t>
      </w:r>
      <w:r w:rsidRPr="00686297">
        <w:rPr>
          <w:b/>
          <w:bCs/>
        </w:rPr>
        <w:t>exigibilidade do título. III. Razões de decidir</w:t>
      </w:r>
      <w:r w:rsidRPr="00686297" w:rsidR="007E680A">
        <w:rPr>
          <w:b/>
          <w:bCs/>
        </w:rPr>
        <w:t xml:space="preserve"> </w:t>
      </w:r>
      <w:r w:rsidRPr="00686297">
        <w:rPr>
          <w:b/>
          <w:bCs/>
        </w:rPr>
        <w:t>3. Requisitos constitutivos do título executivo extrajudicial. matéria de ordem pública que pode ser analisada pelo juízo, de ofício.</w:t>
      </w:r>
      <w:r w:rsidRPr="00686297" w:rsidR="007E680A">
        <w:rPr>
          <w:b/>
          <w:bCs/>
        </w:rPr>
        <w:t xml:space="preserve"> </w:t>
      </w:r>
      <w:r w:rsidRPr="00686297">
        <w:rPr>
          <w:b/>
          <w:bCs/>
        </w:rPr>
        <w:t>4. Exigibilidade do título. Sendo a Cédula de Crédito Bancário regulada pela Lei nº 10.931/2004, sua natureza de título executivo extrajudicial decorre do disposto no art. 28 da referida legislação, em conjunto com o art. 784, inciso XII, do CPC. Dessa forma, não se aplica a exigência de assinatura de duas testemunhas prevista no inciso III do referido artigo, uma vez que a cártula possui força executiva própria.</w:t>
      </w:r>
      <w:r w:rsidR="007E680A">
        <w:t xml:space="preserve"> </w:t>
      </w:r>
      <w:r>
        <w:t>5. Os borderôs de desconto que prescindem da assinatura de duas testemunhas, diante das particularidades do caso. Ademais, os documentos juntados aos autos demonstram de forma inequívoca a exigibilidade do título, com a concordância da parte embargante, que se insurge apenas quanto ao excesso da cobrança</w:t>
      </w:r>
      <w:r w:rsidR="007E680A">
        <w:t xml:space="preserve"> </w:t>
      </w:r>
      <w:r>
        <w:t xml:space="preserve">6. Cobrança de juros remuneratórios. Cédula de crédito bancário para desconto antecipação de recebíveis. Cobrança ligeiramente superior à taxa média de mercado, mas não o suficiente para caracterizar a abusividade, tendo em vista que não supera uma vez e meia a taxa do Bacen. Abusividade não constatada. 7. Expurgo da mora: conforme entendimento do Superior Tribunal de Justiça, o reconhecimento da abusividade nos encargos exigidos no período </w:t>
      </w:r>
      <w:r>
        <w:lastRenderedPageBreak/>
        <w:t>da normalidade contratual (juros remuneratórios e capitalização de juros) o que não se verifica no caso. Manutenção da mora. IV. Dispositivo</w:t>
      </w:r>
      <w:r w:rsidR="007E680A">
        <w:t xml:space="preserve"> </w:t>
      </w:r>
      <w:r>
        <w:t>8. Recurso de apelação conhecido e provido.</w:t>
      </w:r>
      <w:r w:rsidR="007E680A">
        <w:t xml:space="preserve"> </w:t>
      </w:r>
      <w:r>
        <w:t xml:space="preserve">Dispositivo relevante citado: Lei nº 10.931/2004, art. 28; CPC/2015, art. 784, incisos III e XII. Jurisprudência relevante citada: STJ, </w:t>
      </w:r>
      <w:proofErr w:type="spellStart"/>
      <w:r>
        <w:t>REsp.</w:t>
      </w:r>
      <w:proofErr w:type="spellEnd"/>
      <w:r>
        <w:t xml:space="preserve"> 1.061.530/RS, Rel. Ministra Nancy Andrighi, </w:t>
      </w:r>
      <w:proofErr w:type="gramStart"/>
      <w:r>
        <w:t>Segunda</w:t>
      </w:r>
      <w:proofErr w:type="gramEnd"/>
      <w:r>
        <w:t xml:space="preserve"> seção, j. 22.10.2008; STJ, </w:t>
      </w:r>
      <w:proofErr w:type="spellStart"/>
      <w:r>
        <w:t>AgInt</w:t>
      </w:r>
      <w:proofErr w:type="spellEnd"/>
      <w:r>
        <w:t xml:space="preserve"> no </w:t>
      </w:r>
      <w:proofErr w:type="spellStart"/>
      <w:r>
        <w:t>AREsp</w:t>
      </w:r>
      <w:proofErr w:type="spellEnd"/>
      <w:r>
        <w:t xml:space="preserve">. 1.494.535/SC, Rel. Min. Raul Araújo, Quarta Turma, j. 03.12.2019; STJ, </w:t>
      </w:r>
      <w:proofErr w:type="spellStart"/>
      <w:r>
        <w:t>AgInt</w:t>
      </w:r>
      <w:proofErr w:type="spellEnd"/>
      <w:r>
        <w:t xml:space="preserve"> no REsp 2.002.576/RS, Rel. Min. Marco Aurélio </w:t>
      </w:r>
      <w:proofErr w:type="spellStart"/>
      <w:r>
        <w:t>Bellizze</w:t>
      </w:r>
      <w:proofErr w:type="spellEnd"/>
      <w:r>
        <w:t xml:space="preserve">, Terceira Turma, j. 17.10.2022; STJ, </w:t>
      </w:r>
      <w:proofErr w:type="spellStart"/>
      <w:r>
        <w:t>AgInt</w:t>
      </w:r>
      <w:proofErr w:type="spellEnd"/>
      <w:r>
        <w:t xml:space="preserve"> nos EDcl no </w:t>
      </w:r>
      <w:proofErr w:type="spellStart"/>
      <w:r>
        <w:t>AREsp</w:t>
      </w:r>
      <w:proofErr w:type="spellEnd"/>
      <w:r>
        <w:t xml:space="preserve">. 2.134.650/SP, Rel. Min. Maria Isabel Gallotti, Quarta Turma, j. 18.09.2023, </w:t>
      </w:r>
      <w:proofErr w:type="spellStart"/>
      <w:r>
        <w:t>DJe</w:t>
      </w:r>
      <w:proofErr w:type="spellEnd"/>
      <w:r>
        <w:t xml:space="preserve"> 22.09.2023.</w:t>
      </w:r>
      <w:r w:rsidR="007E680A">
        <w:t xml:space="preserve"> </w:t>
      </w:r>
      <w:r>
        <w:t>(</w:t>
      </w:r>
      <w:proofErr w:type="spellStart"/>
      <w:r>
        <w:t>TJPR</w:t>
      </w:r>
      <w:proofErr w:type="spellEnd"/>
      <w:r w:rsidR="007E680A">
        <w:t>. 16ª Câmara Cível. Relator: Desembargador José Laurindo de Souza Netto.</w:t>
      </w:r>
      <w:r>
        <w:t xml:space="preserve"> 0003043-52.2023.8.16.0119</w:t>
      </w:r>
      <w:r w:rsidR="00E617FF">
        <w:t xml:space="preserve">. </w:t>
      </w:r>
      <w:r>
        <w:t>Nova Esperança</w:t>
      </w:r>
      <w:r w:rsidR="00E617FF">
        <w:t>. Data de julgamento: 14-04-2025).</w:t>
      </w:r>
    </w:p>
    <w:p w:rsidR="00E617FF" w:rsidP="00E617FF" w:rsidRDefault="00E617FF" w14:paraId="20B53D23" w14:textId="77777777">
      <w:pPr>
        <w:pStyle w:val="PargrafodaLista"/>
        <w:ind w:left="2268" w:firstLine="0"/>
        <w:contextualSpacing w:val="0"/>
      </w:pPr>
    </w:p>
    <w:p w:rsidR="006F765D" w:rsidP="00877419" w:rsidRDefault="006F765D" w14:paraId="3A0F9FDB" w14:textId="18ECAC42">
      <w:pPr>
        <w:pStyle w:val="PargrafodaLista"/>
        <w:ind w:left="0"/>
        <w:contextualSpacing w:val="0"/>
      </w:pPr>
      <w:r>
        <w:t>Ademais, o processamento das matérias de defesa</w:t>
      </w:r>
      <w:r w:rsidR="00683811">
        <w:t xml:space="preserve"> </w:t>
      </w:r>
      <w:r w:rsidR="00BF328F">
        <w:t xml:space="preserve">não demandou dilação probatória. A </w:t>
      </w:r>
      <w:r w:rsidR="00A14720">
        <w:t>ilegitimidade de parte</w:t>
      </w:r>
      <w:r w:rsidR="00BF328F">
        <w:t xml:space="preserve"> e </w:t>
      </w:r>
      <w:r w:rsidR="00A14720">
        <w:t xml:space="preserve">a </w:t>
      </w:r>
      <w:r w:rsidR="00BF328F">
        <w:t xml:space="preserve">existência de </w:t>
      </w:r>
      <w:r w:rsidR="00683811">
        <w:t>título executivo válido puderam ser constadas a partir da prova documental constante dos autos.</w:t>
      </w:r>
    </w:p>
    <w:p w:rsidR="00683811" w:rsidP="00877419" w:rsidRDefault="00683811" w14:paraId="0AF0CCF0" w14:textId="3D5C5DA1">
      <w:pPr>
        <w:pStyle w:val="PargrafodaLista"/>
        <w:ind w:left="0"/>
        <w:contextualSpacing w:val="0"/>
      </w:pPr>
      <w:r>
        <w:t xml:space="preserve">Portanto, no caso concreto, </w:t>
      </w:r>
      <w:r w:rsidR="00A14720">
        <w:t xml:space="preserve">não se constata impertinência procedimental no uso da </w:t>
      </w:r>
      <w:r w:rsidR="00B950D5">
        <w:t xml:space="preserve">exceção de </w:t>
      </w:r>
      <w:proofErr w:type="spellStart"/>
      <w:r w:rsidR="00B950D5">
        <w:t>pré</w:t>
      </w:r>
      <w:proofErr w:type="spellEnd"/>
      <w:r w:rsidR="00B950D5">
        <w:t>-executividade.</w:t>
      </w:r>
    </w:p>
    <w:p w:rsidR="00B950D5" w:rsidP="00877419" w:rsidRDefault="00B950D5" w14:paraId="429B1CBD" w14:textId="77777777">
      <w:pPr>
        <w:pStyle w:val="PargrafodaLista"/>
        <w:ind w:left="0"/>
        <w:contextualSpacing w:val="0"/>
      </w:pPr>
      <w:r>
        <w:t>Afasta-se, pois, o repto.</w:t>
      </w:r>
    </w:p>
    <w:p w:rsidR="00B950D5" w:rsidP="00877419" w:rsidRDefault="00B950D5" w14:paraId="35176798" w14:textId="53AA5B1F">
      <w:pPr>
        <w:pStyle w:val="PargrafodaLista"/>
        <w:ind w:left="0"/>
        <w:contextualSpacing w:val="0"/>
      </w:pPr>
    </w:p>
    <w:p w:rsidR="00882096" w:rsidP="00877419" w:rsidRDefault="00566AE4" w14:paraId="6942DB80" w14:textId="79332497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 w:rsidR="00882096">
        <w:t xml:space="preserve"> – </w:t>
      </w:r>
      <w:r>
        <w:t>DA</w:t>
      </w:r>
      <w:r w:rsidR="00882096">
        <w:t xml:space="preserve"> EXECUÇÃO DE TÍTULO EXTRAJUDICIAL</w:t>
      </w:r>
    </w:p>
    <w:p w:rsidR="00882096" w:rsidP="00877419" w:rsidRDefault="00B927EA" w14:paraId="0FB1364B" w14:textId="02977E21">
      <w:pPr>
        <w:pStyle w:val="PargrafodaLista"/>
        <w:ind w:left="0"/>
        <w:contextualSpacing w:val="0"/>
      </w:pPr>
      <w:r>
        <w:t xml:space="preserve">Sustentou a apelante o açodamento da sentença extintiva, sob o argumento de que foi proferida </w:t>
      </w:r>
      <w:r w:rsidR="009416D5">
        <w:t xml:space="preserve">sem lhe oportunizar produção probatória plena para comprovação de suas alegações de legitimidade de </w:t>
      </w:r>
      <w:r w:rsidR="009416D5">
        <w:t>Marcelo de Matos</w:t>
      </w:r>
      <w:r w:rsidR="009416D5">
        <w:t xml:space="preserve"> para a causa </w:t>
      </w:r>
      <w:r w:rsidR="00B775EB">
        <w:t>e de ajuste verbal sobre prazo para o cumprimento da obrigação contratual de outorga de escritura pública.</w:t>
      </w:r>
    </w:p>
    <w:p w:rsidR="00B775EB" w:rsidP="13FDC542" w:rsidRDefault="0069184B" w14:paraId="71CF87F9" w14:textId="00EEDC19">
      <w:pPr>
        <w:pStyle w:val="PargrafodaLista"/>
        <w:spacing/>
        <w:ind w:left="0"/>
      </w:pPr>
      <w:r w:rsidR="0069184B">
        <w:rPr/>
        <w:t xml:space="preserve">A despeito das invectivas recursais, </w:t>
      </w:r>
      <w:r w:rsidR="00D54A87">
        <w:rPr/>
        <w:t xml:space="preserve">a parte </w:t>
      </w:r>
      <w:r w:rsidR="0049140C">
        <w:rPr/>
        <w:t>optou pelo</w:t>
      </w:r>
      <w:r w:rsidR="00D54A87">
        <w:rPr/>
        <w:t xml:space="preserve"> procedimento de execução de título extrajudicial</w:t>
      </w:r>
      <w:r w:rsidR="00B61DDB">
        <w:rPr/>
        <w:t>, que</w:t>
      </w:r>
      <w:r w:rsidR="00C92AA2">
        <w:rPr/>
        <w:t xml:space="preserve">, por definição conceitual e restrição legal, </w:t>
      </w:r>
      <w:r w:rsidR="00B61DDB">
        <w:rPr/>
        <w:t xml:space="preserve">não comporta </w:t>
      </w:r>
      <w:r w:rsidR="00530B81">
        <w:rPr/>
        <w:t>produção probatória ampla, como</w:t>
      </w:r>
      <w:r w:rsidR="00DA0C55">
        <w:rPr/>
        <w:t xml:space="preserve"> no</w:t>
      </w:r>
      <w:r w:rsidR="00530B81">
        <w:rPr/>
        <w:t xml:space="preserve"> procedimento comum.</w:t>
      </w:r>
    </w:p>
    <w:p w:rsidR="0097173F" w:rsidP="00877419" w:rsidRDefault="0097173F" w14:paraId="64DC9B53" w14:textId="6B237AED">
      <w:pPr>
        <w:pStyle w:val="PargrafodaLista"/>
        <w:ind w:left="0"/>
        <w:contextualSpacing w:val="0"/>
      </w:pPr>
      <w:r>
        <w:t xml:space="preserve">Tanto a adequação procedimental, quanto a legitimidade das partes, dependem de </w:t>
      </w:r>
      <w:r w:rsidR="00AB4542">
        <w:t>título</w:t>
      </w:r>
      <w:r w:rsidR="007E4094">
        <w:t xml:space="preserve">, pré-constituído, </w:t>
      </w:r>
      <w:r w:rsidR="00AB4542">
        <w:t xml:space="preserve">de obrigação certa, líquida e exigível (CPC, art. 783), a ser promovida contra </w:t>
      </w:r>
      <w:r w:rsidR="00984AB6">
        <w:t>o devedor, reconhecido como tal no título executivo (CPC, art. 779, I).</w:t>
      </w:r>
    </w:p>
    <w:p w:rsidR="00984AB6" w:rsidP="00877419" w:rsidRDefault="00984AB6" w14:paraId="072D35FC" w14:textId="1BF23C20">
      <w:pPr>
        <w:pStyle w:val="PargrafodaLista"/>
        <w:ind w:left="0"/>
        <w:contextualSpacing w:val="0"/>
      </w:pPr>
      <w:r>
        <w:t>No caso, a execução fundamentou-se em contrato de promessa de compra e venda de imóvel</w:t>
      </w:r>
      <w:r w:rsidR="00736429">
        <w:t xml:space="preserve"> estabelecido, tão somente, com a apelada </w:t>
      </w:r>
      <w:r w:rsidR="00736429">
        <w:t>Regina da Cunha Paiva</w:t>
      </w:r>
      <w:r w:rsidR="00736429">
        <w:t>, s</w:t>
      </w:r>
      <w:r w:rsidR="007E4094">
        <w:t>em a participação de Marcelo de Matos</w:t>
      </w:r>
      <w:r w:rsidR="00CA0975">
        <w:t xml:space="preserve"> (evento 1.4 – autos de origem).</w:t>
      </w:r>
    </w:p>
    <w:p w:rsidR="0016131B" w:rsidP="00877419" w:rsidRDefault="007E4094" w14:paraId="6000E8CC" w14:textId="77777777">
      <w:pPr>
        <w:pStyle w:val="PargrafodaLista"/>
        <w:ind w:left="0"/>
        <w:contextualSpacing w:val="0"/>
      </w:pPr>
      <w:r>
        <w:t>Não se justifica, portanto, sua inclusão no polo passivo</w:t>
      </w:r>
      <w:r w:rsidR="0016131B">
        <w:t>, para a ação executiva.</w:t>
      </w:r>
    </w:p>
    <w:p w:rsidR="008B2565" w:rsidP="00877419" w:rsidRDefault="008B2565" w14:paraId="0966C8C7" w14:textId="16C6B913">
      <w:pPr>
        <w:pStyle w:val="PargrafodaLista"/>
        <w:ind w:left="0"/>
        <w:contextualSpacing w:val="0"/>
      </w:pPr>
      <w:r>
        <w:t xml:space="preserve">Ademais, o </w:t>
      </w:r>
      <w:r w:rsidR="00D044A5">
        <w:t>instrumento contratual não estabeleceu prazo para a outorga de escritura pública de compra e venda (evento 1.4 – autos de origem) e inexiste efetiva comprovação da constituição em mora, por qualquer meio, da promitente vendedora</w:t>
      </w:r>
      <w:r w:rsidR="00514E49">
        <w:t xml:space="preserve"> (CC, art. 397).</w:t>
      </w:r>
    </w:p>
    <w:p w:rsidR="00FD5309" w:rsidP="00877419" w:rsidRDefault="00FD5309" w14:paraId="1A4A7597" w14:textId="1B40A46C">
      <w:pPr>
        <w:pStyle w:val="PargrafodaLista"/>
        <w:ind w:left="0"/>
        <w:contextualSpacing w:val="0"/>
      </w:pPr>
      <w:r>
        <w:t>A propósito do tema:</w:t>
      </w:r>
    </w:p>
    <w:p w:rsidR="00FD5309" w:rsidP="00877419" w:rsidRDefault="00FD5309" w14:paraId="3D4584E8" w14:textId="77777777">
      <w:pPr>
        <w:pStyle w:val="PargrafodaLista"/>
        <w:ind w:left="0"/>
        <w:contextualSpacing w:val="0"/>
      </w:pPr>
    </w:p>
    <w:p w:rsidR="00514E49" w:rsidP="00514E49" w:rsidRDefault="00FD5309" w14:paraId="2CF9973C" w14:textId="0ECF7A00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FD5309">
        <w:rPr>
          <w:sz w:val="20"/>
          <w:szCs w:val="18"/>
        </w:rPr>
        <w:t>RECURSO ESPECIAL. EMBARGOS DO DEVEDOR. EXECUÇÃO LASTREADA EM INSTRUMENTO PARTICULAR DE CONFISSÃO DE DÍVIDA, ASSINADO POR DUAS TESTEMUNHAS. 1. CLÁUSULA CONTRATUAL QUE DIFERE O CUMPRIMENTO DA OBRIGAÇÃO PARA AJUSTE FUTURO. CONDIÇÃO POTESTATIVA E, PORTANTO, INVÁLIDA. EXIGÊNCIA IMEDIATA (VENCIMENTO À VISTA). VERIFICAÇÃO. TÍTULO EXECUTIVO EXTRAJUDICIAL REPRESENTATIVO DE OBRIGAÇÃO CERTA, LÍQUIDA E EXIGÍVEL, APTO A CONFERIR SUPEDÂNEO À AÇÃO EXECUTIVA. RECONHECIMENTO. 2. INADIMPLÊNCIA. OCORRÊNCIA. DISTINÇÃO CONCEITUAL DO ATRIBUTO DA EXIGIBILIDADE. NECESSIDADE. CITAÇÃO OPERADA NO BOJO DA AÇÃO DE EXECUÇÃO TEM O CONDÃO DE CONSTITUIR O DEVEDOR EM MORA E, VERIFICADA A INÉRCIA DO DEVEDOR, CONFIRMAR EM JUÍZO O ALEGADO INADIMPLEMENTO. 3. RECURSO ESPECIAL IMPROVIDO.</w:t>
      </w:r>
      <w:r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 xml:space="preserve">1. Na hipótese dos autos, o vencimento da obrigação constante </w:t>
      </w:r>
      <w:r w:rsidRPr="00FD5309">
        <w:rPr>
          <w:sz w:val="20"/>
          <w:szCs w:val="18"/>
        </w:rPr>
        <w:lastRenderedPageBreak/>
        <w:t xml:space="preserve">na confissão de </w:t>
      </w:r>
      <w:r w:rsidRPr="00FD5309">
        <w:rPr>
          <w:sz w:val="20"/>
          <w:szCs w:val="18"/>
        </w:rPr>
        <w:t>dívida</w:t>
      </w:r>
      <w:r w:rsidRPr="00FD5309">
        <w:rPr>
          <w:sz w:val="20"/>
          <w:szCs w:val="18"/>
        </w:rPr>
        <w:t xml:space="preserve"> restou regulada por cláusula contratual, cujo teor dispôs que a efetivação do pagamento dar-se-ia de acordo com ajuste futuro a ser estabelecido entre as partes.</w:t>
      </w:r>
      <w:r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1.1. De fato, o acordo nesse sentido inviabiliza a exigência da prestação pelo credor, que, para tal, necessitará da atuação (e mesmo da cooperação) do devedor. Inconcebível, assim, que o implemento da condição para que a obrigação, líquida e confessadamente existente possa ser exigida fique ao alvedrio do devedor. Nesse contexto, ante a inexistência de estabelecimento de termo definido para o cumprimento da obrigação inserta na confissão de dívida, há que se considerar tratar-se de vencimento à vista, nos termos do artigo 331 do Código Civil. Precedente específico.</w:t>
      </w:r>
      <w:r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1.2. Em se tratando de vencimento à vista, o cumprimento da obrigação, representada pelo título, é passível de imediata exigência, do que se extrai, por óbvio, a observância do correlato atributo (qual seja, o da exigibilidade).</w:t>
      </w:r>
      <w:r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2. A questão afeta ao inadimplemento, com a constituição do devedor em mora, ainda que se relacione indiscutivelmente com o requisito da exigibilidade (pois, por óbvio, o inadimplemento tem por pressuposto lógico a exigibilidade da obrigação), com ele não se confunde. O atributo da exigibilidade da prestação contida no título encontra-se intrinsecamente relacionada ao transcurso do termo, ou, se for o caso, ao implemento de condição nele previsto, tão-somente. Assim, terá a via executiva o titular do título executivo que represente obrigação certa, líquida e exigível. Referidos atributos relacionam-se - como matéria eminentemente processual que são - com as condições da ação executiva. Naturalmente, nos termos do artigo 580 do Código de Processo Civil, a alegação de inadimplemento por parte do exequente consiste em pressuposto de admissibilidade da própria execução. Entretanto, a comprovação do inadimplemento, cujo regramento se dá no âmbito do direito material, é questão que se relaciona com o próprio mérito da ação de execução, podendo ser infirmada no bojo dos embargos do devedor</w:t>
      </w:r>
      <w:r w:rsidRPr="00FD5309">
        <w:rPr>
          <w:b/>
          <w:bCs/>
          <w:sz w:val="20"/>
          <w:szCs w:val="18"/>
        </w:rPr>
        <w:t>.</w:t>
      </w:r>
      <w:r w:rsidRPr="00FD5309">
        <w:rPr>
          <w:b/>
          <w:bCs/>
          <w:sz w:val="20"/>
          <w:szCs w:val="18"/>
        </w:rPr>
        <w:t xml:space="preserve"> </w:t>
      </w:r>
      <w:r w:rsidRPr="00FD5309">
        <w:rPr>
          <w:b/>
          <w:bCs/>
          <w:sz w:val="20"/>
          <w:szCs w:val="18"/>
        </w:rPr>
        <w:t xml:space="preserve">2.1. Nos termos do artigo 397, parágrafo único, do Código Civil, em se tratando de dívida não sujeita a termo, tal como ocorre na espécie, o devedor é constituído em mora por meio de interpelação judicial ou extrajudicial. Assim, encontrar-se-á em mora (inadimplente, </w:t>
      </w:r>
      <w:proofErr w:type="gramStart"/>
      <w:r w:rsidRPr="00FD5309">
        <w:rPr>
          <w:b/>
          <w:bCs/>
          <w:sz w:val="20"/>
          <w:szCs w:val="18"/>
        </w:rPr>
        <w:t>portanto</w:t>
      </w:r>
      <w:proofErr w:type="gramEnd"/>
      <w:r w:rsidRPr="00FD5309">
        <w:rPr>
          <w:b/>
          <w:bCs/>
          <w:sz w:val="20"/>
          <w:szCs w:val="18"/>
        </w:rPr>
        <w:t>) o devedor que, embora instado, judicial ou extrajudicialmente, para a pagar, não providenciar, a tempo, o correlato adimplemento.</w:t>
      </w:r>
      <w:r w:rsidR="00514E49">
        <w:rPr>
          <w:b/>
          <w:bCs/>
          <w:sz w:val="20"/>
          <w:szCs w:val="18"/>
        </w:rPr>
        <w:t xml:space="preserve"> </w:t>
      </w:r>
      <w:r w:rsidRPr="00FD5309">
        <w:rPr>
          <w:sz w:val="20"/>
          <w:szCs w:val="18"/>
        </w:rPr>
        <w:t xml:space="preserve">2.1. No ponto, é de suma importância deixar assente que a citação operada no bojo da ação de execução não se destina a instar o devedor a se defender, mas sim a cumprir a obrigação contida no título executivo judicial, especialmente porque a relação jurídica material estabelecida entre as partes encontra-se, por força de lei, devidamente definida. E, justamente por se efetivar perante o Poder Judiciário, dúvidas não pairam sobre a idoneidade desta 'interpelação', e, principalmente, sobre o atendimento </w:t>
      </w:r>
      <w:r w:rsidRPr="00FD5309">
        <w:rPr>
          <w:sz w:val="20"/>
          <w:szCs w:val="18"/>
        </w:rPr>
        <w:lastRenderedPageBreak/>
        <w:t>de sua finalidade, que é, ressalta-se, de instar o devedor a pagar.</w:t>
      </w:r>
      <w:r w:rsidR="00514E49"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2.2. Deste modo, a citação operada no bojo da ação de execução tem o condão de constituir o devedor em mora e, verificada a inércia do devedor, confirmar em juízo o alegado inadimplemento.</w:t>
      </w:r>
      <w:r w:rsidR="00514E49"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3. Recurso especial improvido.</w:t>
      </w:r>
      <w:r w:rsidR="00514E49">
        <w:rPr>
          <w:sz w:val="20"/>
          <w:szCs w:val="18"/>
        </w:rPr>
        <w:t xml:space="preserve"> </w:t>
      </w:r>
      <w:r w:rsidRPr="00FD5309">
        <w:rPr>
          <w:sz w:val="20"/>
          <w:szCs w:val="18"/>
        </w:rPr>
        <w:t>(</w:t>
      </w:r>
      <w:r w:rsidR="00514E49">
        <w:rPr>
          <w:sz w:val="20"/>
          <w:szCs w:val="18"/>
        </w:rPr>
        <w:t xml:space="preserve">STJ. Terceira Turma. Relator: Ministro Marco Aurélio </w:t>
      </w:r>
      <w:proofErr w:type="spellStart"/>
      <w:r w:rsidR="00514E49">
        <w:rPr>
          <w:sz w:val="20"/>
          <w:szCs w:val="18"/>
        </w:rPr>
        <w:t>Bellizze</w:t>
      </w:r>
      <w:proofErr w:type="spellEnd"/>
      <w:r w:rsidR="00514E49">
        <w:rPr>
          <w:sz w:val="20"/>
          <w:szCs w:val="18"/>
        </w:rPr>
        <w:t xml:space="preserve">. </w:t>
      </w:r>
      <w:r w:rsidRPr="00514E49">
        <w:rPr>
          <w:sz w:val="20"/>
          <w:szCs w:val="18"/>
        </w:rPr>
        <w:t>REsp n. 1.489.913/PR</w:t>
      </w:r>
      <w:r w:rsidR="00514E49">
        <w:rPr>
          <w:sz w:val="20"/>
          <w:szCs w:val="18"/>
        </w:rPr>
        <w:t>. Data de julgamento: 11-11-2014. Data de publicação: 20-11-2014).</w:t>
      </w:r>
    </w:p>
    <w:p w:rsidR="00514E49" w:rsidP="0015665F" w:rsidRDefault="00514E49" w14:paraId="0F16650F" w14:textId="77777777">
      <w:pPr>
        <w:pStyle w:val="PargrafodaLista"/>
        <w:ind w:left="0"/>
        <w:contextualSpacing w:val="0"/>
      </w:pPr>
    </w:p>
    <w:p w:rsidR="0015665F" w:rsidP="0015665F" w:rsidRDefault="00514E49" w14:paraId="583CAAA6" w14:textId="457117E8">
      <w:pPr>
        <w:pStyle w:val="PargrafodaLista"/>
        <w:ind w:left="0"/>
        <w:contextualSpacing w:val="0"/>
      </w:pPr>
      <w:r>
        <w:t xml:space="preserve">Ausente o requisito da exigibilidade, </w:t>
      </w:r>
      <w:r w:rsidR="005B01FE">
        <w:t>a ação carece de condições para processamento pelo procedimento da execução de título extrajudicial.</w:t>
      </w:r>
    </w:p>
    <w:p w:rsidR="00FD5309" w:rsidP="0015665F" w:rsidRDefault="00FD5309" w14:paraId="509924B8" w14:textId="5792ABFA">
      <w:pPr>
        <w:pStyle w:val="PargrafodaLista"/>
        <w:ind w:left="0"/>
        <w:contextualSpacing w:val="0"/>
      </w:pPr>
      <w:r>
        <w:t>Nessas condições, não se excogita a alteração da sentença.</w:t>
      </w:r>
    </w:p>
    <w:p w:rsidR="0015665F" w:rsidP="00877419" w:rsidRDefault="0015665F" w14:paraId="1EDE125C" w14:textId="77777777">
      <w:pPr>
        <w:pStyle w:val="PargrafodaLista"/>
        <w:ind w:left="0"/>
        <w:contextualSpacing w:val="0"/>
      </w:pPr>
    </w:p>
    <w:p w:rsidR="00AA28DF" w:rsidP="00877419" w:rsidRDefault="00882096" w14:paraId="4F9B449E" w14:textId="3CF1AF47">
      <w:pPr>
        <w:pStyle w:val="PargrafodaLista"/>
        <w:ind w:left="0"/>
        <w:contextualSpacing w:val="0"/>
      </w:pPr>
      <w:r>
        <w:t>II.I</w:t>
      </w:r>
      <w:r w:rsidR="00124C4C">
        <w:t>V</w:t>
      </w:r>
      <w:r>
        <w:t xml:space="preserve"> – DA </w:t>
      </w:r>
      <w:r w:rsidR="00AA28DF">
        <w:t>CONCLUSÃO</w:t>
      </w:r>
    </w:p>
    <w:p w:rsidR="00E95242" w:rsidP="00877419" w:rsidRDefault="00AA28DF" w14:paraId="1C7670FC" w14:textId="43C869FC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907D80">
        <w:t xml:space="preserve"> em conhecer e negar provimento ao recurso.</w:t>
      </w:r>
    </w:p>
    <w:p w:rsidR="00907D80" w:rsidP="00877419" w:rsidRDefault="00907D80" w14:paraId="054D1A66" w14:textId="7012ED75">
      <w:pPr>
        <w:pStyle w:val="PargrafodaLista"/>
        <w:ind w:left="0"/>
        <w:contextualSpacing w:val="0"/>
      </w:pPr>
      <w:r>
        <w:t xml:space="preserve">Como consequência, majoram-se </w:t>
      </w:r>
      <w:r w:rsidR="009D68E5">
        <w:t xml:space="preserve">os honorários de sucumbência para 12% (doze) por cento sobre o </w:t>
      </w:r>
      <w:r w:rsidR="0084677A">
        <w:t>valor da dívida executada (CPC, art. 85, § 11), sem prejuízo dos efeitos suspensivos decorrentes da concessão da gratuidade da justiça.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071C03AE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926E5A">
        <w:rPr>
          <w:b/>
        </w:rPr>
        <w:t>–</w:t>
      </w:r>
      <w:r>
        <w:rPr>
          <w:b/>
        </w:rPr>
        <w:t xml:space="preserve"> 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74ED9"/>
    <w:rsid w:val="000C39CB"/>
    <w:rsid w:val="000E2235"/>
    <w:rsid w:val="00117BCB"/>
    <w:rsid w:val="00124C4C"/>
    <w:rsid w:val="00137B53"/>
    <w:rsid w:val="00146748"/>
    <w:rsid w:val="0015665F"/>
    <w:rsid w:val="0016131B"/>
    <w:rsid w:val="00165C47"/>
    <w:rsid w:val="00172D74"/>
    <w:rsid w:val="00215045"/>
    <w:rsid w:val="0023541F"/>
    <w:rsid w:val="00286059"/>
    <w:rsid w:val="00297F5E"/>
    <w:rsid w:val="002C3752"/>
    <w:rsid w:val="00321836"/>
    <w:rsid w:val="00350AE3"/>
    <w:rsid w:val="00376A6C"/>
    <w:rsid w:val="00395897"/>
    <w:rsid w:val="004642C8"/>
    <w:rsid w:val="0049140C"/>
    <w:rsid w:val="004B1380"/>
    <w:rsid w:val="004E7B60"/>
    <w:rsid w:val="00507049"/>
    <w:rsid w:val="00514E49"/>
    <w:rsid w:val="00530B81"/>
    <w:rsid w:val="00566AE4"/>
    <w:rsid w:val="005B01FE"/>
    <w:rsid w:val="005B255B"/>
    <w:rsid w:val="005C6676"/>
    <w:rsid w:val="005D5DCB"/>
    <w:rsid w:val="005F0E05"/>
    <w:rsid w:val="005F1EFC"/>
    <w:rsid w:val="00616F4C"/>
    <w:rsid w:val="00625062"/>
    <w:rsid w:val="006306A8"/>
    <w:rsid w:val="00672942"/>
    <w:rsid w:val="00683811"/>
    <w:rsid w:val="00686297"/>
    <w:rsid w:val="00686FE8"/>
    <w:rsid w:val="0069184B"/>
    <w:rsid w:val="006F765D"/>
    <w:rsid w:val="0070335C"/>
    <w:rsid w:val="007140A1"/>
    <w:rsid w:val="00724B0E"/>
    <w:rsid w:val="007271F4"/>
    <w:rsid w:val="00736429"/>
    <w:rsid w:val="00773CC8"/>
    <w:rsid w:val="00794062"/>
    <w:rsid w:val="007B411A"/>
    <w:rsid w:val="007B797F"/>
    <w:rsid w:val="007D5221"/>
    <w:rsid w:val="007E34D1"/>
    <w:rsid w:val="007E4094"/>
    <w:rsid w:val="007E680A"/>
    <w:rsid w:val="007F7048"/>
    <w:rsid w:val="0082352A"/>
    <w:rsid w:val="0084677A"/>
    <w:rsid w:val="00877419"/>
    <w:rsid w:val="00882096"/>
    <w:rsid w:val="008A1927"/>
    <w:rsid w:val="008B2565"/>
    <w:rsid w:val="008C0B2C"/>
    <w:rsid w:val="008C1190"/>
    <w:rsid w:val="00907D80"/>
    <w:rsid w:val="00926E5A"/>
    <w:rsid w:val="009344A4"/>
    <w:rsid w:val="009416D5"/>
    <w:rsid w:val="00944C01"/>
    <w:rsid w:val="0097173F"/>
    <w:rsid w:val="009725B8"/>
    <w:rsid w:val="0097343A"/>
    <w:rsid w:val="00984AB6"/>
    <w:rsid w:val="00985C7B"/>
    <w:rsid w:val="009D68E5"/>
    <w:rsid w:val="009F7E6F"/>
    <w:rsid w:val="00A14720"/>
    <w:rsid w:val="00A36B55"/>
    <w:rsid w:val="00A73AD0"/>
    <w:rsid w:val="00A75412"/>
    <w:rsid w:val="00AA28DF"/>
    <w:rsid w:val="00AB41B7"/>
    <w:rsid w:val="00AB4542"/>
    <w:rsid w:val="00AD7134"/>
    <w:rsid w:val="00AE46D5"/>
    <w:rsid w:val="00AE47D1"/>
    <w:rsid w:val="00AF7A65"/>
    <w:rsid w:val="00B13A09"/>
    <w:rsid w:val="00B52567"/>
    <w:rsid w:val="00B61DDB"/>
    <w:rsid w:val="00B775EB"/>
    <w:rsid w:val="00B927EA"/>
    <w:rsid w:val="00B950D5"/>
    <w:rsid w:val="00BF328F"/>
    <w:rsid w:val="00C11037"/>
    <w:rsid w:val="00C14D71"/>
    <w:rsid w:val="00C66064"/>
    <w:rsid w:val="00C870F7"/>
    <w:rsid w:val="00C92AA2"/>
    <w:rsid w:val="00C94CD1"/>
    <w:rsid w:val="00CA0975"/>
    <w:rsid w:val="00CF6912"/>
    <w:rsid w:val="00D044A5"/>
    <w:rsid w:val="00D05FA2"/>
    <w:rsid w:val="00D51190"/>
    <w:rsid w:val="00D54A87"/>
    <w:rsid w:val="00D73879"/>
    <w:rsid w:val="00DA0C55"/>
    <w:rsid w:val="00DA6B58"/>
    <w:rsid w:val="00DC37B4"/>
    <w:rsid w:val="00DE1314"/>
    <w:rsid w:val="00E21579"/>
    <w:rsid w:val="00E26334"/>
    <w:rsid w:val="00E51FED"/>
    <w:rsid w:val="00E617FF"/>
    <w:rsid w:val="00E83936"/>
    <w:rsid w:val="00E95242"/>
    <w:rsid w:val="00EA7C0F"/>
    <w:rsid w:val="00ED6D93"/>
    <w:rsid w:val="00F4396C"/>
    <w:rsid w:val="00F60E28"/>
    <w:rsid w:val="00F702B5"/>
    <w:rsid w:val="00F95ED0"/>
    <w:rsid w:val="00FB1C1B"/>
    <w:rsid w:val="00FD2896"/>
    <w:rsid w:val="00FD5309"/>
    <w:rsid w:val="13FDC542"/>
    <w:rsid w:val="5717D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6A1AED-A9F4-439D-8F21-C8F4CF3D0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Cleysson Willian Vilaca de Jesus</dc:creator>
  <keywords/>
  <dc:description/>
  <lastModifiedBy>Cleysson Willian Vilaca de Jesus</lastModifiedBy>
  <revision>124</revision>
  <dcterms:created xsi:type="dcterms:W3CDTF">2024-02-08T17:42:00.0000000Z</dcterms:created>
  <dcterms:modified xsi:type="dcterms:W3CDTF">2025-05-15T20:22:02.9472923Z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