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8DF" w:rsidRDefault="004D3891" w:rsidP="00161779">
      <w:pPr>
        <w:ind w:firstLine="0"/>
        <w:rPr>
          <w:b/>
        </w:rPr>
      </w:pPr>
      <w:r>
        <w:rPr>
          <w:b/>
        </w:rPr>
        <w:t>PENAL. PROCESSUAL PENAL.</w:t>
      </w:r>
      <w:r w:rsidR="00E726F2">
        <w:rPr>
          <w:b/>
        </w:rPr>
        <w:t xml:space="preserve"> APELAÇÃO CRIMINAL. ESTUPRO DE VULNERÁVEL. ART. </w:t>
      </w:r>
      <w:proofErr w:type="spellStart"/>
      <w:r w:rsidR="00E726F2">
        <w:rPr>
          <w:b/>
        </w:rPr>
        <w:t>217-A</w:t>
      </w:r>
      <w:proofErr w:type="spellEnd"/>
      <w:r w:rsidR="00E726F2">
        <w:rPr>
          <w:b/>
        </w:rPr>
        <w:t>, CP.</w:t>
      </w:r>
      <w:r w:rsidR="002F7F6D">
        <w:rPr>
          <w:b/>
        </w:rPr>
        <w:t xml:space="preserve"> JUÍZO DE ADMISSIBILIDADE. PEDIDO DE CONCESSÃO DOS BENEFÍCIOS DA GRATUIDADE DA JUSTIÇA. MATÉRIA AFETA À EXECUÇÃO. NÃO CONHECIMENTO. </w:t>
      </w:r>
      <w:r w:rsidR="00E726F2">
        <w:rPr>
          <w:b/>
        </w:rPr>
        <w:t xml:space="preserve">PRELIMINAR. </w:t>
      </w:r>
      <w:r w:rsidR="002F7F6D">
        <w:rPr>
          <w:b/>
        </w:rPr>
        <w:t>NULIDADE. PROVAS ANTECIPADAS. ART. 366, CPP. PROVA TESTEMUNHAL. RISCO DE PERECIMENTO DO CONTEÚDO INFORMATIVO. AÇÃO DO TEMPO NA MEMÓRIA. URGÊNCIA CONFIGURADA. PRELIMINAR AFASTADA.</w:t>
      </w:r>
      <w:r w:rsidR="00D15E91">
        <w:rPr>
          <w:b/>
        </w:rPr>
        <w:t xml:space="preserve"> </w:t>
      </w:r>
      <w:r w:rsidR="00D15E91" w:rsidRPr="0098363E">
        <w:rPr>
          <w:rFonts w:eastAsia="Times New Roman" w:cs="Times New Roman"/>
          <w:b/>
          <w:szCs w:val="24"/>
          <w:lang w:eastAsia="pt-BR"/>
        </w:rPr>
        <w:t>MATERIALIDADE E AUTORIA</w:t>
      </w:r>
      <w:r w:rsidR="00D15E91">
        <w:rPr>
          <w:rFonts w:eastAsia="Times New Roman" w:cs="Times New Roman"/>
          <w:b/>
          <w:szCs w:val="24"/>
          <w:lang w:eastAsia="pt-BR"/>
        </w:rPr>
        <w:t xml:space="preserve"> DEMONSTRADAS</w:t>
      </w:r>
      <w:r w:rsidR="00D15E91" w:rsidRPr="0098363E">
        <w:rPr>
          <w:rFonts w:eastAsia="Times New Roman" w:cs="Times New Roman"/>
          <w:b/>
          <w:szCs w:val="24"/>
          <w:lang w:eastAsia="pt-BR"/>
        </w:rPr>
        <w:t>. CONDENAÇÃO MANTIDA</w:t>
      </w:r>
      <w:r w:rsidR="00D15E91">
        <w:rPr>
          <w:rFonts w:eastAsia="Times New Roman" w:cs="Times New Roman"/>
          <w:b/>
          <w:szCs w:val="24"/>
          <w:lang w:eastAsia="pt-BR"/>
        </w:rPr>
        <w:t>.</w:t>
      </w:r>
      <w:r w:rsidR="007E3F49">
        <w:rPr>
          <w:rFonts w:eastAsia="Times New Roman" w:cs="Times New Roman"/>
          <w:b/>
          <w:szCs w:val="24"/>
          <w:lang w:eastAsia="pt-BR"/>
        </w:rPr>
        <w:t xml:space="preserve"> </w:t>
      </w:r>
      <w:r w:rsidR="006A7901">
        <w:rPr>
          <w:rFonts w:eastAsia="Times New Roman" w:cs="Times New Roman"/>
          <w:b/>
          <w:szCs w:val="24"/>
          <w:lang w:eastAsia="pt-BR"/>
        </w:rPr>
        <w:t>DESCLASSIFICAÇÃO. CONJUNÇÃO CARNAL E ATOS LIBIDINOSOS DIVERSOS. VÍTIMAS MENORES DE 14 (CATORZE) ANOS. IMPOSSIBILIDADE. TEMA REPETITIVO 1121 STJ. DOSIMETRIA.</w:t>
      </w:r>
      <w:r w:rsidR="00DD1358">
        <w:rPr>
          <w:rFonts w:eastAsia="Times New Roman" w:cs="Times New Roman"/>
          <w:b/>
          <w:szCs w:val="24"/>
          <w:lang w:eastAsia="pt-BR"/>
        </w:rPr>
        <w:t xml:space="preserve"> PRIMEIRA FASE. 1º FATO. CULPABILIDADE. CIRCUNSTÂNCIAS. CONSEQUÊNCIAS DO CRIME. FUNDAMENTAÇÃO IDÔNEA. PRECEDENTES. 2º FATO. </w:t>
      </w:r>
      <w:r w:rsidR="00000497">
        <w:rPr>
          <w:rFonts w:eastAsia="Times New Roman" w:cs="Times New Roman"/>
          <w:b/>
          <w:szCs w:val="24"/>
          <w:lang w:eastAsia="pt-BR"/>
        </w:rPr>
        <w:t xml:space="preserve">CULPABILIDADE. RELAÇÃO DE CONFIANÇA. BIS IN IDEM. CONSEQUÊNCIAS. ABALO EMOCIONAL EXTRAORDINÁRIO NÃO DEMONSTRADO. CIRCUNSTÂNCIAS. MOTIVAÇÃO ADEQUADA. SUBVERSÃO DE MOMENTOS LÚDICOS. REPROVABILIDADE ACENTUADA. </w:t>
      </w:r>
      <w:r w:rsidR="006A7901">
        <w:rPr>
          <w:rFonts w:eastAsia="Times New Roman" w:cs="Times New Roman"/>
          <w:b/>
          <w:szCs w:val="24"/>
          <w:lang w:eastAsia="pt-BR"/>
        </w:rPr>
        <w:t>SEGUNDA FASE.</w:t>
      </w:r>
      <w:r w:rsidR="00000497">
        <w:rPr>
          <w:rFonts w:eastAsia="Times New Roman" w:cs="Times New Roman"/>
          <w:b/>
          <w:szCs w:val="24"/>
          <w:lang w:eastAsia="pt-BR"/>
        </w:rPr>
        <w:t xml:space="preserve"> USO DE FOGÃO PARA CONTER A PASSAGEM. RECURSO DETERMINANTE PARA MANTER AS DUAS VÍTIMAS SOB DOMÍNIO. RECURSO DE IMPOSSIBILITOU A DEFESA. RELAÇÃO DOMÉSTICA. VÍNCULO FAMILIAR. </w:t>
      </w:r>
      <w:r w:rsidR="006A7901">
        <w:rPr>
          <w:rFonts w:eastAsia="Times New Roman" w:cs="Times New Roman"/>
          <w:b/>
          <w:szCs w:val="24"/>
          <w:lang w:eastAsia="pt-BR"/>
        </w:rPr>
        <w:t xml:space="preserve">TERCEIRA FASE. </w:t>
      </w:r>
      <w:r w:rsidR="00161779">
        <w:rPr>
          <w:b/>
        </w:rPr>
        <w:t>CONTINUIDADE DELITIVA. CONDIÇÕES DE TEMPO E MODO DE EXECUÇÃO DISTINTAS. RELAÇÃO DE CONTINUIDADE NÃO EVIDENCIADA. CONCURSO MATERIAL DE CRIMES. ART. 69, CP.</w:t>
      </w:r>
      <w:r w:rsidR="00D15E91">
        <w:rPr>
          <w:b/>
        </w:rPr>
        <w:t xml:space="preserve"> RECURSO PARCIALMENTE CONHECIDO E PARCIALMENTE PROVIDO.</w:t>
      </w:r>
    </w:p>
    <w:p w:rsidR="00161779" w:rsidRDefault="00161779" w:rsidP="00161779">
      <w:pPr>
        <w:ind w:firstLine="0"/>
        <w:rPr>
          <w:b/>
        </w:rPr>
      </w:pPr>
    </w:p>
    <w:p w:rsidR="002F7F6D" w:rsidRDefault="002F7F6D" w:rsidP="002F7F6D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b/>
        </w:rPr>
        <w:t xml:space="preserve">1. </w:t>
      </w:r>
      <w:r w:rsidRPr="00511339">
        <w:rPr>
          <w:rFonts w:eastAsia="Times New Roman" w:cs="Times New Roman"/>
          <w:b/>
          <w:szCs w:val="24"/>
          <w:lang w:eastAsia="pt-BR"/>
        </w:rPr>
        <w:t>O pleito recursal de concessão de gratuidade da justiça não comporta conhecimento, vez que sua análise é de competência do juízo executório.</w:t>
      </w:r>
    </w:p>
    <w:p w:rsidR="002F7F6D" w:rsidRPr="002F7F6D" w:rsidRDefault="002F7F6D" w:rsidP="002F7F6D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b/>
        </w:rPr>
        <w:t>2. Citado o réu por edital, admite-se a produção antecipada de prova testemunhal para preservação do conteúdo probatório, evitando-se perecimento da capacidade mnemônica pela ação do tempo. Inteligência do artigo 366, do Código de Processo Penal.</w:t>
      </w:r>
    </w:p>
    <w:p w:rsidR="00D15E91" w:rsidRDefault="00D15E91" w:rsidP="00D15E91">
      <w:pPr>
        <w:ind w:firstLine="0"/>
        <w:rPr>
          <w:b/>
        </w:rPr>
      </w:pPr>
      <w:r>
        <w:rPr>
          <w:b/>
        </w:rPr>
        <w:lastRenderedPageBreak/>
        <w:t>3</w:t>
      </w:r>
      <w:r w:rsidRPr="007F0075">
        <w:rPr>
          <w:rFonts w:eastAsia="Times New Roman" w:cs="Times New Roman"/>
          <w:b/>
          <w:szCs w:val="24"/>
          <w:lang w:eastAsia="pt-BR"/>
        </w:rPr>
        <w:t>. Nos crimes contra a dignidade sexual, a palavra da vítima é revestida de elevada eficácia probatória, especialmente quando em consonância com as demais provas produzidas</w:t>
      </w:r>
      <w:r w:rsidRPr="007F0075">
        <w:rPr>
          <w:rFonts w:eastAsia="Times New Roman" w:cs="Times New Roman"/>
          <w:b/>
          <w:i/>
          <w:szCs w:val="24"/>
          <w:lang w:eastAsia="pt-BR"/>
        </w:rPr>
        <w:t>.</w:t>
      </w:r>
    </w:p>
    <w:p w:rsidR="002F7F6D" w:rsidRDefault="007E3F49" w:rsidP="00161779">
      <w:pPr>
        <w:ind w:firstLine="0"/>
        <w:rPr>
          <w:b/>
        </w:rPr>
      </w:pPr>
      <w:r>
        <w:rPr>
          <w:b/>
        </w:rPr>
        <w:t xml:space="preserve">4. Caracterizada a prática de atos libidinosos contra pessoa menor de 14 (catorze) anos, com dolo especial de satisfação da lascívia, configura-se o crime previsto no artigo </w:t>
      </w:r>
      <w:proofErr w:type="spellStart"/>
      <w:r>
        <w:rPr>
          <w:b/>
        </w:rPr>
        <w:t>217-A</w:t>
      </w:r>
      <w:proofErr w:type="spellEnd"/>
      <w:r>
        <w:rPr>
          <w:b/>
        </w:rPr>
        <w:t xml:space="preserve">, do Código Penal, sendo inviável a desclassificação para o tipo do artigo </w:t>
      </w:r>
      <w:proofErr w:type="spellStart"/>
      <w:r>
        <w:rPr>
          <w:b/>
        </w:rPr>
        <w:t>215-A</w:t>
      </w:r>
      <w:proofErr w:type="spellEnd"/>
      <w:r>
        <w:rPr>
          <w:b/>
        </w:rPr>
        <w:t>, do Código Penal. Tema repetitivo 1.121, do Superior Tribunal de Justiça.</w:t>
      </w:r>
    </w:p>
    <w:p w:rsidR="00A11577" w:rsidRDefault="00A11577" w:rsidP="006A7901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bCs/>
          <w:szCs w:val="24"/>
          <w:lang w:eastAsia="pt-BR"/>
        </w:rPr>
        <w:t>5.</w:t>
      </w:r>
      <w:r w:rsidR="006A7901">
        <w:rPr>
          <w:rFonts w:eastAsia="Times New Roman" w:cs="Times New Roman"/>
          <w:b/>
          <w:szCs w:val="24"/>
          <w:lang w:eastAsia="pt-BR"/>
        </w:rPr>
        <w:t xml:space="preserve"> Na primeira etapa do sistema trifásico, o </w:t>
      </w:r>
      <w:r w:rsidR="006A7901" w:rsidRPr="003B6473">
        <w:rPr>
          <w:rFonts w:eastAsia="Times New Roman" w:cs="Times New Roman"/>
          <w:b/>
          <w:i/>
          <w:szCs w:val="24"/>
          <w:lang w:eastAsia="pt-BR"/>
        </w:rPr>
        <w:t>quantum</w:t>
      </w:r>
      <w:r w:rsidR="006A7901">
        <w:rPr>
          <w:rFonts w:eastAsia="Times New Roman" w:cs="Times New Roman"/>
          <w:b/>
          <w:szCs w:val="24"/>
          <w:lang w:eastAsia="pt-BR"/>
        </w:rPr>
        <w:t xml:space="preserve"> de exasperação da pena, submete-se à discricionariedade motivada do julgador, razão pela qual a reforma da dosimetria só se justifica se verificada evidente desproporcionalidade </w:t>
      </w:r>
      <w:r>
        <w:rPr>
          <w:rFonts w:eastAsia="Times New Roman" w:cs="Times New Roman"/>
          <w:b/>
          <w:szCs w:val="24"/>
          <w:lang w:eastAsia="pt-BR"/>
        </w:rPr>
        <w:t>ou inidoneidade dos fundamentos empregados.</w:t>
      </w:r>
    </w:p>
    <w:p w:rsidR="00A11577" w:rsidRDefault="00A11577" w:rsidP="006A7901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 xml:space="preserve">6. Constitui </w:t>
      </w:r>
      <w:r>
        <w:rPr>
          <w:rFonts w:eastAsia="Times New Roman" w:cs="Times New Roman"/>
          <w:b/>
          <w:i/>
          <w:szCs w:val="24"/>
          <w:lang w:eastAsia="pt-BR"/>
        </w:rPr>
        <w:t xml:space="preserve">bis in idem </w:t>
      </w:r>
      <w:r>
        <w:rPr>
          <w:rFonts w:eastAsia="Times New Roman" w:cs="Times New Roman"/>
          <w:b/>
          <w:szCs w:val="24"/>
          <w:lang w:eastAsia="pt-BR"/>
        </w:rPr>
        <w:t>a exasperação da pena-base à razão da relação de confiança decorrente do convívio familiar e a incidência da agravante do art. 61, II, ‘f’, do Código Penal, sob fundamento da prevalência das relações domésticas.</w:t>
      </w:r>
    </w:p>
    <w:p w:rsidR="00895448" w:rsidRDefault="00A11577" w:rsidP="006A7901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 xml:space="preserve">7. </w:t>
      </w:r>
      <w:r w:rsidRPr="00A11577">
        <w:rPr>
          <w:rFonts w:eastAsia="Times New Roman" w:cs="Times New Roman"/>
          <w:b/>
          <w:szCs w:val="24"/>
          <w:lang w:eastAsia="pt-BR"/>
        </w:rPr>
        <w:t>No estupro de vulnerável, o trauma psicológico que justifica a valoração negativa das consequ</w:t>
      </w:r>
      <w:r w:rsidR="00895448">
        <w:rPr>
          <w:rFonts w:eastAsia="Times New Roman" w:cs="Times New Roman"/>
          <w:b/>
          <w:szCs w:val="24"/>
          <w:lang w:eastAsia="pt-BR"/>
        </w:rPr>
        <w:t>ências do crime (art. 59 do CP) pressupõe efetiva demonstração de trauma de intensidade superior à inerente ao tipo penal.</w:t>
      </w:r>
    </w:p>
    <w:p w:rsidR="002F7F6D" w:rsidRDefault="00895448" w:rsidP="00161779">
      <w:pPr>
        <w:ind w:firstLine="0"/>
        <w:rPr>
          <w:rFonts w:eastAsia="Times New Roman" w:cs="Times New Roman"/>
          <w:b/>
          <w:bCs/>
          <w:szCs w:val="24"/>
          <w:lang w:eastAsia="pt-BR"/>
        </w:rPr>
      </w:pPr>
      <w:r>
        <w:rPr>
          <w:rFonts w:eastAsia="Times New Roman" w:cs="Times New Roman"/>
          <w:b/>
          <w:bCs/>
          <w:szCs w:val="24"/>
          <w:lang w:eastAsia="pt-BR"/>
        </w:rPr>
        <w:t xml:space="preserve">8. As relações domésticas são ligações estabelecidas entre integrantes de um mesmo contexto familiar, independente das relações de parentesco. </w:t>
      </w:r>
      <w:r w:rsidR="00000497">
        <w:rPr>
          <w:rFonts w:eastAsia="Times New Roman" w:cs="Times New Roman"/>
          <w:b/>
          <w:bCs/>
          <w:szCs w:val="24"/>
          <w:lang w:eastAsia="pt-BR"/>
        </w:rPr>
        <w:t>A</w:t>
      </w:r>
      <w:r>
        <w:rPr>
          <w:rFonts w:eastAsia="Times New Roman" w:cs="Times New Roman"/>
          <w:b/>
          <w:bCs/>
          <w:szCs w:val="24"/>
          <w:lang w:eastAsia="pt-BR"/>
        </w:rPr>
        <w:t>rt. 61, II, ‘f’, do Código Penal.</w:t>
      </w:r>
    </w:p>
    <w:p w:rsidR="00000497" w:rsidRDefault="00000497" w:rsidP="00161779">
      <w:pPr>
        <w:ind w:firstLine="0"/>
        <w:rPr>
          <w:rFonts w:eastAsia="Times New Roman" w:cs="Times New Roman"/>
          <w:b/>
          <w:bCs/>
          <w:szCs w:val="24"/>
          <w:lang w:eastAsia="pt-BR"/>
        </w:rPr>
      </w:pPr>
      <w:r>
        <w:rPr>
          <w:rFonts w:eastAsia="Times New Roman" w:cs="Times New Roman"/>
          <w:b/>
          <w:bCs/>
          <w:szCs w:val="24"/>
          <w:lang w:eastAsia="pt-BR"/>
        </w:rPr>
        <w:t>9. A utilização de fogão para obstruir a única saída do cômodo e, com isso, manter duas vítimas sob domínio direto para prática abusos sexuais, enseja agravação de pena pelo uso de recurso que impossibilitou ou dificultou a defesa das vítimas. Art. 61, II, ‘c’, do Código Penal.</w:t>
      </w:r>
    </w:p>
    <w:p w:rsidR="00161779" w:rsidRDefault="00000497" w:rsidP="00161779">
      <w:pPr>
        <w:ind w:firstLine="0"/>
        <w:rPr>
          <w:b/>
        </w:rPr>
      </w:pPr>
      <w:r>
        <w:rPr>
          <w:rFonts w:eastAsia="Times New Roman" w:cs="Times New Roman"/>
          <w:b/>
          <w:bCs/>
          <w:szCs w:val="24"/>
          <w:lang w:eastAsia="pt-BR"/>
        </w:rPr>
        <w:t>10</w:t>
      </w:r>
      <w:r w:rsidR="00895448">
        <w:rPr>
          <w:rFonts w:eastAsia="Times New Roman" w:cs="Times New Roman"/>
          <w:b/>
          <w:bCs/>
          <w:szCs w:val="24"/>
          <w:lang w:eastAsia="pt-BR"/>
        </w:rPr>
        <w:t xml:space="preserve">. </w:t>
      </w:r>
      <w:r w:rsidR="00161779">
        <w:rPr>
          <w:b/>
        </w:rPr>
        <w:t>No concurso de infrações penais</w:t>
      </w:r>
      <w:r w:rsidR="00EA2EED">
        <w:rPr>
          <w:b/>
        </w:rPr>
        <w:t xml:space="preserve"> de mesma espécie</w:t>
      </w:r>
      <w:r w:rsidR="00161779">
        <w:rPr>
          <w:b/>
        </w:rPr>
        <w:t xml:space="preserve">, </w:t>
      </w:r>
      <w:r w:rsidR="00EA2EED">
        <w:rPr>
          <w:b/>
        </w:rPr>
        <w:t>a configuração de relação de continuidade delitiva caracteriza-se pelas condições de tempo, local e modo de execução. Havendo distinção das circunstâncias de tempo e modo de execução, aplica-se a regra do concurso formal, prevista no artigo 69, do Código Penal.</w:t>
      </w:r>
    </w:p>
    <w:p w:rsidR="00161779" w:rsidRPr="00895448" w:rsidRDefault="00000497" w:rsidP="00895448">
      <w:pPr>
        <w:ind w:firstLine="0"/>
        <w:rPr>
          <w:b/>
        </w:rPr>
      </w:pPr>
      <w:r>
        <w:rPr>
          <w:b/>
        </w:rPr>
        <w:t>11</w:t>
      </w:r>
      <w:r w:rsidR="00895448">
        <w:rPr>
          <w:b/>
        </w:rPr>
        <w:t xml:space="preserve">. </w:t>
      </w:r>
      <w:r w:rsidR="00EA2EED">
        <w:rPr>
          <w:b/>
        </w:rPr>
        <w:t xml:space="preserve">Recurso </w:t>
      </w:r>
      <w:r w:rsidR="00D15E91">
        <w:rPr>
          <w:b/>
        </w:rPr>
        <w:t xml:space="preserve">parcialmente </w:t>
      </w:r>
      <w:r w:rsidR="00EA2EED">
        <w:rPr>
          <w:b/>
        </w:rPr>
        <w:t>conhecido e parcialmente provido.</w:t>
      </w:r>
    </w:p>
    <w:p w:rsidR="00161779" w:rsidRDefault="00161779" w:rsidP="00AA28DF">
      <w:pPr>
        <w:pStyle w:val="PargrafodaLista"/>
        <w:ind w:left="0"/>
        <w:contextualSpacing w:val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896368" w:rsidRDefault="00AA28DF" w:rsidP="00AA28DF">
      <w:pPr>
        <w:pStyle w:val="PargrafodaLista"/>
        <w:ind w:left="0"/>
        <w:contextualSpacing w:val="0"/>
      </w:pPr>
      <w:r>
        <w:t>Cuida-se de</w:t>
      </w:r>
      <w:r w:rsidR="00896368">
        <w:t xml:space="preserve"> recurso de apelação interposto por Edson </w:t>
      </w:r>
      <w:proofErr w:type="spellStart"/>
      <w:r w:rsidR="00896368">
        <w:t>Andre</w:t>
      </w:r>
      <w:proofErr w:type="spellEnd"/>
      <w:r w:rsidR="00896368">
        <w:t xml:space="preserve"> dos Santos, tendo como objeto sentença proferida pelo juízo da Vara Criminal de Andirá, que julgou procedente pretensão punitiva estatal para condená-lo</w:t>
      </w:r>
      <w:r w:rsidR="00F42AFE">
        <w:t xml:space="preserve">, pela prática do delito previsto no artigo </w:t>
      </w:r>
      <w:proofErr w:type="spellStart"/>
      <w:r w:rsidR="00F42AFE">
        <w:t>217-A</w:t>
      </w:r>
      <w:proofErr w:type="spellEnd"/>
      <w:r w:rsidR="00F42AFE">
        <w:t>, do Código Penal, à pena de 30 (trinta) anos, 3 (três) meses e 18 (dezoito) dias de reclusão, em regime inicial fechado (evento 339.1 – autos de origem).</w:t>
      </w:r>
    </w:p>
    <w:p w:rsidR="00FD2B02" w:rsidRDefault="00F42AFE" w:rsidP="00AA28DF">
      <w:pPr>
        <w:pStyle w:val="PargrafodaLista"/>
        <w:ind w:left="0"/>
        <w:contextualSpacing w:val="0"/>
      </w:pPr>
      <w:r>
        <w:t xml:space="preserve">Eis, em síntese, as razões de inconformismo: a) são nulas as provas produzidas antecipadamente, </w:t>
      </w:r>
      <w:r w:rsidR="00FD2B02">
        <w:t xml:space="preserve">em desconformidade com a regra do artigo 225, do Código de Processo Penal; b) os depoimentos das vítimas possuem contradições internas e estão em desacordo com a prova pericial; c) os depoimentos das vítimas foram induzidos pelo Ministério Púbico; d) subsidiariamente, aos fatos deve ser atribuída a tipificação do artigo </w:t>
      </w:r>
      <w:proofErr w:type="spellStart"/>
      <w:r w:rsidR="00FD2B02">
        <w:t>215-A</w:t>
      </w:r>
      <w:proofErr w:type="spellEnd"/>
      <w:r w:rsidR="00FD2B02">
        <w:t xml:space="preserve">, do Código Penal; e) </w:t>
      </w:r>
      <w:r w:rsidR="009F7ACE">
        <w:t>são inidôneos os fundamentos utilizados para exasperação da pena-base; f) a impossibilidade de defesa, no crime de estupro de vulnerável, é ínsita ao crime; g) não há relação de parentesco ou coabitação entre o réu e as vítimas a ensejar correlata agravante; h) tratando-se de crime cometido contra três vítimas, em iguais circunstâncias de tempo, local e modo de execução, aplica-se a continuidade delitiva (CP, art. 71) em detrimento do cúmulo material das penas (CP, art. 69); i) por sua precária condição econômica, o apelante faz jus aos benefícios da gratuidade da justiça (evento 386.1 – autos de origem).</w:t>
      </w:r>
    </w:p>
    <w:p w:rsidR="009F7ACE" w:rsidRDefault="004D3891" w:rsidP="00AA28DF">
      <w:pPr>
        <w:pStyle w:val="PargrafodaLista"/>
        <w:ind w:left="0"/>
        <w:contextualSpacing w:val="0"/>
      </w:pPr>
      <w:r>
        <w:t>Nas contrarrazões, o Ministério Público do Estado do Paraná se manifestou pelo conhecimento e integral desprovimento do recurso (evento 393.1 – autos de origem).</w:t>
      </w:r>
    </w:p>
    <w:p w:rsidR="009F7ACE" w:rsidRDefault="00812A41" w:rsidP="00AA28DF">
      <w:pPr>
        <w:pStyle w:val="PargrafodaLista"/>
        <w:ind w:left="0"/>
        <w:contextualSpacing w:val="0"/>
      </w:pPr>
      <w:r>
        <w:t>Em seu parecer, a Procuradoria-Geral de Justiça opinou pelo conhecimento e parcial provimento do recurso, tão somente para decotar os aumentos da pena-base do segundo fato nas vetoriais da culpabilidade e consequências do delito em relação ao segundo fato da denúncia (evento 15.1).</w:t>
      </w:r>
    </w:p>
    <w:p w:rsidR="00AA28DF" w:rsidRDefault="00AA28DF" w:rsidP="00877419">
      <w:pPr>
        <w:pStyle w:val="PargrafodaLista"/>
        <w:ind w:left="0"/>
        <w:contextualSpacing w:val="0"/>
      </w:pPr>
      <w:r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:rsidR="002F7F6D" w:rsidRDefault="00AA28DF" w:rsidP="002F7F6D">
      <w:pPr>
        <w:pStyle w:val="PargrafodaLista"/>
        <w:ind w:left="0"/>
        <w:contextualSpacing w:val="0"/>
      </w:pPr>
      <w:proofErr w:type="spellStart"/>
      <w:r>
        <w:lastRenderedPageBreak/>
        <w:t>II.I</w:t>
      </w:r>
      <w:proofErr w:type="spellEnd"/>
      <w:r>
        <w:t xml:space="preserve"> – DO JUÍZO DE ADMISSIBILIDADE</w:t>
      </w:r>
    </w:p>
    <w:p w:rsidR="002F7F6D" w:rsidRDefault="002F7F6D" w:rsidP="002F7F6D">
      <w:pPr>
        <w:pStyle w:val="PargrafodaLista"/>
        <w:ind w:left="0"/>
        <w:contextualSpacing w:val="0"/>
        <w:rPr>
          <w:rFonts w:eastAsia="Times New Roman" w:cs="Times New Roman"/>
          <w:bCs/>
          <w:szCs w:val="24"/>
          <w:lang w:eastAsia="pt-BR"/>
        </w:rPr>
      </w:pPr>
      <w:r>
        <w:rPr>
          <w:rFonts w:eastAsia="Times New Roman" w:cs="Times New Roman"/>
          <w:bCs/>
          <w:szCs w:val="24"/>
          <w:lang w:eastAsia="pt-BR"/>
        </w:rPr>
        <w:t>De início, não se conhece do pleito voltado à concessão das benesses da gratuidade da justiça, vez que se trata de matéria afeta à competência funcional do juízo das execuções penais.</w:t>
      </w:r>
    </w:p>
    <w:p w:rsidR="002F7F6D" w:rsidRDefault="002F7F6D" w:rsidP="002F7F6D">
      <w:pPr>
        <w:pStyle w:val="PargrafodaLista"/>
        <w:ind w:left="0"/>
        <w:contextualSpacing w:val="0"/>
        <w:rPr>
          <w:rFonts w:eastAsia="Times New Roman" w:cs="Times New Roman"/>
          <w:bCs/>
          <w:szCs w:val="24"/>
          <w:lang w:eastAsia="pt-BR"/>
        </w:rPr>
      </w:pPr>
      <w:r>
        <w:rPr>
          <w:rFonts w:eastAsia="Times New Roman" w:cs="Times New Roman"/>
          <w:bCs/>
          <w:szCs w:val="24"/>
          <w:lang w:eastAsia="pt-BR"/>
        </w:rPr>
        <w:t>A exemplo:</w:t>
      </w:r>
    </w:p>
    <w:p w:rsidR="002F7F6D" w:rsidRDefault="002F7F6D" w:rsidP="002F7F6D">
      <w:pPr>
        <w:pStyle w:val="PargrafodaLista"/>
        <w:spacing w:before="600" w:after="600"/>
        <w:ind w:left="2268" w:firstLine="0"/>
        <w:contextualSpacing w:val="0"/>
        <w:rPr>
          <w:rFonts w:eastAsia="Times New Roman" w:cs="Times New Roman"/>
          <w:bCs/>
          <w:sz w:val="20"/>
          <w:szCs w:val="20"/>
          <w:lang w:eastAsia="pt-BR"/>
        </w:rPr>
      </w:pPr>
      <w:r w:rsidRPr="009C4F20">
        <w:rPr>
          <w:rFonts w:eastAsia="Times New Roman" w:cs="Times New Roman"/>
          <w:bCs/>
          <w:sz w:val="20"/>
          <w:szCs w:val="20"/>
          <w:lang w:eastAsia="pt-BR"/>
        </w:rPr>
        <w:t xml:space="preserve">APELAÇÃO CRIMINAL. ROUBO QUALIFICADO (ART. 157, §2º, I). SENTENÇA CONDENATÓRIA. RECURSO DO RÉU. </w:t>
      </w:r>
      <w:r w:rsidRPr="00D15E91">
        <w:rPr>
          <w:rFonts w:eastAsia="Times New Roman" w:cs="Times New Roman"/>
          <w:bCs/>
          <w:sz w:val="20"/>
          <w:szCs w:val="20"/>
          <w:lang w:eastAsia="pt-BR"/>
        </w:rPr>
        <w:t>PEDIDO DE CONCESSÃO DA JUSTIÇA GRATUITA. MATÉRIA AFETA AO JUÍZO DA EXECUÇÃO. NÃO CONHECIMENTO.</w:t>
      </w:r>
      <w:r w:rsidRPr="009C4F20">
        <w:rPr>
          <w:rFonts w:eastAsia="Times New Roman" w:cs="Times New Roman"/>
          <w:b/>
          <w:bCs/>
          <w:sz w:val="20"/>
          <w:szCs w:val="20"/>
          <w:lang w:eastAsia="pt-BR"/>
        </w:rPr>
        <w:t xml:space="preserve"> </w:t>
      </w:r>
      <w:r w:rsidRPr="009C4F20">
        <w:rPr>
          <w:rFonts w:eastAsia="Times New Roman" w:cs="Times New Roman"/>
          <w:bCs/>
          <w:sz w:val="20"/>
          <w:szCs w:val="20"/>
          <w:lang w:eastAsia="pt-BR"/>
        </w:rPr>
        <w:t>PLEITO ABSOLUTÓRIO. INVIABILIDADE. ELEMENTOS PROBATÓRIOS SUFICIENTES PARA DEMONSTRAR MATERIALIDADE E AUTORIA DO DELITO. VÍTIMAS QUE RECONHECERAM O ACUSADO SEM SOMBRA DE DÚVIDAS. DEPOIMENTOS FIRMES E UNÍSSONOS DAS VÍTIMAS. ESPECIAL RELEVÂNCIA DA PALAVRA DA VÍTIMA NOS DELITOS CONTRA O PATRIMÔNIO. ACERVO PROBATÓRIO SUFICIENTE PARA CONDENAÇÃO. SENTENÇA MANTIDA. RECURSO PARCIALMENTE CONHECIDO E, NA PARTE CONHECIDA, NÃO PROVIDO.</w:t>
      </w:r>
      <w:r>
        <w:rPr>
          <w:rFonts w:eastAsia="Times New Roman" w:cs="Times New Roman"/>
          <w:bCs/>
          <w:sz w:val="20"/>
          <w:szCs w:val="20"/>
          <w:lang w:eastAsia="pt-BR"/>
        </w:rPr>
        <w:t xml:space="preserve"> </w:t>
      </w:r>
      <w:r w:rsidRPr="009C4F20">
        <w:rPr>
          <w:rFonts w:eastAsia="Times New Roman" w:cs="Times New Roman"/>
          <w:bCs/>
          <w:sz w:val="20"/>
          <w:szCs w:val="20"/>
          <w:lang w:eastAsia="pt-BR"/>
        </w:rPr>
        <w:t>(</w:t>
      </w:r>
      <w:proofErr w:type="spellStart"/>
      <w:r w:rsidRPr="009C4F20">
        <w:rPr>
          <w:rFonts w:eastAsia="Times New Roman" w:cs="Times New Roman"/>
          <w:bCs/>
          <w:sz w:val="20"/>
          <w:szCs w:val="20"/>
          <w:lang w:eastAsia="pt-BR"/>
        </w:rPr>
        <w:t>TJPR</w:t>
      </w:r>
      <w:proofErr w:type="spellEnd"/>
      <w:r w:rsidRPr="009C4F20">
        <w:rPr>
          <w:rFonts w:eastAsia="Times New Roman" w:cs="Times New Roman"/>
          <w:bCs/>
          <w:sz w:val="20"/>
          <w:szCs w:val="20"/>
          <w:lang w:eastAsia="pt-BR"/>
        </w:rPr>
        <w:t xml:space="preserve"> - 3ª Câmara Criminal - 0057997-53.2015.8.16.0014 - Londrina -  Rel.: CRISTIANE TEREZA WILLY FERRARI -  J. 12.12.2023)</w:t>
      </w:r>
      <w:r w:rsidR="00D15E91">
        <w:rPr>
          <w:rFonts w:eastAsia="Times New Roman" w:cs="Times New Roman"/>
          <w:bCs/>
          <w:sz w:val="20"/>
          <w:szCs w:val="20"/>
          <w:lang w:eastAsia="pt-BR"/>
        </w:rPr>
        <w:t>.</w:t>
      </w:r>
    </w:p>
    <w:p w:rsidR="002F7F6D" w:rsidRPr="002F7F6D" w:rsidRDefault="002F7F6D" w:rsidP="002F7F6D">
      <w:pPr>
        <w:pStyle w:val="PargrafodaLista"/>
        <w:ind w:left="0"/>
        <w:contextualSpacing w:val="0"/>
      </w:pPr>
      <w:r w:rsidRPr="005E32D9">
        <w:rPr>
          <w:rFonts w:eastAsia="Times New Roman" w:cs="Times New Roman"/>
          <w:bCs/>
          <w:szCs w:val="24"/>
          <w:lang w:eastAsia="pt-BR"/>
        </w:rPr>
        <w:t xml:space="preserve">Quanto às demais matérias, reputam-se satisfeitos </w:t>
      </w:r>
      <w:r>
        <w:rPr>
          <w:rFonts w:eastAsia="Times New Roman" w:cs="Times New Roman"/>
          <w:bCs/>
          <w:szCs w:val="24"/>
          <w:lang w:eastAsia="pt-BR"/>
        </w:rPr>
        <w:t>o</w:t>
      </w:r>
      <w:r w:rsidRPr="005E32D9">
        <w:rPr>
          <w:rFonts w:eastAsia="Times New Roman" w:cs="Times New Roman"/>
          <w:bCs/>
          <w:szCs w:val="24"/>
          <w:lang w:eastAsia="pt-BR"/>
        </w:rPr>
        <w:t>s pressupostos de admissibilidade recursal, razão pela qual conhece-se parcialmente do</w:t>
      </w:r>
      <w:r>
        <w:rPr>
          <w:rFonts w:eastAsia="Times New Roman" w:cs="Times New Roman"/>
          <w:bCs/>
          <w:szCs w:val="24"/>
          <w:lang w:eastAsia="pt-BR"/>
        </w:rPr>
        <w:t xml:space="preserve"> presente </w:t>
      </w:r>
      <w:r w:rsidRPr="005E32D9">
        <w:rPr>
          <w:rFonts w:eastAsia="Times New Roman" w:cs="Times New Roman"/>
          <w:bCs/>
          <w:szCs w:val="24"/>
          <w:lang w:eastAsia="pt-BR"/>
        </w:rPr>
        <w:t>apelo.</w:t>
      </w:r>
    </w:p>
    <w:p w:rsidR="00EA2EED" w:rsidRDefault="00EA2EED" w:rsidP="00877419">
      <w:pPr>
        <w:pStyle w:val="PargrafodaLista"/>
        <w:ind w:left="0"/>
        <w:contextualSpacing w:val="0"/>
      </w:pPr>
    </w:p>
    <w:p w:rsidR="00812A41" w:rsidRDefault="004D3891" w:rsidP="00877419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</w:t>
      </w:r>
      <w:r w:rsidR="00812A41">
        <w:t>DA NULIDADE DAS PROVAS ANTECIPADAS</w:t>
      </w:r>
    </w:p>
    <w:p w:rsidR="00EA2EED" w:rsidRDefault="00EA2EED" w:rsidP="00877419">
      <w:pPr>
        <w:pStyle w:val="PargrafodaLista"/>
        <w:ind w:left="0"/>
        <w:contextualSpacing w:val="0"/>
      </w:pPr>
      <w:r>
        <w:t>Advoga a defesa a nulidade das provas produzidas antecipadamente, sob argumento de violação da regra procedimental inscrita no artigo 225, do Código de Processo Penal, que restringe a técnica processual antecipatória às hipóteses de risco de perecimento da prova testemunhal por enfermidade ou velhice dos depoentes.</w:t>
      </w:r>
    </w:p>
    <w:p w:rsidR="00EA2EED" w:rsidRDefault="00EA2EED" w:rsidP="00877419">
      <w:pPr>
        <w:pStyle w:val="PargrafodaLista"/>
        <w:ind w:left="0"/>
        <w:contextualSpacing w:val="0"/>
      </w:pPr>
      <w:r>
        <w:t>No caso concreto, o adiantamento da instrução possui amparo na expressa previsão do artigo 366, do Código de Processo Penal, que admite, em caso de citação por edi</w:t>
      </w:r>
      <w:r w:rsidR="00E726F2">
        <w:t>tal, a antecipação de provas consideradas urgentes.</w:t>
      </w:r>
    </w:p>
    <w:p w:rsidR="00E726F2" w:rsidRDefault="00EA2EED" w:rsidP="00E726F2">
      <w:pPr>
        <w:pStyle w:val="PargrafodaLista"/>
        <w:ind w:left="0"/>
        <w:contextualSpacing w:val="0"/>
      </w:pPr>
      <w:r>
        <w:lastRenderedPageBreak/>
        <w:t xml:space="preserve">Com efeito, o apelado não foi localizado para citação pessoal e a comunicação </w:t>
      </w:r>
      <w:proofErr w:type="spellStart"/>
      <w:r>
        <w:t>editalícia</w:t>
      </w:r>
      <w:proofErr w:type="spellEnd"/>
      <w:r>
        <w:t>, por sua vez, restou infrutífera (evento 1.115- autos de origem).</w:t>
      </w:r>
    </w:p>
    <w:p w:rsidR="00E726F2" w:rsidRDefault="00E726F2" w:rsidP="00E726F2">
      <w:pPr>
        <w:pStyle w:val="PargrafodaLista"/>
        <w:ind w:left="0"/>
        <w:contextualSpacing w:val="0"/>
      </w:pPr>
      <w:r>
        <w:t>O requisito da urgência decorre da natureza do meio probatório. Em se tratando de crimes sexuais, cuja materialidade se afere, em regra, por prova testemunhal, a demora na realização das oitivas sujeita o conteúdo informativo da prova à corrosão mnemônica pelo decurso do tempo. A medida, além de pautada em permissivo legal expresso, foi necessária e adequada para a boa instrução do processo, revelando observância ao imperativo legal do artigo 251, do Código de Processo Penal.</w:t>
      </w:r>
    </w:p>
    <w:p w:rsidR="00E726F2" w:rsidRDefault="00E726F2" w:rsidP="00E726F2">
      <w:pPr>
        <w:pStyle w:val="PargrafodaLista"/>
        <w:ind w:left="0"/>
        <w:contextualSpacing w:val="0"/>
      </w:pPr>
      <w:r>
        <w:t xml:space="preserve">Ademais, a ampla defesa e o contraditório foram efetivamente assegurados mediante nomeação de advogado dativo para acompanhamento das oitivas (evento 1.115, pág. 2 – </w:t>
      </w:r>
      <w:proofErr w:type="gramStart"/>
      <w:r>
        <w:t>autos</w:t>
      </w:r>
      <w:proofErr w:type="gramEnd"/>
      <w:r>
        <w:t xml:space="preserve"> de origem), não havendo, portanto, prejuízo ao acusado.</w:t>
      </w:r>
    </w:p>
    <w:p w:rsidR="00E726F2" w:rsidRDefault="00E726F2" w:rsidP="00E726F2">
      <w:pPr>
        <w:pStyle w:val="PargrafodaLista"/>
        <w:ind w:left="0"/>
        <w:contextualSpacing w:val="0"/>
      </w:pPr>
      <w:r>
        <w:t>Assim, atendidas as regras procedimentais e não experimentado prejuízo pelo réu, não se cogita declaração de nulidade.</w:t>
      </w:r>
    </w:p>
    <w:p w:rsidR="00EA2EED" w:rsidRDefault="00EA2EED" w:rsidP="00877419">
      <w:pPr>
        <w:pStyle w:val="PargrafodaLista"/>
        <w:ind w:left="0"/>
        <w:contextualSpacing w:val="0"/>
      </w:pPr>
    </w:p>
    <w:p w:rsidR="00812A41" w:rsidRDefault="004D3891" w:rsidP="00877419">
      <w:pPr>
        <w:pStyle w:val="PargrafodaLista"/>
        <w:ind w:left="0"/>
        <w:contextualSpacing w:val="0"/>
      </w:pPr>
      <w:proofErr w:type="spellStart"/>
      <w:r>
        <w:t>II.I</w:t>
      </w:r>
      <w:r w:rsidR="006A7901">
        <w:t>II</w:t>
      </w:r>
      <w:proofErr w:type="spellEnd"/>
      <w:r>
        <w:t xml:space="preserve"> – </w:t>
      </w:r>
      <w:r w:rsidR="00812A41">
        <w:t>DA MATERIALIDADE E AUTORIA DELITIVA</w:t>
      </w:r>
    </w:p>
    <w:p w:rsidR="00D15E91" w:rsidRDefault="00D15E91" w:rsidP="00D15E91">
      <w:pPr>
        <w:pStyle w:val="PargrafodaLista"/>
        <w:ind w:left="0"/>
        <w:contextualSpacing w:val="0"/>
      </w:pPr>
      <w:r w:rsidRPr="00D15E91">
        <w:t>Em detrimento das alegações defensivas de</w:t>
      </w:r>
      <w:r w:rsidRPr="00D15E91">
        <w:t xml:space="preserve"> fragilidade do conjunto probatório para fins de comprovação da materialidade e autoria delitiva, o detido exame do conjunto probatório evidencia que as hipóteses delitivas foram exaustivamente demonstradas pelo </w:t>
      </w:r>
      <w:r>
        <w:t>Ó</w:t>
      </w:r>
      <w:r w:rsidRPr="00D15E91">
        <w:t>rgão de acusação no decorrer da instrução processual.</w:t>
      </w:r>
    </w:p>
    <w:p w:rsidR="0068243D" w:rsidRDefault="0068243D" w:rsidP="0068243D">
      <w:pPr>
        <w:pStyle w:val="PargrafodaLista"/>
        <w:ind w:left="0"/>
        <w:contextualSpacing w:val="0"/>
      </w:pPr>
      <w:r>
        <w:t>As ofendidas J. S. F. e K. C. A. P. relataram, por ocasião do depoimento judicial, que o apelante as constrangeu à prática de conjunção carnal. Detalharam que o abuso ocorreu quando foram à casa do imputado para trocar um presente que ele havia dado para M. S</w:t>
      </w:r>
      <w:r w:rsidR="00DE0AE0">
        <w:t>. S</w:t>
      </w:r>
      <w:r>
        <w:t>. O agente deixou M. S. S. na sala e as conduziu para dentro de seu quarto. Colocou um fogão na frente da porta, trancando a passagem, e praticou com ambas, alternadamente, cópula vagina (eventos 210.2 e 210.4 – autos de origem).</w:t>
      </w:r>
    </w:p>
    <w:p w:rsidR="00DE0AE0" w:rsidRDefault="00DE0AE0" w:rsidP="00D15E91">
      <w:pPr>
        <w:pStyle w:val="PargrafodaLista"/>
        <w:ind w:left="0"/>
        <w:contextualSpacing w:val="0"/>
      </w:pPr>
      <w:r>
        <w:t>M. S. S., por sua vez, declarou que, em momentos diversos, também no interior da residência do acusado, ele manuseou suas nádegas, pernas e região dos seios (evento 210.3 – autos de origem).</w:t>
      </w:r>
    </w:p>
    <w:p w:rsidR="00DE0AE0" w:rsidRDefault="00DE0AE0" w:rsidP="00D15E91">
      <w:pPr>
        <w:pStyle w:val="PargrafodaLista"/>
        <w:ind w:left="0"/>
        <w:contextualSpacing w:val="0"/>
      </w:pPr>
      <w:r w:rsidRPr="00DE0AE0">
        <w:lastRenderedPageBreak/>
        <w:t>O</w:t>
      </w:r>
      <w:r>
        <w:t>s depoimentos judiciais foram externados de maneira firme, livre de tergiversação ou contradições internas sobre os elementos fundamentais do discurso, tanto assim consideradas as circunstâncias de tempo, local e modo de execução dos abusos sexuais.</w:t>
      </w:r>
    </w:p>
    <w:p w:rsidR="00DE0AE0" w:rsidRDefault="00DE0AE0" w:rsidP="00DE0AE0">
      <w:pPr>
        <w:pStyle w:val="PargrafodaLista"/>
        <w:ind w:left="0"/>
        <w:contextualSpacing w:val="0"/>
      </w:pPr>
      <w:r>
        <w:t xml:space="preserve">Ademais, os relatos </w:t>
      </w:r>
      <w:r w:rsidR="009229BC">
        <w:t xml:space="preserve">de </w:t>
      </w:r>
      <w:r w:rsidR="009229BC">
        <w:t xml:space="preserve">J. S. F. e K. C. A. P. </w:t>
      </w:r>
      <w:r>
        <w:t xml:space="preserve">estão em </w:t>
      </w:r>
      <w:r>
        <w:t xml:space="preserve">plena </w:t>
      </w:r>
      <w:r>
        <w:t>convergência com o laudo de exame de conjunção carnal, que indicou rotura himenal cicatrizada (eventos 1.12 e 1.15 – autos de origem).</w:t>
      </w:r>
    </w:p>
    <w:p w:rsidR="00DE0AE0" w:rsidRDefault="009229BC" w:rsidP="00DE0AE0">
      <w:pPr>
        <w:pStyle w:val="PargrafodaLista"/>
        <w:ind w:left="0"/>
        <w:contextualSpacing w:val="0"/>
      </w:pPr>
      <w:r>
        <w:t xml:space="preserve">Ainda, tanto as narrativas, quanto o contexto da primeira revelação, foram integralmente ratificados nos depoimentos das respectivas genitoras, </w:t>
      </w:r>
      <w:r w:rsidR="00DE0AE0">
        <w:t xml:space="preserve">Luciana de Souza (210.1 – autos </w:t>
      </w:r>
      <w:r>
        <w:t xml:space="preserve">de origem) e </w:t>
      </w:r>
      <w:r w:rsidR="00DE0AE0">
        <w:t>Edineia Amaro Pinto do Prado (</w:t>
      </w:r>
      <w:r w:rsidR="00DE0AE0">
        <w:t>evento 210.5 – autos de origem).</w:t>
      </w:r>
    </w:p>
    <w:p w:rsidR="009229BC" w:rsidRDefault="009229BC" w:rsidP="009229BC">
      <w:pPr>
        <w:pStyle w:val="PargrafodaLista"/>
        <w:ind w:left="0"/>
        <w:contextualSpacing w:val="0"/>
      </w:pPr>
      <w:r>
        <w:t>Há, portanto, compatibilidade extrínseca, consubstanciada na relação de convergência entre os depoimentos das vítimas e as demais provas produzidas.</w:t>
      </w:r>
    </w:p>
    <w:p w:rsidR="00D15E91" w:rsidRPr="009229BC" w:rsidRDefault="00D15E91" w:rsidP="009229BC">
      <w:pPr>
        <w:pStyle w:val="PargrafodaLista"/>
        <w:ind w:left="0"/>
        <w:contextualSpacing w:val="0"/>
      </w:pPr>
      <w:r w:rsidRPr="009229BC">
        <w:rPr>
          <w:szCs w:val="24"/>
        </w:rPr>
        <w:t>Diante, pois, do quadro probatório alinhavado, conclui-se que a palavra</w:t>
      </w:r>
      <w:r w:rsidR="009229BC" w:rsidRPr="009229BC">
        <w:rPr>
          <w:szCs w:val="24"/>
        </w:rPr>
        <w:t>s</w:t>
      </w:r>
      <w:r w:rsidRPr="009229BC">
        <w:rPr>
          <w:szCs w:val="24"/>
        </w:rPr>
        <w:t xml:space="preserve"> da</w:t>
      </w:r>
      <w:r w:rsidR="009229BC" w:rsidRPr="009229BC">
        <w:rPr>
          <w:szCs w:val="24"/>
        </w:rPr>
        <w:t>s</w:t>
      </w:r>
      <w:r w:rsidRPr="009229BC">
        <w:rPr>
          <w:szCs w:val="24"/>
        </w:rPr>
        <w:t xml:space="preserve"> vítima</w:t>
      </w:r>
      <w:r w:rsidR="009229BC" w:rsidRPr="009229BC">
        <w:rPr>
          <w:szCs w:val="24"/>
        </w:rPr>
        <w:t>s</w:t>
      </w:r>
      <w:r w:rsidRPr="009229BC">
        <w:rPr>
          <w:szCs w:val="24"/>
        </w:rPr>
        <w:t xml:space="preserve">, ao contrário do afirmado pela defesa, possui atributos de verossimilhança e credibilidade probatória e, sobretudo, encontra amparo nos demais elementos produzidos, razão pela qual, à luz da jurisprudência dominante, </w:t>
      </w:r>
      <w:r w:rsidR="009229BC" w:rsidRPr="009229BC">
        <w:rPr>
          <w:szCs w:val="24"/>
        </w:rPr>
        <w:t xml:space="preserve">prevalece </w:t>
      </w:r>
      <w:r w:rsidRPr="009229BC">
        <w:rPr>
          <w:szCs w:val="24"/>
        </w:rPr>
        <w:t>em detrimento da mera negativa ostentada pelo acusado.</w:t>
      </w:r>
    </w:p>
    <w:p w:rsidR="00D15E91" w:rsidRPr="009229BC" w:rsidRDefault="00D15E91" w:rsidP="00D15E91">
      <w:pPr>
        <w:spacing w:after="200"/>
        <w:rPr>
          <w:szCs w:val="24"/>
        </w:rPr>
      </w:pPr>
      <w:r w:rsidRPr="009229BC">
        <w:rPr>
          <w:szCs w:val="24"/>
        </w:rPr>
        <w:t>Neste sentido:</w:t>
      </w:r>
    </w:p>
    <w:p w:rsidR="00D15E91" w:rsidRPr="009229BC" w:rsidRDefault="00D15E91" w:rsidP="00D15E91">
      <w:pPr>
        <w:spacing w:before="600" w:after="600"/>
        <w:ind w:left="2268" w:firstLine="0"/>
        <w:rPr>
          <w:sz w:val="20"/>
          <w:szCs w:val="20"/>
        </w:rPr>
      </w:pPr>
      <w:r w:rsidRPr="009229BC">
        <w:rPr>
          <w:sz w:val="20"/>
          <w:szCs w:val="20"/>
        </w:rPr>
        <w:t xml:space="preserve">PENAL E PROCESSUAL PENAL. AGRAVO REGIMENTAL NO AGRAVO RECURSO ESPECIAL. ESTUPRO DE VULNERÁVEL. CERCEAMENTO DE DEFESA. NÃO OCORRÊNCIA. FRAGILIDADE PROBATÓRIA. SÚMULA 7/STJ. DOSIMETRIA. FUNDAMENTAÇÃO IDÔNEA. AGRAVO REGIMENTAL DESPROVIDO. </w:t>
      </w:r>
      <w:r w:rsidRPr="009229BC">
        <w:rPr>
          <w:b/>
          <w:sz w:val="20"/>
          <w:szCs w:val="20"/>
        </w:rPr>
        <w:t>1. O Tribunal de origem indeferiu o pedido de adiamento da audiência, pois a Defesa não comprovou a justificativa apresentada. Ausência de violação do art. 265, § 1º, do CPP. 2. A jurisprudência pátria é assente no sentido de que, nos delitos contra a liberdade sexual, por frequentemente não deixarem vestígios, a palavra da vítima tem valor probante diferenciado.</w:t>
      </w:r>
      <w:r w:rsidRPr="009229BC">
        <w:rPr>
          <w:sz w:val="20"/>
          <w:szCs w:val="20"/>
        </w:rPr>
        <w:t xml:space="preserve"> 3. A Corte de origem motivadamente concluiu pela presença de provas suficientes a comprovar a autoria e a materialidade do delito - palavra da vítima, </w:t>
      </w:r>
      <w:r w:rsidRPr="009229BC">
        <w:rPr>
          <w:sz w:val="20"/>
          <w:szCs w:val="20"/>
        </w:rPr>
        <w:lastRenderedPageBreak/>
        <w:t>corroborada pelo depoimento de sua genitora e das testemunhas, além do relatório psicológico. Assim, para se verificar elementos aptos a ensejar a absolvição do agravante seria necessário, invariavelmente, o revolvimento do suporte fático-probatório dos autos, o que é vedado em sede de recurso especial, a teor da Súmula 7/STJ. 4. Não prospera a arguida desproporcionalidade da pena, uma vez que a reprimenda foi majorada na terceira fase, em razão da incidência do art. 226, inciso II, do Código Penal, já que o recorrente era tio e padrinho de batismo da vítima, e porque reconhecida continuidade delitiva, uma vez que a vítima relatou que os abusos se iniciaram quando ela tinha 8 anos de idade e ocorreram por diversas vezes. 5. O pleito de reconhecimento da modalidade tentada, nos moldes em que formulado, afasta-se completamente da orientação desta Corte Superior de Justiça, no sentido de que o crime de estupro de vulnerável se consuma com a prática de qualquer ato libidinoso com pessoa menor de 14 anos, como ocorreu no caso em apreço, sendo irrelevante a ausência de conjunção carnal. 6. Agravo regimental desprovido. (</w:t>
      </w:r>
      <w:proofErr w:type="spellStart"/>
      <w:r w:rsidRPr="009229BC">
        <w:rPr>
          <w:sz w:val="20"/>
          <w:szCs w:val="20"/>
        </w:rPr>
        <w:t>AgRg</w:t>
      </w:r>
      <w:proofErr w:type="spellEnd"/>
      <w:r w:rsidRPr="009229BC">
        <w:rPr>
          <w:sz w:val="20"/>
          <w:szCs w:val="20"/>
        </w:rPr>
        <w:t xml:space="preserve"> no </w:t>
      </w:r>
      <w:proofErr w:type="spellStart"/>
      <w:r w:rsidRPr="009229BC">
        <w:rPr>
          <w:sz w:val="20"/>
          <w:szCs w:val="20"/>
        </w:rPr>
        <w:t>AREsp</w:t>
      </w:r>
      <w:proofErr w:type="spellEnd"/>
      <w:r w:rsidRPr="009229BC">
        <w:rPr>
          <w:sz w:val="20"/>
          <w:szCs w:val="20"/>
        </w:rPr>
        <w:t xml:space="preserve"> n. 2.429.619/SP, relator Ministro Ribeiro Dantas, Quinta Turma, julgado em 6/2/2024, </w:t>
      </w:r>
      <w:proofErr w:type="spellStart"/>
      <w:r w:rsidRPr="009229BC">
        <w:rPr>
          <w:sz w:val="20"/>
          <w:szCs w:val="20"/>
        </w:rPr>
        <w:t>DJe</w:t>
      </w:r>
      <w:proofErr w:type="spellEnd"/>
      <w:r w:rsidRPr="009229BC">
        <w:rPr>
          <w:sz w:val="20"/>
          <w:szCs w:val="20"/>
        </w:rPr>
        <w:t xml:space="preserve"> de 15/2/2024).</w:t>
      </w:r>
    </w:p>
    <w:p w:rsidR="00D15E91" w:rsidRPr="009229BC" w:rsidRDefault="00D15E91" w:rsidP="00D15E91">
      <w:pPr>
        <w:spacing w:before="600" w:after="600"/>
        <w:ind w:left="2268" w:firstLine="0"/>
        <w:rPr>
          <w:sz w:val="20"/>
          <w:szCs w:val="20"/>
        </w:rPr>
      </w:pPr>
      <w:r w:rsidRPr="009229BC">
        <w:rPr>
          <w:sz w:val="20"/>
          <w:szCs w:val="20"/>
        </w:rPr>
        <w:t xml:space="preserve">AGRAVO REGIMENTAL NO AGRAVO EM RECURSO ESPECIAL. PROCESSO PENAL. RECURSO DECIDIDO MONOCRATICAMENTE PELO RELATOR. POSSIBILIDADE. ESTUPRO DE VULNERÁVEL. PROVAS SUFICIENTES PARA A CONDENAÇÃO. PALAVRA DA VÍTIMA CORROBORADA POR OUTRAS PROVAS. ALTERAÇÃO QUE DEMANDA REANÁLISE FÁTICO-PROBATÓRIA. SÚMULA N. 7 DO SUPERIOR TRIBUNAL DE JUSTIÇA - STJ. AGRAVO REGIMENTAL DESPROVIDO. 1. Consoante a jurisprudência deste STJ, a legislação processual (art. 557 do Código de Processo Civil - CPC/73, equivalente ao art. 932 do Código de Processo Civil - CPC/15, combinados com a Súmula n. 568 do STJ) permite ao relator julgar monocraticamente recurso inadmissível ou, ainda, aplicar a jurisprudência dominante deste Tribunal. A possibilidade de interposição de recurso ao órgão colegiado afasta qualquer alegação de ofensa ao princípio da colegialidade. Precedentes. </w:t>
      </w:r>
      <w:r w:rsidRPr="009229BC">
        <w:rPr>
          <w:b/>
          <w:sz w:val="20"/>
          <w:szCs w:val="20"/>
        </w:rPr>
        <w:t>2. A jurisprudência desta Corte Superior posicionou-se no sentido de que, em crimes de natureza sexual, à palavra da vítima deve ser atribuído especial valor probatório, pois, geralmente, são cometidos de forma clandestina, sem testemunhas e sem deixar vestígios. Na hipótese, a condenação foi respaldada em provas suficientes, tendo em vista que a palavra da vítima não se encontra isolada nos autos, uma vez que corroborada pelos depoimentos testemunhais colhidos em juízo e em relatório psicológico, possuindo peso preponderante sobre demais elementos de prova.</w:t>
      </w:r>
      <w:r w:rsidRPr="009229BC">
        <w:rPr>
          <w:sz w:val="20"/>
          <w:szCs w:val="20"/>
        </w:rPr>
        <w:t xml:space="preserve"> 3. Nesse contexto, para se </w:t>
      </w:r>
      <w:r w:rsidRPr="009229BC">
        <w:rPr>
          <w:sz w:val="20"/>
          <w:szCs w:val="20"/>
        </w:rPr>
        <w:lastRenderedPageBreak/>
        <w:t>concluir de modo diverso, afastando a conclusão das instâncias ordinárias acerca da prática delitiva, seria necessário o revolvimento fático-probatório, vedado conforme Súmula n. 7 do Superior Tribunal de Justiça - STJ. 4. Agravo regimental desprovido. (</w:t>
      </w:r>
      <w:proofErr w:type="spellStart"/>
      <w:r w:rsidRPr="009229BC">
        <w:rPr>
          <w:sz w:val="20"/>
          <w:szCs w:val="20"/>
        </w:rPr>
        <w:t>AgRg</w:t>
      </w:r>
      <w:proofErr w:type="spellEnd"/>
      <w:r w:rsidRPr="009229BC">
        <w:rPr>
          <w:sz w:val="20"/>
          <w:szCs w:val="20"/>
        </w:rPr>
        <w:t xml:space="preserve"> no </w:t>
      </w:r>
      <w:proofErr w:type="spellStart"/>
      <w:r w:rsidRPr="009229BC">
        <w:rPr>
          <w:sz w:val="20"/>
          <w:szCs w:val="20"/>
        </w:rPr>
        <w:t>AREsp</w:t>
      </w:r>
      <w:proofErr w:type="spellEnd"/>
      <w:r w:rsidRPr="009229BC">
        <w:rPr>
          <w:sz w:val="20"/>
          <w:szCs w:val="20"/>
        </w:rPr>
        <w:t xml:space="preserve"> n. 2.436.530/SC, relator Ministro Joel Ilan </w:t>
      </w:r>
      <w:proofErr w:type="spellStart"/>
      <w:r w:rsidRPr="009229BC">
        <w:rPr>
          <w:sz w:val="20"/>
          <w:szCs w:val="20"/>
        </w:rPr>
        <w:t>Paciornik</w:t>
      </w:r>
      <w:proofErr w:type="spellEnd"/>
      <w:r w:rsidRPr="009229BC">
        <w:rPr>
          <w:sz w:val="20"/>
          <w:szCs w:val="20"/>
        </w:rPr>
        <w:t xml:space="preserve">, Quinta Turma, julgado em 12/12/2023, </w:t>
      </w:r>
      <w:proofErr w:type="spellStart"/>
      <w:r w:rsidRPr="009229BC">
        <w:rPr>
          <w:sz w:val="20"/>
          <w:szCs w:val="20"/>
        </w:rPr>
        <w:t>DJe</w:t>
      </w:r>
      <w:proofErr w:type="spellEnd"/>
      <w:r w:rsidRPr="009229BC">
        <w:rPr>
          <w:sz w:val="20"/>
          <w:szCs w:val="20"/>
        </w:rPr>
        <w:t xml:space="preserve"> de 18/12/2023).</w:t>
      </w:r>
    </w:p>
    <w:p w:rsidR="009229BC" w:rsidRPr="007E3F49" w:rsidRDefault="009229BC" w:rsidP="00D15E91">
      <w:pPr>
        <w:pStyle w:val="PargrafodaLista"/>
        <w:ind w:left="0"/>
        <w:contextualSpacing w:val="0"/>
      </w:pPr>
      <w:r w:rsidRPr="009229BC">
        <w:t>Quanto à tipificação</w:t>
      </w:r>
      <w:r>
        <w:t xml:space="preserve"> das condutas, cujo produto da instrução demonstrou, a submissão das vítimas, menores de</w:t>
      </w:r>
      <w:r w:rsidR="007E3F49">
        <w:t xml:space="preserve"> 14</w:t>
      </w:r>
      <w:r>
        <w:t xml:space="preserve"> </w:t>
      </w:r>
      <w:r w:rsidR="007E3F49">
        <w:t>(</w:t>
      </w:r>
      <w:r>
        <w:t>catorze</w:t>
      </w:r>
      <w:r w:rsidR="007E3F49">
        <w:t>)</w:t>
      </w:r>
      <w:r>
        <w:t xml:space="preserve"> anos, à prática de atos libidinosos consistentes em conjunção carnal (1º fato) e manipulação de regiões de nádegas, pernas e seios (2º fato), subsome-se ao tipo objetivo do </w:t>
      </w:r>
      <w:r w:rsidRPr="007E3F49">
        <w:t xml:space="preserve">injusto previsto no artigo </w:t>
      </w:r>
      <w:proofErr w:type="spellStart"/>
      <w:r w:rsidRPr="007E3F49">
        <w:t>217-A</w:t>
      </w:r>
      <w:proofErr w:type="spellEnd"/>
      <w:r w:rsidRPr="007E3F49">
        <w:t>, do Código Penal.</w:t>
      </w:r>
    </w:p>
    <w:p w:rsidR="009229BC" w:rsidRPr="007E3F49" w:rsidRDefault="009229BC" w:rsidP="00D15E91">
      <w:pPr>
        <w:pStyle w:val="PargrafodaLista"/>
        <w:ind w:left="0"/>
        <w:contextualSpacing w:val="0"/>
      </w:pPr>
      <w:r w:rsidRPr="007E3F49">
        <w:t>O dolo específico de satisfação voluptuária decorre da própria natureza dos atos praticados. A conjunção carnal pressupõe inequívoca conotação lascívia, também presente no manuseio proposital de nádegas e sei</w:t>
      </w:r>
      <w:r w:rsidR="007E3F49" w:rsidRPr="007E3F49">
        <w:t>o</w:t>
      </w:r>
      <w:r w:rsidRPr="007E3F49">
        <w:t xml:space="preserve">s, regiões </w:t>
      </w:r>
      <w:r w:rsidR="007E3F49" w:rsidRPr="007E3F49">
        <w:t>anatômicas de evidente conotação erógena.</w:t>
      </w:r>
    </w:p>
    <w:p w:rsidR="007E3F49" w:rsidRPr="007E3F49" w:rsidRDefault="00D15E91" w:rsidP="00D15E91">
      <w:pPr>
        <w:pStyle w:val="PargrafodaLista"/>
        <w:ind w:left="0"/>
        <w:contextualSpacing w:val="0"/>
      </w:pPr>
      <w:r w:rsidRPr="007E3F49">
        <w:t>Reputa-se, portanto, exaustivamente demonstrada a</w:t>
      </w:r>
      <w:r w:rsidR="007E3F49" w:rsidRPr="007E3F49">
        <w:t xml:space="preserve"> materialidade e autoria delitiva do crime de estupro de vulnerável (CP, art. </w:t>
      </w:r>
      <w:proofErr w:type="spellStart"/>
      <w:r w:rsidR="007E3F49" w:rsidRPr="007E3F49">
        <w:t>217-A</w:t>
      </w:r>
      <w:proofErr w:type="spellEnd"/>
      <w:r w:rsidR="007E3F49" w:rsidRPr="007E3F49">
        <w:t>).</w:t>
      </w:r>
    </w:p>
    <w:p w:rsidR="00D15E91" w:rsidRDefault="00D15E91" w:rsidP="00877419">
      <w:pPr>
        <w:pStyle w:val="PargrafodaLista"/>
        <w:ind w:left="0"/>
        <w:contextualSpacing w:val="0"/>
      </w:pPr>
    </w:p>
    <w:p w:rsidR="00812A41" w:rsidRDefault="004D3891" w:rsidP="00877419">
      <w:pPr>
        <w:pStyle w:val="PargrafodaLista"/>
        <w:ind w:left="0"/>
        <w:contextualSpacing w:val="0"/>
      </w:pPr>
      <w:proofErr w:type="spellStart"/>
      <w:r>
        <w:t>II.</w:t>
      </w:r>
      <w:r w:rsidR="006A7901">
        <w:t>I</w:t>
      </w:r>
      <w:r>
        <w:t>V</w:t>
      </w:r>
      <w:proofErr w:type="spellEnd"/>
      <w:r>
        <w:t xml:space="preserve"> – </w:t>
      </w:r>
      <w:r w:rsidR="00812A41">
        <w:t>DA DESCLASSIFICAÇÃO DA CAPITULAÇÃO JURÍDICA</w:t>
      </w:r>
    </w:p>
    <w:p w:rsidR="007E3F49" w:rsidRDefault="007E3F49" w:rsidP="007E3F49">
      <w:pPr>
        <w:pStyle w:val="PargrafodaLista"/>
        <w:ind w:left="0"/>
        <w:contextualSpacing w:val="0"/>
      </w:pPr>
      <w:r>
        <w:t xml:space="preserve">Consequência lógica do reconhecimento da presença de todos os elementos, objetivos e subjetivos, do tipo de injusto do </w:t>
      </w:r>
      <w:proofErr w:type="spellStart"/>
      <w:r>
        <w:t>217-A</w:t>
      </w:r>
      <w:proofErr w:type="spellEnd"/>
      <w:r>
        <w:t xml:space="preserve">, do Código Penal, é a improcedência da pretensão de desclassificação da capitulação jurídica para o tipo do artigo </w:t>
      </w:r>
      <w:proofErr w:type="spellStart"/>
      <w:r>
        <w:t>215-A</w:t>
      </w:r>
      <w:proofErr w:type="spellEnd"/>
      <w:r>
        <w:t>, do Código Penal.</w:t>
      </w:r>
    </w:p>
    <w:p w:rsidR="007E3F49" w:rsidRDefault="007E3F49" w:rsidP="007E3F49">
      <w:pPr>
        <w:pStyle w:val="PargrafodaLista"/>
        <w:ind w:left="0"/>
        <w:contextualSpacing w:val="0"/>
      </w:pPr>
      <w:r>
        <w:t>A esse respeito, o Superior Tribunal de Justiça estabeleceu, em sede recurso repetitivo, no Tema 1.121, que, presente o dolo específico de satisfação da lascívia, própria ou de terceir</w:t>
      </w:r>
      <w:r w:rsidR="00C143FA">
        <w:t>a pessoa</w:t>
      </w:r>
      <w:r>
        <w:t>, a prática de ato libidinoso com menor de 14 (catorze) anos configura o crime de estupro de vulnerável, independente da ligeireza ou superficialidade da conduta, não sendo possível a desclassificação para o delito de importunação sexual.</w:t>
      </w:r>
    </w:p>
    <w:p w:rsidR="007E3F49" w:rsidRDefault="007E3F49" w:rsidP="007E3F49">
      <w:pPr>
        <w:pStyle w:val="PargrafodaLista"/>
        <w:ind w:left="0"/>
        <w:contextualSpacing w:val="0"/>
      </w:pPr>
      <w:r>
        <w:t>Afasta-se, portanto, respectivo repto recursal.</w:t>
      </w:r>
    </w:p>
    <w:p w:rsidR="007E3F49" w:rsidRDefault="007E3F49" w:rsidP="00877419">
      <w:pPr>
        <w:pStyle w:val="PargrafodaLista"/>
        <w:ind w:left="0"/>
        <w:contextualSpacing w:val="0"/>
      </w:pPr>
    </w:p>
    <w:p w:rsidR="00812A41" w:rsidRDefault="004D3891" w:rsidP="00877419">
      <w:pPr>
        <w:pStyle w:val="PargrafodaLista"/>
        <w:ind w:left="0"/>
        <w:contextualSpacing w:val="0"/>
      </w:pPr>
      <w:proofErr w:type="spellStart"/>
      <w:r>
        <w:t>II.V</w:t>
      </w:r>
      <w:proofErr w:type="spellEnd"/>
      <w:r>
        <w:t xml:space="preserve"> – </w:t>
      </w:r>
      <w:r w:rsidR="00812A41">
        <w:t>DA PENA-BASE</w:t>
      </w:r>
    </w:p>
    <w:p w:rsidR="006A7901" w:rsidRDefault="006A7901" w:rsidP="00877419">
      <w:pPr>
        <w:pStyle w:val="PargrafodaLista"/>
        <w:ind w:left="0"/>
        <w:contextualSpacing w:val="0"/>
      </w:pPr>
      <w:r>
        <w:t>Na composição quantitativa da pena-base do primeiro fato da denúncia, a sentença valorou negativamente a culpabilidade, as circunstâncias e as consequência do crime.</w:t>
      </w:r>
    </w:p>
    <w:p w:rsidR="006A7901" w:rsidRDefault="006A7901" w:rsidP="00877419">
      <w:pPr>
        <w:pStyle w:val="PargrafodaLista"/>
        <w:ind w:left="0"/>
        <w:contextualSpacing w:val="0"/>
      </w:pPr>
      <w:r>
        <w:t>A exasperação fundamenta-se em dados concretos extraídos dos autos, que extrapolam a reprovação da criminalização primária.</w:t>
      </w:r>
    </w:p>
    <w:p w:rsidR="006A7901" w:rsidRDefault="006A7901" w:rsidP="00877419">
      <w:pPr>
        <w:pStyle w:val="PargrafodaLista"/>
        <w:ind w:left="0"/>
        <w:contextualSpacing w:val="0"/>
      </w:pPr>
      <w:r>
        <w:t xml:space="preserve">No primeiro ponto, a promessa de mal grave e injusto às vítimas e seus familiares e oferta de dinheiro para desestimular a revelação dos </w:t>
      </w:r>
      <w:r w:rsidR="009B283D">
        <w:t>abusos sexuais sofridos, são fatores de maior reprovabilidade a admitir valoração negativa pela culpabilidade.</w:t>
      </w:r>
    </w:p>
    <w:p w:rsidR="00932AF0" w:rsidRDefault="00DD1358" w:rsidP="00877419">
      <w:pPr>
        <w:pStyle w:val="PargrafodaLista"/>
        <w:ind w:left="0"/>
        <w:contextualSpacing w:val="0"/>
      </w:pPr>
      <w:r>
        <w:t xml:space="preserve">São gravíssimas, de igual forma, as circunstâncias do crime. Enquanto praticava cópula vaginal com uma das vítimas, o agente obrigava a outra a presenciar o ocorrido e assim o fez com ambas. A prática de delito sexual, mediante violência real, na presenta de criança em tenra idade, constitui especialíssimo fator de reprovação a recomendar a exasperação da pena. </w:t>
      </w:r>
    </w:p>
    <w:p w:rsidR="006A7901" w:rsidRDefault="00C143FA" w:rsidP="00C143FA">
      <w:pPr>
        <w:pStyle w:val="PargrafodaLista"/>
        <w:ind w:left="0"/>
        <w:contextualSpacing w:val="0"/>
      </w:pPr>
      <w:r>
        <w:t>Quanto às consequências, o sentimento de medo, até os dias atuais, a par do esforço consciente para suprimir a memória sobre a experiência abusiva, denotam o transbordo dos desdobramentos negativos à psique das vítimas, justificando o aumento operado.</w:t>
      </w:r>
    </w:p>
    <w:p w:rsidR="00932AF0" w:rsidRDefault="00932AF0" w:rsidP="00C143FA">
      <w:pPr>
        <w:pStyle w:val="PargrafodaLista"/>
        <w:ind w:left="0"/>
        <w:contextualSpacing w:val="0"/>
      </w:pPr>
      <w:r>
        <w:t>Segundo escólio do colendo Superior Tribunal de Justiça, os elementos de fato mencionados pela sentença são suficientes para justificar a exasperação da pena-base.</w:t>
      </w:r>
    </w:p>
    <w:p w:rsidR="00932AF0" w:rsidRDefault="00932AF0" w:rsidP="00C143FA">
      <w:pPr>
        <w:pStyle w:val="PargrafodaLista"/>
        <w:ind w:left="0"/>
        <w:contextualSpacing w:val="0"/>
      </w:pPr>
      <w:r>
        <w:t>A esse respeito:</w:t>
      </w:r>
    </w:p>
    <w:p w:rsidR="00932AF0" w:rsidRDefault="00932AF0" w:rsidP="00932AF0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932AF0">
        <w:rPr>
          <w:sz w:val="20"/>
        </w:rPr>
        <w:t>AGRAVO REGIMENTAL NO AGRAVO EM RECURSO ESPECIAL. ESTUPRO DE VULNERÁVEL. PROVAS PARA A CONDENAÇÃO E CRIME ÚNICO. SÚMULA n. 7/STJ ART. 59 DO CP. CULPABILIDADE, CIRCUNSTÂNCIAS E CONSEQUÊNCIAS DO DELITO. FUNDAMENTAÇÃO IDÔNEA. HABEAS CORPUS DE OFÍCIO. DESCABIMENTO, INICIATIVA PRIVATIVA DO ÓRGÃO</w:t>
      </w:r>
      <w:r>
        <w:rPr>
          <w:sz w:val="20"/>
        </w:rPr>
        <w:t xml:space="preserve"> JULGADOR. RECURSO DESPROVIDO. [...]</w:t>
      </w:r>
      <w:r w:rsidRPr="00932AF0">
        <w:rPr>
          <w:sz w:val="20"/>
        </w:rPr>
        <w:t xml:space="preserve">. </w:t>
      </w:r>
      <w:r w:rsidRPr="00932AF0">
        <w:rPr>
          <w:b/>
          <w:sz w:val="20"/>
        </w:rPr>
        <w:t xml:space="preserve">4. As circunstâncias judiciais foram analisadas desfavoravelmente em razão da ameaça (o recorrente ameaçou </w:t>
      </w:r>
      <w:r w:rsidRPr="00932AF0">
        <w:rPr>
          <w:b/>
          <w:sz w:val="20"/>
        </w:rPr>
        <w:lastRenderedPageBreak/>
        <w:t>jogar a vítima em um buraco caso contasse para alguém)</w:t>
      </w:r>
      <w:r w:rsidRPr="00932AF0">
        <w:rPr>
          <w:sz w:val="20"/>
        </w:rPr>
        <w:t xml:space="preserve">. </w:t>
      </w:r>
      <w:r w:rsidRPr="00932AF0">
        <w:rPr>
          <w:b/>
          <w:sz w:val="20"/>
        </w:rPr>
        <w:t xml:space="preserve">5. O abalo psicológico autoriza o </w:t>
      </w:r>
      <w:proofErr w:type="spellStart"/>
      <w:r w:rsidRPr="00932AF0">
        <w:rPr>
          <w:b/>
          <w:sz w:val="20"/>
        </w:rPr>
        <w:t>desvalor</w:t>
      </w:r>
      <w:proofErr w:type="spellEnd"/>
      <w:r w:rsidRPr="00932AF0">
        <w:rPr>
          <w:b/>
          <w:sz w:val="20"/>
        </w:rPr>
        <w:t xml:space="preserve"> das consequências do crime</w:t>
      </w:r>
      <w:r w:rsidRPr="00932AF0">
        <w:rPr>
          <w:sz w:val="20"/>
        </w:rPr>
        <w:t xml:space="preserve">. 6. É descabido requerer a concessão de habeas corpus de ofício, pois a expedição deste pressupõe, justamente, a inexistência de postulação prévia da medida concedida" (ut, </w:t>
      </w:r>
      <w:proofErr w:type="spellStart"/>
      <w:r w:rsidRPr="00932AF0">
        <w:rPr>
          <w:sz w:val="20"/>
        </w:rPr>
        <w:t>AgRg</w:t>
      </w:r>
      <w:proofErr w:type="spellEnd"/>
      <w:r w:rsidRPr="00932AF0">
        <w:rPr>
          <w:sz w:val="20"/>
        </w:rPr>
        <w:t xml:space="preserve"> no </w:t>
      </w:r>
      <w:proofErr w:type="spellStart"/>
      <w:r w:rsidRPr="00932AF0">
        <w:rPr>
          <w:sz w:val="20"/>
        </w:rPr>
        <w:t>AREsp</w:t>
      </w:r>
      <w:proofErr w:type="spellEnd"/>
      <w:r w:rsidRPr="00932AF0">
        <w:rPr>
          <w:sz w:val="20"/>
        </w:rPr>
        <w:t xml:space="preserve"> 199.440/MG, Relator Ministro SEBASTIÃO REIS JÚNIOR, Sexta Turma, </w:t>
      </w:r>
      <w:proofErr w:type="spellStart"/>
      <w:r w:rsidRPr="00932AF0">
        <w:rPr>
          <w:sz w:val="20"/>
        </w:rPr>
        <w:t>Dje</w:t>
      </w:r>
      <w:proofErr w:type="spellEnd"/>
      <w:r w:rsidRPr="00932AF0">
        <w:rPr>
          <w:sz w:val="20"/>
        </w:rPr>
        <w:t xml:space="preserve"> de 5/9/2012). 7. Agravo regimental improvido.</w:t>
      </w:r>
      <w:r>
        <w:rPr>
          <w:sz w:val="20"/>
        </w:rPr>
        <w:t xml:space="preserve"> </w:t>
      </w:r>
      <w:r w:rsidRPr="00932AF0">
        <w:rPr>
          <w:sz w:val="20"/>
        </w:rPr>
        <w:t xml:space="preserve">(STJ - </w:t>
      </w:r>
      <w:proofErr w:type="spellStart"/>
      <w:r w:rsidRPr="00932AF0">
        <w:rPr>
          <w:sz w:val="20"/>
        </w:rPr>
        <w:t>AgRg</w:t>
      </w:r>
      <w:proofErr w:type="spellEnd"/>
      <w:r w:rsidRPr="00932AF0">
        <w:rPr>
          <w:sz w:val="20"/>
        </w:rPr>
        <w:t xml:space="preserve"> no </w:t>
      </w:r>
      <w:proofErr w:type="spellStart"/>
      <w:r w:rsidRPr="00932AF0">
        <w:rPr>
          <w:sz w:val="20"/>
        </w:rPr>
        <w:t>AREsp</w:t>
      </w:r>
      <w:proofErr w:type="spellEnd"/>
      <w:r w:rsidRPr="00932AF0">
        <w:rPr>
          <w:sz w:val="20"/>
        </w:rPr>
        <w:t xml:space="preserve">: 1895516 TO 2021/0161962-5, Relator: Ministro REYNALDO SOARES DA FONSECA, Data de Julgamento: 28/09/2021, </w:t>
      </w:r>
      <w:proofErr w:type="spellStart"/>
      <w:r w:rsidRPr="00932AF0">
        <w:rPr>
          <w:sz w:val="20"/>
        </w:rPr>
        <w:t>T5</w:t>
      </w:r>
      <w:proofErr w:type="spellEnd"/>
      <w:r w:rsidRPr="00932AF0">
        <w:rPr>
          <w:sz w:val="20"/>
        </w:rPr>
        <w:t xml:space="preserve"> - QUINTA TURMA, Data de Publicação: </w:t>
      </w:r>
      <w:proofErr w:type="spellStart"/>
      <w:r w:rsidRPr="00932AF0">
        <w:rPr>
          <w:sz w:val="20"/>
        </w:rPr>
        <w:t>DJe</w:t>
      </w:r>
      <w:proofErr w:type="spellEnd"/>
      <w:r w:rsidRPr="00932AF0">
        <w:rPr>
          <w:sz w:val="20"/>
        </w:rPr>
        <w:t xml:space="preserve"> 04/10/2021)</w:t>
      </w:r>
      <w:r>
        <w:rPr>
          <w:sz w:val="20"/>
        </w:rPr>
        <w:t>.</w:t>
      </w:r>
    </w:p>
    <w:p w:rsidR="00932AF0" w:rsidRPr="00932AF0" w:rsidRDefault="00932AF0" w:rsidP="00DD1358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932AF0">
        <w:rPr>
          <w:sz w:val="20"/>
        </w:rPr>
        <w:t xml:space="preserve">REGIMENTAL NO AGRAVO EM RECURSO ESPECIAL. ROUBO CIRCUNSTANCIADO. DOSIMETRIA. PENA-BASE. FIXAÇÃO ACIMA DO MÍNIMO LEGAL. VIOLÊNCIA EXACERBADA. CRIME PRATICADO NO ÂMBITO FAMILIAR. PRESENÇA DE CRIANÇA DE TENRA IDADE. FUNDAMENTAÇÃO IDÔNEA. </w:t>
      </w:r>
      <w:r w:rsidRPr="00932AF0">
        <w:rPr>
          <w:b/>
          <w:sz w:val="20"/>
        </w:rPr>
        <w:t xml:space="preserve">[...] </w:t>
      </w:r>
      <w:r w:rsidRPr="00932AF0">
        <w:rPr>
          <w:b/>
          <w:sz w:val="20"/>
        </w:rPr>
        <w:t>2. A prática de delito com violência real na presença de uma criança de tenra idade, no ambiente familiar, é elemento que também evidencia uma maior reprovabilidade da conduta, justificando-se, assim, a exasperação da pena-base</w:t>
      </w:r>
      <w:r w:rsidRPr="00932AF0">
        <w:rPr>
          <w:sz w:val="20"/>
        </w:rPr>
        <w:t xml:space="preserve">. </w:t>
      </w:r>
      <w:r>
        <w:rPr>
          <w:sz w:val="20"/>
        </w:rPr>
        <w:t>[...]</w:t>
      </w:r>
      <w:r w:rsidRPr="00932AF0">
        <w:rPr>
          <w:sz w:val="20"/>
        </w:rPr>
        <w:t xml:space="preserve"> 4. Agravo regimental desprovido.</w:t>
      </w:r>
      <w:r>
        <w:rPr>
          <w:sz w:val="20"/>
        </w:rPr>
        <w:t xml:space="preserve"> </w:t>
      </w:r>
      <w:r w:rsidRPr="00932AF0">
        <w:rPr>
          <w:sz w:val="20"/>
        </w:rPr>
        <w:t xml:space="preserve">(STJ - </w:t>
      </w:r>
      <w:proofErr w:type="spellStart"/>
      <w:r w:rsidRPr="00932AF0">
        <w:rPr>
          <w:sz w:val="20"/>
        </w:rPr>
        <w:t>AgRg</w:t>
      </w:r>
      <w:proofErr w:type="spellEnd"/>
      <w:r w:rsidRPr="00932AF0">
        <w:rPr>
          <w:sz w:val="20"/>
        </w:rPr>
        <w:t xml:space="preserve"> no </w:t>
      </w:r>
      <w:proofErr w:type="spellStart"/>
      <w:r w:rsidRPr="00932AF0">
        <w:rPr>
          <w:sz w:val="20"/>
        </w:rPr>
        <w:t>AREsp</w:t>
      </w:r>
      <w:proofErr w:type="spellEnd"/>
      <w:r w:rsidRPr="00932AF0">
        <w:rPr>
          <w:sz w:val="20"/>
        </w:rPr>
        <w:t xml:space="preserve">: 1043716 SP 2017/0011913-4, Relator: Ministro JORGE </w:t>
      </w:r>
      <w:proofErr w:type="spellStart"/>
      <w:r w:rsidRPr="00932AF0">
        <w:rPr>
          <w:sz w:val="20"/>
        </w:rPr>
        <w:t>MUSSI</w:t>
      </w:r>
      <w:proofErr w:type="spellEnd"/>
      <w:r w:rsidRPr="00932AF0">
        <w:rPr>
          <w:sz w:val="20"/>
        </w:rPr>
        <w:t xml:space="preserve">, Data de Julgamento: 16/05/2017, </w:t>
      </w:r>
      <w:proofErr w:type="spellStart"/>
      <w:r w:rsidRPr="00932AF0">
        <w:rPr>
          <w:sz w:val="20"/>
        </w:rPr>
        <w:t>T5</w:t>
      </w:r>
      <w:proofErr w:type="spellEnd"/>
      <w:r w:rsidRPr="00932AF0">
        <w:rPr>
          <w:sz w:val="20"/>
        </w:rPr>
        <w:t xml:space="preserve"> - QUINTA TURMA, Data de Publicação: </w:t>
      </w:r>
      <w:proofErr w:type="spellStart"/>
      <w:r w:rsidRPr="00932AF0">
        <w:rPr>
          <w:sz w:val="20"/>
        </w:rPr>
        <w:t>DJe</w:t>
      </w:r>
      <w:proofErr w:type="spellEnd"/>
      <w:r w:rsidRPr="00932AF0">
        <w:rPr>
          <w:sz w:val="20"/>
        </w:rPr>
        <w:t xml:space="preserve"> 24/05/2017)</w:t>
      </w:r>
      <w:r>
        <w:rPr>
          <w:sz w:val="20"/>
        </w:rPr>
        <w:t>.</w:t>
      </w:r>
    </w:p>
    <w:p w:rsidR="00932AF0" w:rsidRDefault="00DD1358" w:rsidP="00C143FA">
      <w:pPr>
        <w:pStyle w:val="PargrafodaLista"/>
        <w:ind w:left="0"/>
        <w:contextualSpacing w:val="0"/>
      </w:pPr>
      <w:r>
        <w:t>Na composição da pena-base do segundo fato da denúncia, foram valoradas, sob fundamento diverso, a culpabilidade, as circunstâncias e consequências do crime.</w:t>
      </w:r>
    </w:p>
    <w:p w:rsidR="00DD1358" w:rsidRDefault="00DD1358" w:rsidP="00C143FA">
      <w:pPr>
        <w:pStyle w:val="PargrafodaLista"/>
        <w:ind w:left="0"/>
        <w:contextualSpacing w:val="0"/>
      </w:pPr>
      <w:r>
        <w:t>Para o primeiro vetor, a fundamentação adotada consiste no abuso de confiança dos familiares da vítima, fator determinante à criação de contatos desvigiados, propícios para a prática dos atos libidinosos desenvolvidos.</w:t>
      </w:r>
    </w:p>
    <w:p w:rsidR="00827D27" w:rsidRDefault="00827D27" w:rsidP="00C143FA">
      <w:pPr>
        <w:pStyle w:val="PargrafodaLista"/>
        <w:ind w:left="0"/>
        <w:contextualSpacing w:val="0"/>
      </w:pPr>
      <w:r>
        <w:t>Este mesmo fator foi utilizado para atrair a incidência da agravante do artigo 61, inciso II, alínea ‘f”, do Código Penal. O crime foi praticado no âmago da residência do abusador, que exercia sobre a vítima relação de autoridade decorrente da condição de padrinho.</w:t>
      </w:r>
    </w:p>
    <w:p w:rsidR="00827D27" w:rsidRDefault="00827D27" w:rsidP="00C143FA">
      <w:pPr>
        <w:pStyle w:val="PargrafodaLista"/>
        <w:ind w:left="0"/>
        <w:contextualSpacing w:val="0"/>
      </w:pPr>
      <w:r>
        <w:t>A relação de confiança, da qual o agente se prevaleceu, encontra-se determinação objetiva no vínculo de autoridade sopesado na referida agravante.</w:t>
      </w:r>
    </w:p>
    <w:p w:rsidR="00827D27" w:rsidRPr="00827D27" w:rsidRDefault="00827D27" w:rsidP="00C143FA">
      <w:pPr>
        <w:pStyle w:val="PargrafodaLista"/>
        <w:ind w:left="0"/>
        <w:contextualSpacing w:val="0"/>
      </w:pPr>
      <w:r>
        <w:lastRenderedPageBreak/>
        <w:t xml:space="preserve">Impõe-se, nessas condições, a supressão do aumento pela culpabilidade, evitando-se indesejado </w:t>
      </w:r>
      <w:r>
        <w:rPr>
          <w:i/>
        </w:rPr>
        <w:t>bis in idem</w:t>
      </w:r>
      <w:r>
        <w:t>.</w:t>
      </w:r>
    </w:p>
    <w:p w:rsidR="00EA2654" w:rsidRDefault="00EA2654" w:rsidP="00C143FA">
      <w:pPr>
        <w:pStyle w:val="PargrafodaLista"/>
        <w:ind w:left="0"/>
        <w:contextualSpacing w:val="0"/>
      </w:pPr>
      <w:r>
        <w:t>Quanto ao vetor das consequências, a instrução probatória não revelou nenhum desdobramento negativo, em razão dos abusos sexuais suportados por M. S. S. (evento 210.3 – autos de origem).</w:t>
      </w:r>
    </w:p>
    <w:p w:rsidR="00EA2654" w:rsidRDefault="00EA2654" w:rsidP="00C143FA">
      <w:pPr>
        <w:pStyle w:val="PargrafodaLista"/>
        <w:ind w:left="0"/>
        <w:contextualSpacing w:val="0"/>
      </w:pPr>
      <w:r>
        <w:t>Não há, portanto, lastro fático-probatório a fundamentar correlata exasperação.</w:t>
      </w:r>
    </w:p>
    <w:p w:rsidR="00EA2654" w:rsidRPr="00EA2654" w:rsidRDefault="00EA2654" w:rsidP="00C143FA">
      <w:pPr>
        <w:pStyle w:val="PargrafodaLista"/>
        <w:ind w:left="0"/>
        <w:contextualSpacing w:val="0"/>
      </w:pPr>
      <w:r>
        <w:t xml:space="preserve">Em sentido diverso, o aumento pelas circunstâncias encontra-se devidamente motivado no </w:t>
      </w:r>
      <w:r>
        <w:rPr>
          <w:i/>
        </w:rPr>
        <w:t>modus operandi</w:t>
      </w:r>
      <w:r w:rsidR="00B36609">
        <w:t xml:space="preserve"> empregado pelo abusador, que lançava mão de artifício lúdico para criar condições matérias para a prática do injusto, consistente em induzir brincadeiras na piscina, com a criança vestindo apenas roupas de banho, para tocá-la nas partes íntimas.</w:t>
      </w:r>
    </w:p>
    <w:p w:rsidR="007E3F49" w:rsidRDefault="007E3F49" w:rsidP="00877419">
      <w:pPr>
        <w:pStyle w:val="PargrafodaLista"/>
        <w:ind w:left="0"/>
        <w:contextualSpacing w:val="0"/>
      </w:pPr>
    </w:p>
    <w:p w:rsidR="00812A41" w:rsidRDefault="004D3891" w:rsidP="00877419">
      <w:pPr>
        <w:pStyle w:val="PargrafodaLista"/>
        <w:ind w:left="0"/>
        <w:contextualSpacing w:val="0"/>
      </w:pPr>
      <w:r w:rsidRPr="00807ACD">
        <w:t xml:space="preserve">II.VI – </w:t>
      </w:r>
      <w:r w:rsidR="00812A41" w:rsidRPr="00807ACD">
        <w:t>DA PENA INTERMEDIÁRIA</w:t>
      </w:r>
    </w:p>
    <w:p w:rsidR="00807ACD" w:rsidRDefault="00807ACD" w:rsidP="00877419">
      <w:pPr>
        <w:pStyle w:val="PargrafodaLista"/>
        <w:ind w:left="0"/>
        <w:contextualSpacing w:val="0"/>
      </w:pPr>
      <w:r>
        <w:t>Em ambos os fatos, a pena intermediária foi agravada pela relação doméstica (CP, art. 61, II, ‘f’). No primeiro fato, exclusivamente, a pena também foi agravada pelo uso de recurso de dificultou ou tornou impossível a defesa das vítimas (CP, art. 62, II, ‘c’).</w:t>
      </w:r>
    </w:p>
    <w:p w:rsidR="00807ACD" w:rsidRDefault="001261FE" w:rsidP="00877419">
      <w:pPr>
        <w:pStyle w:val="PargrafodaLista"/>
        <w:ind w:left="0"/>
        <w:contextualSpacing w:val="0"/>
      </w:pPr>
      <w:r>
        <w:t>O conjunto probatório demonstra, de maneira insofismável, que o agente se valeu do uso de um fogão para trancar a porta do cômodo onde perpetrou os abusos. O recurso foi determinante para manter as duas vítimas sob domínio, enquanto alternava entre as vítimas para prática de conjunção carnal.</w:t>
      </w:r>
    </w:p>
    <w:p w:rsidR="001261FE" w:rsidRDefault="001261FE" w:rsidP="001261FE">
      <w:pPr>
        <w:pStyle w:val="PargrafodaLista"/>
        <w:ind w:left="0"/>
        <w:contextualSpacing w:val="0"/>
      </w:pPr>
      <w:r>
        <w:t>Não se trata, portanto, de circunstância inerente ao tipo penal. Ao contrário, o recurso denota qualificação do modo de execução para assegurar a consecução do resultado proibido pela norma penal, impossibilitando-se a fuga do recinto.</w:t>
      </w:r>
    </w:p>
    <w:p w:rsidR="001261FE" w:rsidRDefault="001261FE" w:rsidP="001261FE">
      <w:pPr>
        <w:pStyle w:val="PargrafodaLista"/>
        <w:ind w:left="0"/>
        <w:contextualSpacing w:val="0"/>
      </w:pPr>
      <w:r>
        <w:t>Encontra-se justificada, neste contexto, a agravante em questão.</w:t>
      </w:r>
    </w:p>
    <w:p w:rsidR="001261FE" w:rsidRPr="00000497" w:rsidRDefault="001261FE" w:rsidP="001261FE">
      <w:pPr>
        <w:pStyle w:val="PargrafodaLista"/>
        <w:ind w:left="0"/>
        <w:contextualSpacing w:val="0"/>
      </w:pPr>
      <w:r>
        <w:t xml:space="preserve">Ademais, restou configurado no decorrer da instrução, através dos depoimentos das vítimas e de suas genitoras, evidente relação de convívio familiar entre o abusador e </w:t>
      </w:r>
      <w:r w:rsidRPr="00000497">
        <w:t>as vítimas, que tinham presença constante na residência daquele.</w:t>
      </w:r>
    </w:p>
    <w:p w:rsidR="00A11577" w:rsidRPr="00000497" w:rsidRDefault="001261FE" w:rsidP="00000497">
      <w:pPr>
        <w:pStyle w:val="PargrafodaLista"/>
        <w:ind w:left="0"/>
        <w:contextualSpacing w:val="0"/>
      </w:pPr>
      <w:r w:rsidRPr="00000497">
        <w:lastRenderedPageBreak/>
        <w:t xml:space="preserve">Embora </w:t>
      </w:r>
      <w:r w:rsidR="00A11577" w:rsidRPr="00000497">
        <w:t>não haja relação de parentesco – que sequer constitui requisito para aplicação da agravante</w:t>
      </w:r>
      <w:r w:rsidRPr="00000497">
        <w:t xml:space="preserve"> da convivência doméstica, a constituição do vínculo familiar foi determinante à criação de condições materiais para a prática do injusto. Isso porque a confiança depositada no agente, por conta do convívio familiar, possibilitou momentos de contato desvigiado, aproveitados para o reprovável cometimento de abusos sexuais clandest</w:t>
      </w:r>
      <w:r w:rsidR="00000497" w:rsidRPr="00000497">
        <w:t>i</w:t>
      </w:r>
      <w:r w:rsidRPr="00000497">
        <w:t>nos.</w:t>
      </w:r>
    </w:p>
    <w:p w:rsidR="00000497" w:rsidRPr="00000497" w:rsidRDefault="00000497" w:rsidP="00000497">
      <w:pPr>
        <w:pStyle w:val="PargrafodaLista"/>
        <w:ind w:left="0"/>
        <w:contextualSpacing w:val="0"/>
      </w:pPr>
      <w:r w:rsidRPr="00000497">
        <w:t>Mantem-se, portanto, a incidências de ambas agravantes.</w:t>
      </w:r>
    </w:p>
    <w:p w:rsidR="00000497" w:rsidRPr="00000497" w:rsidRDefault="00000497" w:rsidP="00000497">
      <w:pPr>
        <w:pStyle w:val="PargrafodaLista"/>
        <w:ind w:left="0"/>
        <w:contextualSpacing w:val="0"/>
        <w:rPr>
          <w:highlight w:val="yellow"/>
        </w:rPr>
      </w:pPr>
    </w:p>
    <w:p w:rsidR="00812A41" w:rsidRDefault="004D3891" w:rsidP="00877419">
      <w:pPr>
        <w:pStyle w:val="PargrafodaLista"/>
        <w:ind w:left="0"/>
        <w:contextualSpacing w:val="0"/>
      </w:pPr>
      <w:proofErr w:type="spellStart"/>
      <w:r>
        <w:t>II.VII</w:t>
      </w:r>
      <w:proofErr w:type="spellEnd"/>
      <w:r>
        <w:t xml:space="preserve"> – </w:t>
      </w:r>
      <w:r w:rsidR="00812A41">
        <w:t>DA CONTINUIDADE DELITIVA</w:t>
      </w:r>
    </w:p>
    <w:p w:rsidR="004D3891" w:rsidRDefault="004D3891" w:rsidP="004D3891">
      <w:pPr>
        <w:pStyle w:val="PargrafodaLista"/>
        <w:ind w:left="0"/>
        <w:contextualSpacing w:val="0"/>
      </w:pPr>
      <w:r>
        <w:t>Contrariamente ao invectivado pela defesa técnica, não há relação de continuidade delitiva entre o primeiro e segundo fatos da denúncia.</w:t>
      </w:r>
    </w:p>
    <w:p w:rsidR="00263B44" w:rsidRDefault="008907CC" w:rsidP="008907CC">
      <w:pPr>
        <w:pStyle w:val="PargrafodaLista"/>
        <w:ind w:left="0"/>
        <w:contextualSpacing w:val="0"/>
      </w:pPr>
      <w:r>
        <w:t xml:space="preserve">Na primeira conduta criminosa, o agente </w:t>
      </w:r>
      <w:r w:rsidR="00263B44">
        <w:t>constrangeu</w:t>
      </w:r>
      <w:r>
        <w:t xml:space="preserve"> as vítimas </w:t>
      </w:r>
      <w:r w:rsidR="008B153A">
        <w:t xml:space="preserve">J. S. </w:t>
      </w:r>
      <w:r w:rsidR="00263B44">
        <w:t xml:space="preserve">e K. C. A. P. </w:t>
      </w:r>
      <w:r w:rsidR="008B153A">
        <w:t xml:space="preserve">à prática de conjunção carnal, no interior </w:t>
      </w:r>
      <w:r w:rsidR="00263B44">
        <w:t>de sua residência.</w:t>
      </w:r>
    </w:p>
    <w:p w:rsidR="00161779" w:rsidRDefault="00161779" w:rsidP="008907CC">
      <w:pPr>
        <w:pStyle w:val="PargrafodaLista"/>
        <w:ind w:left="0"/>
        <w:contextualSpacing w:val="0"/>
      </w:pPr>
      <w:r>
        <w:t>No segundo fato</w:t>
      </w:r>
      <w:r w:rsidR="00263B44">
        <w:t>, as circunstâncias de tempo e modo de execução são absolutamente distintas</w:t>
      </w:r>
      <w:r>
        <w:t xml:space="preserve">. A </w:t>
      </w:r>
      <w:r w:rsidR="00263B44">
        <w:t>vítima M. S. S.</w:t>
      </w:r>
      <w:r>
        <w:t xml:space="preserve"> foi constrangida à prática de atos libidinosos diversos da conjunção carnal, consistentes no manuseio de nádegas, perdas e região dos seios.</w:t>
      </w:r>
    </w:p>
    <w:p w:rsidR="00161779" w:rsidRDefault="00161779" w:rsidP="008907CC">
      <w:pPr>
        <w:pStyle w:val="PargrafodaLista"/>
        <w:ind w:left="0"/>
        <w:contextualSpacing w:val="0"/>
      </w:pPr>
      <w:r>
        <w:t>Tratando-se, pois, de fatos diversos, praticados mediante diferentes modos de execução, não se aplica o disposto no artigo 71, do Código Penal. O concurso de infrações penais, neste caso, resolve-se pela regra do critério material, consoante previsto no artigo 69, do Código Penal.</w:t>
      </w:r>
    </w:p>
    <w:p w:rsidR="00161779" w:rsidRDefault="00161779" w:rsidP="008907CC">
      <w:pPr>
        <w:pStyle w:val="PargrafodaLista"/>
        <w:ind w:left="0"/>
        <w:contextualSpacing w:val="0"/>
      </w:pPr>
      <w:r>
        <w:t>Não há correção a ser feita.</w:t>
      </w:r>
    </w:p>
    <w:p w:rsidR="008B153A" w:rsidRDefault="008B153A" w:rsidP="004D3891">
      <w:pPr>
        <w:pStyle w:val="PargrafodaLista"/>
        <w:ind w:left="0"/>
        <w:contextualSpacing w:val="0"/>
      </w:pPr>
    </w:p>
    <w:p w:rsidR="00895448" w:rsidRDefault="004D3891" w:rsidP="00877419">
      <w:pPr>
        <w:pStyle w:val="PargrafodaLista"/>
        <w:ind w:left="0"/>
        <w:contextualSpacing w:val="0"/>
      </w:pPr>
      <w:proofErr w:type="spellStart"/>
      <w:r>
        <w:t>II.</w:t>
      </w:r>
      <w:r w:rsidR="006A7901">
        <w:t>VIII</w:t>
      </w:r>
      <w:proofErr w:type="spellEnd"/>
      <w:r>
        <w:t xml:space="preserve"> </w:t>
      </w:r>
      <w:r w:rsidR="00895448">
        <w:t>– DA NOVA DOSIMETRIA</w:t>
      </w:r>
    </w:p>
    <w:p w:rsidR="00895448" w:rsidRDefault="00895448" w:rsidP="00877419">
      <w:pPr>
        <w:pStyle w:val="PargrafodaLista"/>
        <w:ind w:left="0"/>
        <w:contextualSpacing w:val="0"/>
      </w:pPr>
      <w:r>
        <w:t>Procede-se, neste tópico, ao refazimento da dosimetria, em atenção à pontual reforma da composição da reprimenda imposta pelo segundo fato da denúncia.</w:t>
      </w:r>
    </w:p>
    <w:p w:rsidR="00895448" w:rsidRDefault="00895448" w:rsidP="00877419">
      <w:pPr>
        <w:pStyle w:val="PargrafodaLista"/>
        <w:ind w:left="0"/>
        <w:contextualSpacing w:val="0"/>
      </w:pPr>
      <w:r>
        <w:lastRenderedPageBreak/>
        <w:t>Mantendo-se o peso de um ano atribuído à cada uma das circunstâncias judicias, fixa-se a pena-base em 9 (nove) anos de reclusão.</w:t>
      </w:r>
    </w:p>
    <w:p w:rsidR="00895448" w:rsidRDefault="00895448" w:rsidP="00877419">
      <w:pPr>
        <w:pStyle w:val="PargrafodaLista"/>
        <w:ind w:left="0"/>
        <w:contextualSpacing w:val="0"/>
      </w:pPr>
      <w:r>
        <w:t xml:space="preserve">Na segunda fase, </w:t>
      </w:r>
      <w:r w:rsidR="00807ACD">
        <w:t>incide a agravante do artigo 62, inciso II, alínea ‘f’, do Código Penal, à razão de 1/6 (um sexto). Resulta, pois, a pena intermediária em 10 (dez) anos e 6 (seis) meses.</w:t>
      </w:r>
    </w:p>
    <w:p w:rsidR="00807ACD" w:rsidRDefault="00807ACD" w:rsidP="00877419">
      <w:pPr>
        <w:pStyle w:val="PargrafodaLista"/>
        <w:ind w:left="0"/>
        <w:contextualSpacing w:val="0"/>
      </w:pPr>
      <w:r>
        <w:t>Inexistem causas de aumento ou diminuição, permanece a pena em 10 (dez) anos e 6 (seis) meses de reclusão.</w:t>
      </w:r>
    </w:p>
    <w:p w:rsidR="00807ACD" w:rsidRDefault="00807ACD" w:rsidP="00877419">
      <w:pPr>
        <w:pStyle w:val="PargrafodaLista"/>
        <w:ind w:left="0"/>
        <w:contextualSpacing w:val="0"/>
      </w:pPr>
      <w:r>
        <w:t>Preservada, na integra, a pena pelo segundo primeiro fato e mantido o critério do concurso material, resulta a pena definitiva em 27 (vinte e sete) anos, 11 (onze) meses e 18 (dezoito) dias de reclusão, em regime inicial fechado.</w:t>
      </w:r>
    </w:p>
    <w:p w:rsidR="00000497" w:rsidRDefault="00000497" w:rsidP="00877419">
      <w:pPr>
        <w:pStyle w:val="PargrafodaLista"/>
        <w:ind w:left="0"/>
        <w:contextualSpacing w:val="0"/>
      </w:pPr>
      <w:bookmarkStart w:id="0" w:name="_GoBack"/>
      <w:bookmarkEnd w:id="0"/>
    </w:p>
    <w:p w:rsidR="00AA28DF" w:rsidRDefault="00895448" w:rsidP="00807ACD">
      <w:pPr>
        <w:pStyle w:val="PargrafodaLista"/>
        <w:ind w:left="0"/>
        <w:contextualSpacing w:val="0"/>
      </w:pPr>
      <w:proofErr w:type="spellStart"/>
      <w:r>
        <w:t>II.IX</w:t>
      </w:r>
      <w:proofErr w:type="spellEnd"/>
      <w:r w:rsidR="00807ACD">
        <w:t xml:space="preserve"> </w:t>
      </w:r>
      <w:r w:rsidR="004D3891">
        <w:t xml:space="preserve">– </w:t>
      </w:r>
      <w:r w:rsidR="00AA28DF">
        <w:t>DA CONCLUSÃO</w:t>
      </w:r>
    </w:p>
    <w:p w:rsidR="008B153A" w:rsidRDefault="00AA28DF" w:rsidP="00895448">
      <w:pPr>
        <w:pStyle w:val="PargrafodaLista"/>
        <w:ind w:left="0"/>
        <w:contextualSpacing w:val="0"/>
      </w:pPr>
      <w:r>
        <w:t>Pela conjugação das premissas deduzidas, a conclusão a ser adota consiste</w:t>
      </w:r>
      <w:r w:rsidR="004D3891">
        <w:t xml:space="preserve"> no conhecimento e parcial provimento do recurso, para afastar a valoração negativa sobre a culpabilidade e as consequências do crime, em relação ao segundo fato da denúncia.</w:t>
      </w:r>
    </w:p>
    <w:p w:rsidR="004D3891" w:rsidRDefault="004D3891" w:rsidP="00877419">
      <w:pPr>
        <w:pStyle w:val="PargrafodaLista"/>
        <w:ind w:left="0"/>
        <w:contextualSpacing w:val="0"/>
      </w:pPr>
      <w:r>
        <w:t>É como voto.</w:t>
      </w:r>
    </w:p>
    <w:p w:rsidR="004D3891" w:rsidRDefault="004D3891" w:rsidP="00877419">
      <w:pPr>
        <w:pStyle w:val="PargrafodaLista"/>
        <w:ind w:left="0"/>
        <w:contextualSpacing w:val="0"/>
        <w:rPr>
          <w:b/>
        </w:rPr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</w:t>
      </w:r>
      <w:r w:rsidR="004D3891">
        <w:rPr>
          <w:b/>
        </w:rPr>
        <w:t xml:space="preserve">– </w:t>
      </w:r>
      <w:r>
        <w:rPr>
          <w:b/>
        </w:rPr>
        <w:t>DECISÃO</w:t>
      </w:r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000497"/>
    <w:rsid w:val="001261FE"/>
    <w:rsid w:val="00161779"/>
    <w:rsid w:val="00165C47"/>
    <w:rsid w:val="00263B44"/>
    <w:rsid w:val="002F7F6D"/>
    <w:rsid w:val="004D3891"/>
    <w:rsid w:val="005268A7"/>
    <w:rsid w:val="00672942"/>
    <w:rsid w:val="0068243D"/>
    <w:rsid w:val="006A7901"/>
    <w:rsid w:val="007E3F49"/>
    <w:rsid w:val="00807ACD"/>
    <w:rsid w:val="00812A41"/>
    <w:rsid w:val="00827D27"/>
    <w:rsid w:val="00877419"/>
    <w:rsid w:val="008907CC"/>
    <w:rsid w:val="00895448"/>
    <w:rsid w:val="00896368"/>
    <w:rsid w:val="008B153A"/>
    <w:rsid w:val="009229BC"/>
    <w:rsid w:val="00932AF0"/>
    <w:rsid w:val="009B283D"/>
    <w:rsid w:val="009F7ACE"/>
    <w:rsid w:val="00A11577"/>
    <w:rsid w:val="00AA28DF"/>
    <w:rsid w:val="00AE47D1"/>
    <w:rsid w:val="00B36609"/>
    <w:rsid w:val="00C143FA"/>
    <w:rsid w:val="00D15E91"/>
    <w:rsid w:val="00DD1358"/>
    <w:rsid w:val="00DE0AE0"/>
    <w:rsid w:val="00E726F2"/>
    <w:rsid w:val="00EA2654"/>
    <w:rsid w:val="00EA2EED"/>
    <w:rsid w:val="00F42AFE"/>
    <w:rsid w:val="00FD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FCF1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8FE752-F3CC-49F4-9A9E-E7EAEC906E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DD5D20-BAB3-4260-8602-F693FED2690F}"/>
</file>

<file path=customXml/itemProps3.xml><?xml version="1.0" encoding="utf-8"?>
<ds:datastoreItem xmlns:ds="http://schemas.openxmlformats.org/officeDocument/2006/customXml" ds:itemID="{2A6506F0-338C-49E9-A329-7F53DA75ADA3}"/>
</file>

<file path=customXml/itemProps4.xml><?xml version="1.0" encoding="utf-8"?>
<ds:datastoreItem xmlns:ds="http://schemas.openxmlformats.org/officeDocument/2006/customXml" ds:itemID="{3C7D86A7-BCAD-450C-A9A9-4047B7C5A9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13</Pages>
  <Words>3803</Words>
  <Characters>20542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24297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4</cp:revision>
  <dcterms:created xsi:type="dcterms:W3CDTF">2024-02-08T17:42:00Z</dcterms:created>
  <dcterms:modified xsi:type="dcterms:W3CDTF">2024-03-04T22:32:00Z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323200</vt:r8>
  </property>
</Properties>
</file>