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DA" w:rsidRDefault="000657DA" w:rsidP="000657DA">
      <w:pPr>
        <w:ind w:firstLine="0"/>
        <w:rPr>
          <w:b/>
        </w:rPr>
      </w:pPr>
      <w:r>
        <w:rPr>
          <w:b/>
        </w:rPr>
        <w:t>PENAL. PROCESSUAL PENAL. APELAÇÃO CRIMINAL.</w:t>
      </w:r>
      <w:r w:rsidR="000D64F0">
        <w:rPr>
          <w:b/>
        </w:rPr>
        <w:t xml:space="preserve"> RECEPTAÇÃO. ART. 180, DO CP. MATERIALIDADE E AUTORIA DELITIVA DEMONSTRADAS. PROVA TESTEMUNHAL. DESCLASSIFICAÇÃO. MODALIDADE CULPOSA. IMPOSSIBILIDADE. SUCESSIVAS RECEPTAÇÕES. PREÇO INFERIOR À METADE DO MERCADO FORMAL. COMPRAS E VENDAS SEM NOTAS FISCAIS. DOLO EVENTUAL. DOSIMETRIA. ORÁCULO. MAUS ANTECEDENTES. REINCIDÊNCIA. EXASPERAÇÃO JUSTIFICADA. REGIME INICIAL MAIS GRAVOSO. RECURSOS CONHECIDOS E DESPROVIDOS.</w:t>
      </w:r>
    </w:p>
    <w:p w:rsidR="000D64F0" w:rsidRDefault="000D64F0" w:rsidP="000657DA">
      <w:pPr>
        <w:ind w:firstLine="0"/>
        <w:rPr>
          <w:b/>
        </w:rPr>
      </w:pPr>
      <w:r>
        <w:rPr>
          <w:b/>
        </w:rPr>
        <w:t xml:space="preserve">1. A prova testemunhal, </w:t>
      </w:r>
      <w:r w:rsidR="00512BBF">
        <w:rPr>
          <w:b/>
        </w:rPr>
        <w:t>quanto dotada de atributos de credibilidade, permite inferência positiva sobre a materialidade e autoria delitiva.</w:t>
      </w:r>
    </w:p>
    <w:p w:rsidR="00512BBF" w:rsidRDefault="00512BBF" w:rsidP="000657DA">
      <w:pPr>
        <w:ind w:firstLine="0"/>
        <w:rPr>
          <w:b/>
        </w:rPr>
      </w:pPr>
      <w:r>
        <w:rPr>
          <w:b/>
        </w:rPr>
        <w:t>2. Caracteriza, pelo menos, dolo eventual de receptação a compra e venda de objetos no mercado informal, em valores muito inferiores aos de mercado</w:t>
      </w:r>
      <w:r w:rsidR="005A5AE7">
        <w:rPr>
          <w:b/>
        </w:rPr>
        <w:t xml:space="preserve"> formal</w:t>
      </w:r>
      <w:r>
        <w:rPr>
          <w:b/>
        </w:rPr>
        <w:t>, sem nota fiscal ou qualquer outro título aquisitivo idôneo.</w:t>
      </w:r>
    </w:p>
    <w:p w:rsidR="005A5AE7" w:rsidRDefault="005A5AE7" w:rsidP="000657DA">
      <w:pPr>
        <w:ind w:firstLine="0"/>
        <w:rPr>
          <w:b/>
        </w:rPr>
      </w:pPr>
      <w:r>
        <w:rPr>
          <w:b/>
        </w:rPr>
        <w:t xml:space="preserve">3. </w:t>
      </w:r>
      <w:r w:rsidR="00FE672F">
        <w:rPr>
          <w:b/>
        </w:rPr>
        <w:t>Nos termos do enunciado da Súmula 636 do Superior Tribunal de Justiça, a folha de antecedentes criminais é suficiente à comprovação dos maus antecedentes e da reincidência.</w:t>
      </w:r>
    </w:p>
    <w:p w:rsidR="00FE672F" w:rsidRDefault="00FE672F" w:rsidP="000657DA">
      <w:pPr>
        <w:ind w:firstLine="0"/>
        <w:rPr>
          <w:b/>
        </w:rPr>
      </w:pPr>
      <w:r>
        <w:rPr>
          <w:b/>
        </w:rPr>
        <w:t xml:space="preserve">4. Configurada a reincidência, deve ser fixado regime inicial mais gravoso do que aquele determinado pelo </w:t>
      </w:r>
      <w:r>
        <w:rPr>
          <w:b/>
          <w:i/>
        </w:rPr>
        <w:t xml:space="preserve">quantum </w:t>
      </w:r>
      <w:r>
        <w:rPr>
          <w:b/>
        </w:rPr>
        <w:t>de pena. Inteligência do artigo 33, § 2º, ‘c’, do Código Penal.</w:t>
      </w:r>
    </w:p>
    <w:p w:rsidR="00AA28DF" w:rsidRDefault="00FE672F" w:rsidP="00FE672F">
      <w:pPr>
        <w:ind w:firstLine="0"/>
        <w:rPr>
          <w:b/>
        </w:rPr>
      </w:pPr>
      <w:r>
        <w:rPr>
          <w:b/>
        </w:rPr>
        <w:t>5. Recursos conhecidos e desprovidos.</w:t>
      </w:r>
    </w:p>
    <w:p w:rsidR="00FE672F" w:rsidRDefault="00FE672F" w:rsidP="00FE672F">
      <w:pPr>
        <w:ind w:firstLine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9C112C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9C112C">
        <w:t>recurso</w:t>
      </w:r>
      <w:r w:rsidR="002A73A6">
        <w:t>s</w:t>
      </w:r>
      <w:r w:rsidR="009C112C">
        <w:t xml:space="preserve"> de apelação interposto</w:t>
      </w:r>
      <w:r w:rsidR="002A73A6">
        <w:t>s</w:t>
      </w:r>
      <w:r w:rsidR="009C112C">
        <w:t xml:space="preserve"> por Cleiton Henrique Padovan Moraes e </w:t>
      </w:r>
      <w:proofErr w:type="spellStart"/>
      <w:r w:rsidR="009C112C">
        <w:t>Julio</w:t>
      </w:r>
      <w:proofErr w:type="spellEnd"/>
      <w:r w:rsidR="009C112C">
        <w:t xml:space="preserve"> Cesar da Silva </w:t>
      </w:r>
      <w:proofErr w:type="spellStart"/>
      <w:r w:rsidR="009C112C">
        <w:t>Joazeiro</w:t>
      </w:r>
      <w:proofErr w:type="spellEnd"/>
      <w:r w:rsidR="009C112C">
        <w:t>, tendo como objeto sentença proferida pelo juízo da Vara Criminal de Terra Rica, que julgou procedente pretensão punitiva estatal para condená-los, pelo crime do artigo 180 do Código Penal, às penas de 1 (um) ano, 4 (quatro) meses e 70 (setenta) dias-multa, para ambos (evento 158.1 – autos de origem).</w:t>
      </w:r>
    </w:p>
    <w:p w:rsidR="007D3CCA" w:rsidRDefault="007C4C50" w:rsidP="007C4C50">
      <w:pPr>
        <w:pStyle w:val="PargrafodaLista"/>
        <w:ind w:left="0"/>
        <w:contextualSpacing w:val="0"/>
      </w:pPr>
      <w:r>
        <w:t xml:space="preserve">Eis, em síntese, as razões de inconformismo do apelante </w:t>
      </w:r>
      <w:proofErr w:type="spellStart"/>
      <w:r w:rsidR="007D770E">
        <w:t>Julio</w:t>
      </w:r>
      <w:proofErr w:type="spellEnd"/>
      <w:r w:rsidR="007D770E">
        <w:t xml:space="preserve"> Cesar da Silva </w:t>
      </w:r>
      <w:proofErr w:type="spellStart"/>
      <w:r w:rsidR="007D770E">
        <w:t>Joazeiro</w:t>
      </w:r>
      <w:proofErr w:type="spellEnd"/>
      <w:r w:rsidR="007D3CCA">
        <w:t>: a) inexiste suficiente prova da materialidade delitiva; b) subsidiariamente, a capitulação jurídica deve ser desclassificada para a previsão do artigo 180, § 3º, do Código Penal</w:t>
      </w:r>
      <w:r w:rsidR="00B043BE">
        <w:t xml:space="preserve">; c) a pena deve ser fixada no mínimo legal, porquanto ausentes circunstâncias judiciais desfavoráveis, agravantes ou causas de aumento; d) o regime inicial, à razão do quanto de pena, deve ser o aberto </w:t>
      </w:r>
      <w:r w:rsidR="007D3CCA">
        <w:t>(evento 199.1 – autos de origem).</w:t>
      </w:r>
    </w:p>
    <w:p w:rsidR="007D770E" w:rsidRDefault="007C4C50" w:rsidP="00AA28DF">
      <w:pPr>
        <w:pStyle w:val="PargrafodaLista"/>
        <w:ind w:left="0"/>
        <w:contextualSpacing w:val="0"/>
      </w:pPr>
      <w:r>
        <w:t xml:space="preserve">O recorrente </w:t>
      </w:r>
      <w:r w:rsidR="007D770E">
        <w:t>Cleiton Henrique Padovan Moraes</w:t>
      </w:r>
      <w:r>
        <w:t xml:space="preserve"> sustentou que o quadro probatório alinhavado não fornece segura prova de sua autoria e da materialidade do delito de receptação simples </w:t>
      </w:r>
      <w:r w:rsidR="007D3CCA">
        <w:t>(evento 212.1 – autos de origem).</w:t>
      </w:r>
    </w:p>
    <w:p w:rsidR="00DE648A" w:rsidRDefault="009C112C" w:rsidP="0095348D">
      <w:pPr>
        <w:pStyle w:val="PargrafodaLista"/>
        <w:ind w:left="0"/>
        <w:contextualSpacing w:val="0"/>
      </w:pPr>
      <w:r>
        <w:t>Nas contrarrazões, o Ministério Público do Estado do Paraná sustento</w:t>
      </w:r>
      <w:r w:rsidR="002A73A6">
        <w:t>u</w:t>
      </w:r>
      <w:r>
        <w:t xml:space="preserve"> que:</w:t>
      </w:r>
      <w:r w:rsidR="00FA47A0">
        <w:t xml:space="preserve"> a) restou demonstrada a autoria e a materialidade do delito de receptação;</w:t>
      </w:r>
      <w:r w:rsidR="0095348D">
        <w:t xml:space="preserve"> </w:t>
      </w:r>
      <w:r w:rsidR="00FA47A0">
        <w:t>b) o fato de o aparelho ter sido comercializado informalmente, em valores inferiores ao praticado no comércio formal, afasta a possiblidade de desclassificação para o tipo de receptação culposa;</w:t>
      </w:r>
      <w:r w:rsidR="0095348D">
        <w:t xml:space="preserve"> c) </w:t>
      </w:r>
      <w:proofErr w:type="spellStart"/>
      <w:r w:rsidR="0095348D">
        <w:t>Julio</w:t>
      </w:r>
      <w:proofErr w:type="spellEnd"/>
      <w:r w:rsidR="0095348D">
        <w:t xml:space="preserve"> </w:t>
      </w:r>
      <w:proofErr w:type="spellStart"/>
      <w:r w:rsidR="0095348D">
        <w:t>Celar</w:t>
      </w:r>
      <w:proofErr w:type="spellEnd"/>
      <w:r w:rsidR="0095348D">
        <w:t xml:space="preserve"> da Silva </w:t>
      </w:r>
      <w:proofErr w:type="spellStart"/>
      <w:r w:rsidR="0095348D">
        <w:t>Joazeiro</w:t>
      </w:r>
      <w:proofErr w:type="spellEnd"/>
      <w:r w:rsidR="0095348D">
        <w:t xml:space="preserve"> possui extensa ficha de anotações criminais, o que justifica valoração negativa por maus antecedentes e reincidência (evento 223.1 – autos de origem).</w:t>
      </w:r>
    </w:p>
    <w:p w:rsidR="009C112C" w:rsidRDefault="009C112C" w:rsidP="00AA28DF">
      <w:pPr>
        <w:pStyle w:val="PargrafodaLista"/>
        <w:ind w:left="0"/>
        <w:contextualSpacing w:val="0"/>
      </w:pPr>
      <w:r>
        <w:t>Opinou a Procuradoria-Geral da República pelo conhecimento e não provimento do</w:t>
      </w:r>
      <w:r w:rsidR="007C4C50">
        <w:t>s</w:t>
      </w:r>
      <w:r>
        <w:t xml:space="preserve"> recurso</w:t>
      </w:r>
      <w:r w:rsidR="007C4C50">
        <w:t>s</w:t>
      </w:r>
      <w:r>
        <w:t xml:space="preserve"> (evento 14.1).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2A73A6" w:rsidRDefault="002A73A6" w:rsidP="00877419">
      <w:pPr>
        <w:pStyle w:val="PargrafodaLista"/>
        <w:ind w:left="0"/>
        <w:contextualSpacing w:val="0"/>
      </w:pPr>
      <w:r>
        <w:t>Satisfeitos os pressupostos de admissibilidade recursal, conhece-se da</w:t>
      </w:r>
      <w:r w:rsidR="0095348D">
        <w:t>s apelações interpostas.</w:t>
      </w:r>
    </w:p>
    <w:p w:rsidR="0095348D" w:rsidRDefault="0095348D" w:rsidP="00877419">
      <w:pPr>
        <w:pStyle w:val="PargrafodaLista"/>
        <w:ind w:left="0"/>
        <w:contextualSpacing w:val="0"/>
      </w:pPr>
    </w:p>
    <w:p w:rsidR="0095348D" w:rsidRDefault="0095348D" w:rsidP="00A07AD1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</w:t>
      </w:r>
      <w:r w:rsidR="00A07AD1">
        <w:t>DA MATERIALIDADE E AUTORIA DELITIVA</w:t>
      </w:r>
    </w:p>
    <w:p w:rsidR="004C6050" w:rsidRDefault="004C6050" w:rsidP="004C6050">
      <w:pPr>
        <w:pStyle w:val="PargrafodaLista"/>
        <w:ind w:left="0"/>
        <w:contextualSpacing w:val="0"/>
      </w:pPr>
      <w:r>
        <w:t>Ao contrário das invectivas defensivas, a materialidade e autoria delitiva foram exaustivamente demonstradas ao longo da relação processual.</w:t>
      </w:r>
    </w:p>
    <w:p w:rsidR="004C6050" w:rsidRDefault="00732193" w:rsidP="00732193">
      <w:pPr>
        <w:pStyle w:val="PargrafodaLista"/>
        <w:ind w:left="0"/>
        <w:contextualSpacing w:val="0"/>
      </w:pPr>
      <w:r>
        <w:t xml:space="preserve">O celular transacionado entre os imputados foi objeto de roubo, porquanto subtraído da vítima Natália da Silva no dia 13-03-2021 (eventos 1.2 e </w:t>
      </w:r>
      <w:r w:rsidR="00A2185F">
        <w:t>149.1 – autos de origem).</w:t>
      </w:r>
    </w:p>
    <w:p w:rsidR="00732193" w:rsidRDefault="00732193" w:rsidP="00732193">
      <w:pPr>
        <w:pStyle w:val="PargrafodaLista"/>
        <w:ind w:left="0"/>
        <w:contextualSpacing w:val="0"/>
      </w:pPr>
      <w:r>
        <w:t xml:space="preserve">Após diligências investigatórias, a Polícia Judiciária logrou encontrar o aparelho sob posse de </w:t>
      </w:r>
      <w:proofErr w:type="spellStart"/>
      <w:r>
        <w:t>Antonio</w:t>
      </w:r>
      <w:proofErr w:type="spellEnd"/>
      <w:r>
        <w:t xml:space="preserve"> Carlos Simões (evento 1.5 – autos de origem).</w:t>
      </w:r>
    </w:p>
    <w:p w:rsidR="00732193" w:rsidRDefault="00732193" w:rsidP="00732193">
      <w:pPr>
        <w:pStyle w:val="PargrafodaLista"/>
        <w:ind w:left="0"/>
        <w:contextualSpacing w:val="0"/>
      </w:pPr>
      <w:r>
        <w:t xml:space="preserve">A partir dessa premissa, esclareceu-se que o celular foi transmitido, a título de aquisição onerosa, de Cleiton Henrique Padovan Moraes para </w:t>
      </w:r>
      <w:proofErr w:type="spellStart"/>
      <w:r>
        <w:t>Julio</w:t>
      </w:r>
      <w:proofErr w:type="spellEnd"/>
      <w:r>
        <w:t xml:space="preserve"> Cesar</w:t>
      </w:r>
      <w:r w:rsidR="00BA3489">
        <w:t xml:space="preserve"> da Silva </w:t>
      </w:r>
      <w:proofErr w:type="spellStart"/>
      <w:r w:rsidR="00BA3489">
        <w:t>Joa</w:t>
      </w:r>
      <w:r>
        <w:t>zeiro</w:t>
      </w:r>
      <w:proofErr w:type="spellEnd"/>
      <w:r>
        <w:t xml:space="preserve"> e, depois, a Denílson Rodrigues da Silva, que o vendeu para </w:t>
      </w:r>
      <w:proofErr w:type="spellStart"/>
      <w:r>
        <w:t>Antonio</w:t>
      </w:r>
      <w:proofErr w:type="spellEnd"/>
      <w:r>
        <w:t xml:space="preserve"> Carlos Simões.</w:t>
      </w:r>
      <w:r w:rsidR="00BA3489">
        <w:t xml:space="preserve"> </w:t>
      </w:r>
      <w:r>
        <w:t>Referido fluxo de transmissão de propriedade foi comprovado pelos depoimentos pessoais dos imputados, que relataram exercício da posse, mediante aquisição por valor econômico, e sucessivas vendas, até a apreensão do aparelho (eventos 149.3 a 149.7 – autos de origem).</w:t>
      </w:r>
    </w:p>
    <w:p w:rsidR="000D64F0" w:rsidRDefault="00BA3489" w:rsidP="000D64F0">
      <w:pPr>
        <w:pStyle w:val="PargrafodaLista"/>
        <w:ind w:left="0"/>
        <w:contextualSpacing w:val="0"/>
      </w:pPr>
      <w:r>
        <w:t xml:space="preserve">Ainda, pois, que o imputado Cleiton Henrique Padovan Moraes tenha negado a aquisição do aparelho, o corréu </w:t>
      </w:r>
      <w:proofErr w:type="spellStart"/>
      <w:r>
        <w:t>Julio</w:t>
      </w:r>
      <w:proofErr w:type="spellEnd"/>
      <w:r>
        <w:t xml:space="preserve"> Cesar da Silva </w:t>
      </w:r>
      <w:proofErr w:type="spellStart"/>
      <w:r>
        <w:t>Joazeiro</w:t>
      </w:r>
      <w:proofErr w:type="spellEnd"/>
      <w:r>
        <w:t xml:space="preserve"> declarou</w:t>
      </w:r>
      <w:r w:rsidR="000D64F0">
        <w:t xml:space="preserve"> </w:t>
      </w:r>
      <w:r>
        <w:t>ter adquirido dele o telefone, por determinada quantia em dinheiro. Sob tal premissa, é certo que Cleiton Henrique Padovan Moraes adquiriu previamente o aparelho, ainda que de pessoa não identificada, obtendo proveito consistente na contraprestação econômica</w:t>
      </w:r>
      <w:r w:rsidR="000D64F0">
        <w:t xml:space="preserve"> recebida pela venda (evento 149.6 – autos de origem).</w:t>
      </w:r>
    </w:p>
    <w:p w:rsidR="000D64F0" w:rsidRDefault="000D64F0" w:rsidP="000D64F0">
      <w:pPr>
        <w:pStyle w:val="PargrafodaLista"/>
        <w:ind w:left="0"/>
        <w:contextualSpacing w:val="0"/>
      </w:pPr>
      <w:r>
        <w:t>Tal versão, apresentada na fase judicial, possui atributos de credibilidade probatória, tanto assim consideradas a referência de tempo, espaço e modo de execução das condutas narradas, bem como confluência intrínseca, em razão da convergência informativa com o depoimento apresentado na fase policial (evento 1.14 – autos de origem).</w:t>
      </w:r>
    </w:p>
    <w:p w:rsidR="00BA3489" w:rsidRDefault="00BA3489" w:rsidP="00BA3489">
      <w:pPr>
        <w:pStyle w:val="PargrafodaLista"/>
        <w:ind w:left="0"/>
        <w:contextualSpacing w:val="0"/>
      </w:pPr>
      <w:r>
        <w:t xml:space="preserve">A propósito, </w:t>
      </w:r>
      <w:r w:rsidR="000E25C0">
        <w:t xml:space="preserve">as condições das sucessivas transações de compra e venda, por valor inferior à metade do preço atribuído ao aparelho no mercado formal, sem nota fiscal ou qualquer outro título aquisitivo idôneo, denotam a tipicidade subjetiva das respectivas condutas, praticadas mediante, pelo menos, dolo eventual. Com efeito, nas sobreditas condições, os agentes assumiram o risco de produzir o resultado </w:t>
      </w:r>
      <w:r w:rsidR="00EA5B56">
        <w:t>contrário à norma, vinculo subjetivo suficiente à configuração do crime de receptação simples.</w:t>
      </w:r>
    </w:p>
    <w:p w:rsidR="00BA3489" w:rsidRDefault="00BA3489" w:rsidP="00BA3489">
      <w:pPr>
        <w:pStyle w:val="PargrafodaLista"/>
        <w:ind w:left="0"/>
        <w:contextualSpacing w:val="0"/>
      </w:pPr>
      <w:r>
        <w:t>Sobre o tema:</w:t>
      </w:r>
    </w:p>
    <w:p w:rsidR="00BA3489" w:rsidRPr="00EA5B56" w:rsidRDefault="00EA5B56" w:rsidP="00EA5B56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EA5B56">
        <w:rPr>
          <w:sz w:val="20"/>
        </w:rPr>
        <w:t xml:space="preserve">APELAÇÃO CRIME – RECEPTAÇÃO QUALIFICADA (ART. 180, § 1º, DO CP)– PRETENSÃO DE ABSOLVIÇÃO, POR INSUFICIÊNCIA PROBATÓRIA – IMPROCEDÊNCIA – MATERIALIDADE E AUTORIA DELITIVAS DELINEADAS NOS AUTOS – PROVA ORAL COESA EM EVIDENCIAR A AQUISIÇÃO PELO RÉU DE BENS QUE FORAM OBJETO DE RECENTE FURTO NA REGIÃO, NO EXERCÍCIO DE ATIVIDADE COMERCIAL – MATERIAL SUBMETIDO AO CRIVO DO CONTRADITÓRIO E DA AMPLA DEFESA – EFICÁCIA PROBANTE –VERSÃO DEFENSIVA ISOLADA NOS AUTOS – </w:t>
      </w:r>
      <w:r w:rsidRPr="00EA5B56">
        <w:rPr>
          <w:b/>
          <w:sz w:val="20"/>
        </w:rPr>
        <w:t>ELEMENTOS DE PROVA SUFICIENTES A ENSEJAR A CONDENAÇÃO, SOBRETUDO DIANTE DA EXIGÊNCIA DE MERO DOLO EVENTUAL A ENSEJAR A CARACTERIZAÇÃO DA FIGURA QUALIFICADA DO DELITO PATRIMONIAL</w:t>
      </w:r>
      <w:r w:rsidRPr="00EA5B56">
        <w:rPr>
          <w:sz w:val="20"/>
        </w:rPr>
        <w:t xml:space="preserve"> – PLEITO SUBSIDIÁRIO DE DESCLASSIFICAÇÃO PARA FIGURAS MENOS GRAVOSAS (RECEPTAÇÃO CULPOSA OU FAVORECIMENTO REAL) – DESCABIMENTO – IMUTABILIDADE DA CAPITULAÇÃO JURÍDICA CONFERIDA NA SENTENÇA – ALMEJADO ABRANDAMENTO DO REGIME PRISIONAL (ABERTO) – IMPOSSIBILIDADE – AGENTE REINCIDENTE (ART. 33, § 2º, C, DO CP)– FIXAÇÃO DE HONORÁRIOS ADVOCATÍCIOS PELO TRABALHO REALIZADO EM SEGUNDA INSTÂNCIA – DEFESA DATIVA – ARBITRAMENTO EM CONSONÂNCIA AOS PARÂMETROS ESTABELECIDOS NA RESOLUÇÃO CONJUNTA Nº 015/2019-</w:t>
      </w:r>
      <w:proofErr w:type="spellStart"/>
      <w:r w:rsidRPr="00EA5B56">
        <w:rPr>
          <w:sz w:val="20"/>
        </w:rPr>
        <w:t>PGE</w:t>
      </w:r>
      <w:proofErr w:type="spellEnd"/>
      <w:r w:rsidRPr="00EA5B56">
        <w:rPr>
          <w:sz w:val="20"/>
        </w:rPr>
        <w:t>/</w:t>
      </w:r>
      <w:proofErr w:type="spellStart"/>
      <w:r w:rsidRPr="00EA5B56">
        <w:rPr>
          <w:sz w:val="20"/>
        </w:rPr>
        <w:t>SEFA</w:t>
      </w:r>
      <w:proofErr w:type="spellEnd"/>
      <w:r w:rsidRPr="00EA5B56">
        <w:rPr>
          <w:sz w:val="20"/>
        </w:rPr>
        <w:t xml:space="preserve"> – RECURSO CONHECIDO E NÃO PROVIDO, COM O ARBITRAMENTO DE VERBA HONORÁRIA RECURSAL (</w:t>
      </w:r>
      <w:proofErr w:type="spellStart"/>
      <w:r w:rsidRPr="00EA5B56">
        <w:rPr>
          <w:sz w:val="20"/>
        </w:rPr>
        <w:t>TJPR</w:t>
      </w:r>
      <w:proofErr w:type="spellEnd"/>
      <w:r w:rsidRPr="00EA5B56">
        <w:rPr>
          <w:sz w:val="20"/>
        </w:rPr>
        <w:t xml:space="preserve">. 5ª Câmara Criminal. Relator: Desembargador Renato Naves Barcellos. </w:t>
      </w:r>
      <w:r w:rsidRPr="00EA5B56">
        <w:rPr>
          <w:sz w:val="20"/>
        </w:rPr>
        <w:t>0058369-31.2017.8.16.0014</w:t>
      </w:r>
      <w:r w:rsidRPr="00EA5B56">
        <w:rPr>
          <w:sz w:val="20"/>
        </w:rPr>
        <w:t>. Londrina. Data de Julgamento: 11/03/2023).</w:t>
      </w:r>
    </w:p>
    <w:p w:rsidR="00EA5B56" w:rsidRDefault="00EA5B56" w:rsidP="00EA5B56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EA5B56">
        <w:rPr>
          <w:sz w:val="20"/>
        </w:rPr>
        <w:t xml:space="preserve">1 PENAL E PROCESSO PENAL. APELAÇÃO CRIMINAL. RECEPTAÇÃO QUALIFICADA (PERPETRADA NO EXERCÍCIO DE ATIVIDADE COMERCIAL). SENTENÇA CONDENATÓRIA. RECURSO DA DEFESA. INCONFORMISMO COM A PROCEDÊNCIA DA PRETENSÃO PUNITIVA ESTATAL. 1) JUÍZO DE ADMISSIBILIDADE. PRETENDIDA EXTIRPAÇÃO DA PRESTAÇÃO DE SERVIÇOS À COMUNIDADE COMO CONDIÇÃO DO REGIME PRISIONAL ABERTO. TEMÁTICA DESCONEXA À REALIDADE EMERGENTE DOS AUTOS. FALTA DE INTERESSE RECURSAL NESTE TÓPICO. NÃO CONHECIMENTO DA SÚPLICA NESTE PONTO. 2) PRELIMINAR DE NULIDADE DO PROCESSO. AVENTADA VIOLAÇÃO AO PRINCÍPIO DA CORRELAÇÃO ENTRE DENÚNCIA E SENTENÇA. DESCRIÇÃO NA PEÇA ACUSATÓRIA DE AÇÃO CRIMINOSA PERPETRADA MEDIANTE DOLO DIRETO. </w:t>
      </w:r>
      <w:r w:rsidRPr="00EA5B56">
        <w:rPr>
          <w:b/>
          <w:sz w:val="20"/>
        </w:rPr>
        <w:t>RESPONSABILIZAÇÃO PENAL DO AGENTE PRIMORDIALMENTE ESTRUTURADA NO DOLO EVENTUAL. MOTIVAÇÃO JUDICIAL QUE, EM VERDADE, ABARCA AMBAS AS FIGURAS SUBJETIVAS DO TIPO PENAL</w:t>
      </w:r>
      <w:r w:rsidRPr="00EA5B56">
        <w:rPr>
          <w:sz w:val="20"/>
        </w:rPr>
        <w:t xml:space="preserve">. DESCRIÇÃO NA DENÚNCIA DAS CIRCUNSTÂNCIAS ESSENCIAIS DO FATO DELITUOSO. TEMÁTICA ATINENTE AO ELEMENTO VOLITIVO AMPLAMENTE DEBATIDA AO LONGO DA INSTRUÇÃO CRIMINAL. PRINCÍPIOS DO CONTRADITÓRIO E DA AMPLA DEFESA DEVIDAMENTE RESGUARDADOS. PRECEDENTES DO STJ. HIGIDEZ DO PROCESSO IMACULADA. 3) MÉRITO. PRETENSÃO ABSOLUTÓRIA. ARGUIÇÃO DE CARÊNCIA DE COMPROVAÇÃO DO ELEMENTO SUBJETIVO DO TIPO A NORTEAR A CONDUTA DO AGENTE. MATERIALIDADE E AUTORIA DELITIVAS SUFICIENTEMENTE DELINEADAS NOS AUTOS. </w:t>
      </w:r>
      <w:r w:rsidRPr="00EA5B56">
        <w:rPr>
          <w:sz w:val="20"/>
        </w:rPr>
        <w:t>1. Em</w:t>
      </w:r>
      <w:r w:rsidRPr="00EA5B56">
        <w:rPr>
          <w:sz w:val="20"/>
        </w:rPr>
        <w:t xml:space="preserve"> substituição ao Des. Renato Naves Barcellos. Apelação Crime nº 0000777- 65.2017.8.16.0196 (V) DEMONSTRAÇÃO DA PRÉVIA CIÊNCIA DO ACUSADO ACERCA DA PROCEDÊNCIA ILÍCITA DA MERCADORIA POR ELE ADQUIRIDA, MANTIDA EM DEPÓSITO E EXPOSTA À VENDA EM ATIVIDADE MERCANTIL. AFERIÇÃO A PARTIR DAS CIRCUNSTÂNCIAS QUE ENVOLVERAM O EPISÓDIO DELITUOSO, ALÉM DO TEOR DA PROVA TESTEMUNHAL CARREADA AOS AUTOS. VERSÃO DEFENSIVA DESPROVIDA DE COMPROVAÇÃO NOS AUTOS. ELEMENTOS DE PROVA SUFICIENTES A ENSEJAR A CONDENAÇÃO. ADEMAIS, APREENSÃO DA COISA PRODUTO DE CRIME NA POSSE DO ACUSADO QUE IMPLICA NA NECESSIDADE DE JUSTIFICAR A DETENÇÃO DA RES. ENCARGO DO QUAL NÃO SE DESINCUMBIU O RECORRENTE. CIRCUNSTÂNCIAS QUE DENOTAM A PRESENÇA DO ELEMENTO SUBJETIVO DO TIPO PENAL. MANUTENÇÃO DO ÉDITO CONDENATÓRIO QUE SE IMPÕE. RECURSO PARCIALMENTE CONHECIDO E, NESTA EXTENSÃO, DESPROVIDO.</w:t>
      </w:r>
      <w:r>
        <w:rPr>
          <w:sz w:val="20"/>
        </w:rPr>
        <w:t xml:space="preserve"> </w:t>
      </w:r>
      <w:r w:rsidRPr="00EA5B56">
        <w:rPr>
          <w:sz w:val="20"/>
        </w:rPr>
        <w:t>(</w:t>
      </w:r>
      <w:proofErr w:type="spellStart"/>
      <w:r w:rsidRPr="00EA5B56">
        <w:rPr>
          <w:sz w:val="20"/>
        </w:rPr>
        <w:t>TJPR</w:t>
      </w:r>
      <w:proofErr w:type="spellEnd"/>
      <w:r>
        <w:rPr>
          <w:sz w:val="20"/>
        </w:rPr>
        <w:t xml:space="preserve">. 5ª Câmara Criminal. Relatora: Simone </w:t>
      </w:r>
      <w:proofErr w:type="spellStart"/>
      <w:r>
        <w:rPr>
          <w:sz w:val="20"/>
        </w:rPr>
        <w:t>Cherem</w:t>
      </w:r>
      <w:proofErr w:type="spellEnd"/>
      <w:r>
        <w:rPr>
          <w:sz w:val="20"/>
        </w:rPr>
        <w:t xml:space="preserve"> Fabricio de Melo. Curitiba. </w:t>
      </w:r>
      <w:r w:rsidRPr="00EA5B56">
        <w:rPr>
          <w:sz w:val="20"/>
        </w:rPr>
        <w:t>0000777-65.2017.8.16.0196</w:t>
      </w:r>
      <w:r>
        <w:rPr>
          <w:sz w:val="20"/>
        </w:rPr>
        <w:t>. Curitiba. Data de Publicação: 25/01/2019).</w:t>
      </w:r>
    </w:p>
    <w:p w:rsidR="00732193" w:rsidRDefault="00EA5B56" w:rsidP="004C6050">
      <w:pPr>
        <w:pStyle w:val="PargrafodaLista"/>
        <w:ind w:left="0"/>
        <w:contextualSpacing w:val="0"/>
      </w:pPr>
      <w:r>
        <w:t>Entrementes, a verificação do vínculo subjetivo doloso, ao menos eventual, em cotejo com o inequívoco propósito de obtenção de proveito, plasmado na venda do aparelho por quantia em dinheiro, afastam a possiblidade de desclassificação para a modalidade culposa, prevista no artigo 180, § 3º, do Código Penal.</w:t>
      </w:r>
    </w:p>
    <w:p w:rsidR="00480D09" w:rsidRDefault="00EA5B56" w:rsidP="00A07AD1">
      <w:pPr>
        <w:pStyle w:val="PargrafodaLista"/>
        <w:ind w:left="0"/>
        <w:contextualSpacing w:val="0"/>
      </w:pPr>
      <w:r>
        <w:t xml:space="preserve">Assim, </w:t>
      </w:r>
      <w:r w:rsidR="000657DA">
        <w:t>por refletir escorreita análise do conjunto probatório e perfeita subsunção dos fatos às normas penais incidentes, a sentença condenatória deve ser mantida.</w:t>
      </w:r>
    </w:p>
    <w:p w:rsidR="00480D09" w:rsidRDefault="00480D09" w:rsidP="00A07AD1">
      <w:pPr>
        <w:pStyle w:val="PargrafodaLista"/>
        <w:ind w:left="0"/>
        <w:contextualSpacing w:val="0"/>
      </w:pPr>
    </w:p>
    <w:p w:rsidR="001A7EB1" w:rsidRDefault="00480D09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</w:t>
      </w:r>
      <w:r w:rsidR="001A7EB1">
        <w:t>DA DOSIMETRIA DA PENA</w:t>
      </w:r>
    </w:p>
    <w:p w:rsidR="0095348D" w:rsidRDefault="000657DA" w:rsidP="00877419">
      <w:pPr>
        <w:pStyle w:val="PargrafodaLista"/>
        <w:ind w:left="0"/>
        <w:contextualSpacing w:val="0"/>
      </w:pPr>
      <w:r>
        <w:t xml:space="preserve">Em relação ao cálculo dosimétrico, sustentou o réu </w:t>
      </w:r>
      <w:proofErr w:type="spellStart"/>
      <w:r>
        <w:t>Julio</w:t>
      </w:r>
      <w:proofErr w:type="spellEnd"/>
      <w:r>
        <w:t xml:space="preserve"> Cesar da Silva </w:t>
      </w:r>
      <w:proofErr w:type="spellStart"/>
      <w:r>
        <w:t>Joazeiro</w:t>
      </w:r>
      <w:proofErr w:type="spellEnd"/>
      <w:r>
        <w:t xml:space="preserve"> inexistir fundamento para exasperação de sua pena, que deveria ser fixada</w:t>
      </w:r>
      <w:r w:rsidR="00B1248B">
        <w:t xml:space="preserve"> no mínimo legal, com regime inicial aberto.</w:t>
      </w:r>
    </w:p>
    <w:p w:rsidR="00B1248B" w:rsidRDefault="00B1248B" w:rsidP="00877419">
      <w:pPr>
        <w:pStyle w:val="PargrafodaLista"/>
        <w:ind w:left="0"/>
        <w:contextualSpacing w:val="0"/>
      </w:pPr>
      <w:r>
        <w:t>Na sentença, a composição dosimétrica da reprimenda levou em consideração a existência de maus antecedentes e a reincidência. Tais fatores repercutiram na primeira e segunda fases da dosimetria e determinaram a aplicação de regime mais gravoso.</w:t>
      </w:r>
    </w:p>
    <w:p w:rsidR="00B1248B" w:rsidRDefault="00B1248B" w:rsidP="00877419">
      <w:pPr>
        <w:pStyle w:val="PargrafodaLista"/>
        <w:ind w:left="0"/>
        <w:contextualSpacing w:val="0"/>
      </w:pPr>
      <w:r>
        <w:t>A despeito da pretensão recursal, o imputado possui diversas anotações criminais aptas à configuração da condição de reincidente e constituição de maus antecedentes (evento 9.6 – autos de origem).</w:t>
      </w:r>
      <w:r w:rsidR="00FE672F">
        <w:t xml:space="preserve"> Conforme enunciado da Súmula 636, do Superior Tribunal de Justiça, a folha de antecedentes criminais é documento suficiente a comprovação das referidas condições subjetivas.</w:t>
      </w:r>
    </w:p>
    <w:p w:rsidR="000D64F0" w:rsidRDefault="00B1248B" w:rsidP="00877419">
      <w:pPr>
        <w:pStyle w:val="PargrafodaLista"/>
        <w:ind w:left="0"/>
        <w:contextualSpacing w:val="0"/>
      </w:pPr>
      <w:r>
        <w:t xml:space="preserve">Restou, portanto, preservado o disposto nos artigos 59 e 63 do Código Penal quanto à dosimetria da pena, bem como o previsto no 33, § </w:t>
      </w:r>
      <w:r w:rsidR="00FE672F">
        <w:t>2</w:t>
      </w:r>
      <w:r>
        <w:t>º,</w:t>
      </w:r>
      <w:r w:rsidR="00FE672F">
        <w:t xml:space="preserve"> alínea ‘c’,</w:t>
      </w:r>
      <w:r>
        <w:t xml:space="preserve"> do </w:t>
      </w:r>
      <w:r w:rsidR="000D64F0">
        <w:t>mesmo diploma legal, em relação ao regime inicial de cumprimento de pena.</w:t>
      </w:r>
    </w:p>
    <w:p w:rsidR="000D64F0" w:rsidRDefault="000D64F0" w:rsidP="00877419">
      <w:pPr>
        <w:pStyle w:val="PargrafodaLista"/>
        <w:ind w:left="0"/>
        <w:contextualSpacing w:val="0"/>
      </w:pPr>
      <w:r>
        <w:t>Mantém-se, pois, o entendimento sufragado na sentença.</w:t>
      </w:r>
    </w:p>
    <w:p w:rsidR="00B1248B" w:rsidRDefault="00B1248B" w:rsidP="00877419">
      <w:pPr>
        <w:pStyle w:val="PargrafodaLista"/>
        <w:ind w:left="0"/>
        <w:contextualSpacing w:val="0"/>
      </w:pPr>
    </w:p>
    <w:p w:rsidR="00AA28DF" w:rsidRDefault="0095348D" w:rsidP="00877419">
      <w:pPr>
        <w:pStyle w:val="PargrafodaLista"/>
        <w:ind w:left="0"/>
        <w:contextualSpacing w:val="0"/>
      </w:pPr>
      <w:proofErr w:type="spellStart"/>
      <w:r>
        <w:t>II.IV</w:t>
      </w:r>
      <w:proofErr w:type="spellEnd"/>
      <w:r>
        <w:t xml:space="preserve"> – </w:t>
      </w:r>
      <w:r w:rsidR="00AA28DF">
        <w:t>DA CONCLUSÃO</w:t>
      </w:r>
    </w:p>
    <w:p w:rsidR="00A07AD1" w:rsidRDefault="00AA28DF" w:rsidP="00A07AD1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E0294B">
        <w:t>em</w:t>
      </w:r>
      <w:r w:rsidR="00A07AD1">
        <w:t xml:space="preserve"> conhecer e negar provimento aos recursos.</w:t>
      </w:r>
    </w:p>
    <w:p w:rsidR="00AA28DF" w:rsidRDefault="00E0294B" w:rsidP="00A07AD1">
      <w:pPr>
        <w:pStyle w:val="PargrafodaLista"/>
        <w:ind w:left="0"/>
        <w:contextualSpacing w:val="0"/>
      </w:pPr>
      <w:r>
        <w:t xml:space="preserve">É </w:t>
      </w:r>
      <w:r w:rsidR="00AA28DF">
        <w:t>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95348D">
        <w:rPr>
          <w:b/>
        </w:rPr>
        <w:t xml:space="preserve">– </w:t>
      </w:r>
      <w:r>
        <w:rPr>
          <w:b/>
        </w:rPr>
        <w:t>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657DA"/>
    <w:rsid w:val="000D64F0"/>
    <w:rsid w:val="000E25C0"/>
    <w:rsid w:val="00165C47"/>
    <w:rsid w:val="001A7EB1"/>
    <w:rsid w:val="002A73A6"/>
    <w:rsid w:val="00480D09"/>
    <w:rsid w:val="004C6050"/>
    <w:rsid w:val="00512BBF"/>
    <w:rsid w:val="005A5AE7"/>
    <w:rsid w:val="00672942"/>
    <w:rsid w:val="00732193"/>
    <w:rsid w:val="007C4C50"/>
    <w:rsid w:val="007D3CCA"/>
    <w:rsid w:val="007D770E"/>
    <w:rsid w:val="00847BE1"/>
    <w:rsid w:val="00877419"/>
    <w:rsid w:val="0095348D"/>
    <w:rsid w:val="009C112C"/>
    <w:rsid w:val="00A07AD1"/>
    <w:rsid w:val="00A2185F"/>
    <w:rsid w:val="00AA28DF"/>
    <w:rsid w:val="00AE47D1"/>
    <w:rsid w:val="00B043BE"/>
    <w:rsid w:val="00B1248B"/>
    <w:rsid w:val="00BA3489"/>
    <w:rsid w:val="00D53D27"/>
    <w:rsid w:val="00DC37B4"/>
    <w:rsid w:val="00DE648A"/>
    <w:rsid w:val="00E0294B"/>
    <w:rsid w:val="00EA5B56"/>
    <w:rsid w:val="00FA47A0"/>
    <w:rsid w:val="00F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0D39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51E947-0097-49A8-863C-CF47F9DF337C}"/>
</file>

<file path=customXml/itemProps2.xml><?xml version="1.0" encoding="utf-8"?>
<ds:datastoreItem xmlns:ds="http://schemas.openxmlformats.org/officeDocument/2006/customXml" ds:itemID="{5736DA22-C45D-4FB6-B0FB-18A2842F1FC7}"/>
</file>

<file path=customXml/itemProps3.xml><?xml version="1.0" encoding="utf-8"?>
<ds:datastoreItem xmlns:ds="http://schemas.openxmlformats.org/officeDocument/2006/customXml" ds:itemID="{F62A85A7-CBF0-441F-A8C2-3CFA1D74DD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1716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8</cp:revision>
  <dcterms:created xsi:type="dcterms:W3CDTF">2024-02-08T17:42:00Z</dcterms:created>
  <dcterms:modified xsi:type="dcterms:W3CDTF">2024-04-29T20:06:00Z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325000</vt:r8>
  </property>
</Properties>
</file>