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8C2" w:rsidRDefault="00D528C2" w:rsidP="00D528C2">
      <w:pPr>
        <w:ind w:firstLine="0"/>
        <w:rPr>
          <w:b/>
        </w:rPr>
      </w:pPr>
      <w:r>
        <w:rPr>
          <w:b/>
        </w:rPr>
        <w:t>PENAL. PROCESSUAL PENAL. APELAÇÃO CRIMINAL. TRÁFICO ILÍCITO DE SUBSTÂNCIA ENTORPECENTE. DOSIMETRIA. TERCEIRA FASE. TRÁFICO PRIVILEGIADO. INAPLICABILIDADE. CIRCUNSTÂNCIAS DO CASO CONCRETO. ELEVADA QUANTIDADE E VARIEDADE DE ENTORPECENTES. BALANÇAS DE PRECISÃO. GRANDE QUANTIA DE DINHEIRO EM ESPÉCIE SEM ORIGEM LÍCITA. INDICATIVOS DE INTENSA DEDICAÇÃO À TRAFICÂNCIA. CAUSA DE DIMINUIÇÃO AFASTADA. REGIME PRISIONAL. VALORAÇÃO NEGATIVA NA PRIMEIRA FASE. ART. 59 DO CP E ART. 42 DA LEI 11.343 DE 2006. POSSIBLIDADE DE APLICAÇÃO DE REGIME MAIS GRAVOSO. REGIME INICIAL FECHADO.</w:t>
      </w:r>
      <w:r w:rsidR="00952A66">
        <w:rPr>
          <w:b/>
        </w:rPr>
        <w:t xml:space="preserve"> </w:t>
      </w:r>
      <w:r>
        <w:rPr>
          <w:b/>
        </w:rPr>
        <w:t xml:space="preserve">LESÕES CORPORAIS. ART. 129, § 9º, DO CP. </w:t>
      </w:r>
      <w:r w:rsidR="00952A66">
        <w:rPr>
          <w:b/>
        </w:rPr>
        <w:t xml:space="preserve">AUTORIA E </w:t>
      </w:r>
      <w:r>
        <w:rPr>
          <w:b/>
        </w:rPr>
        <w:t>MATERIALIDADE</w:t>
      </w:r>
      <w:r w:rsidR="00952A66">
        <w:rPr>
          <w:b/>
        </w:rPr>
        <w:t>. COMPROVAÇÃO</w:t>
      </w:r>
      <w:r>
        <w:rPr>
          <w:b/>
        </w:rPr>
        <w:t>. FOTOGRAFIA. DEPOIMENTO DA VÍTIMA NA FASE DE INQUÉRITO</w:t>
      </w:r>
      <w:r w:rsidR="00952A66">
        <w:rPr>
          <w:b/>
        </w:rPr>
        <w:t>. ESCORIAÇÃO CONSTATÁVEL PELO VÍDEO DA OITIVA. PROVA TESTEMUNHAL. POLICIAIS MILITARES. IRMÃO DA VÍTIMA. DOSIMETRIA. CIRCUNSTÂNCIAS DO CRIME DESFAVORÁVEIS. INCIDÊNCIA DA AGRAVANTE DO ARTIGO 62, II, ‘F’, DO CP. RECURSO CONHECIDO E PROVIDO.</w:t>
      </w:r>
    </w:p>
    <w:p w:rsidR="00952A66" w:rsidRDefault="00952A66" w:rsidP="00D528C2">
      <w:pPr>
        <w:ind w:firstLine="0"/>
        <w:rPr>
          <w:b/>
        </w:rPr>
      </w:pPr>
      <w:r>
        <w:rPr>
          <w:b/>
        </w:rPr>
        <w:t>1. Ainda que valorados negativamente na primeira fase da dosimetria, é possível o uso supletivo dos elementos relativos à natureza e à quantidade de drogas, na terceira fase, para afastar a figura do tráfico privilegiado, se houver conjugação com outras circunstâncias do caso concreto que, combinadas, caracterizem a dedicação do agente à atividade criminosa.</w:t>
      </w:r>
    </w:p>
    <w:p w:rsidR="00952A66" w:rsidRDefault="00952A66" w:rsidP="00952A66">
      <w:pPr>
        <w:ind w:firstLine="0"/>
        <w:rPr>
          <w:b/>
        </w:rPr>
      </w:pPr>
      <w:r>
        <w:rPr>
          <w:b/>
        </w:rPr>
        <w:t xml:space="preserve">2. Presentes os demais requisitos, admite-se, na forma do artigo 33, §3º, do Código Penal, a fixação de regime inicial mais grave àquele determinado pelo </w:t>
      </w:r>
      <w:r w:rsidRPr="00952A66">
        <w:rPr>
          <w:b/>
          <w:i/>
        </w:rPr>
        <w:t>quantum</w:t>
      </w:r>
      <w:r>
        <w:rPr>
          <w:b/>
        </w:rPr>
        <w:t xml:space="preserve"> de pena, quando valoradas negativamente a natureza e quantidade da droga na primeira etapa da dosimetria.</w:t>
      </w:r>
    </w:p>
    <w:p w:rsidR="00952A66" w:rsidRDefault="00E007A2" w:rsidP="00952A66">
      <w:pPr>
        <w:ind w:firstLine="0"/>
        <w:rPr>
          <w:b/>
        </w:rPr>
      </w:pPr>
      <w:r>
        <w:rPr>
          <w:b/>
        </w:rPr>
        <w:t>3. A despeito da retratação da vítima sobre a ocorrência do crime em depoimento judicial, demonstrada sua inequívoca ocorrência por outros meios de prova, a pretensão acusatória deve ser julgada procedente.</w:t>
      </w:r>
    </w:p>
    <w:p w:rsidR="00952A66" w:rsidRPr="00D528C2" w:rsidRDefault="00E007A2" w:rsidP="00D528C2">
      <w:pPr>
        <w:ind w:firstLine="0"/>
        <w:rPr>
          <w:b/>
        </w:rPr>
      </w:pPr>
      <w:r>
        <w:rPr>
          <w:b/>
        </w:rPr>
        <w:t>4. Recurso conhecido e provido.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236BC9" w:rsidRDefault="00AA28DF" w:rsidP="00AA28DF">
      <w:pPr>
        <w:pStyle w:val="PargrafodaLista"/>
        <w:ind w:left="0"/>
        <w:contextualSpacing w:val="0"/>
      </w:pPr>
      <w:r>
        <w:lastRenderedPageBreak/>
        <w:t>Cuida-se de</w:t>
      </w:r>
      <w:r w:rsidR="00595594">
        <w:t xml:space="preserve"> recurso de apelação interposto </w:t>
      </w:r>
      <w:r w:rsidR="00E77ECB">
        <w:t xml:space="preserve">pelo Ministério Público do Paraná em face de Marcio </w:t>
      </w:r>
      <w:proofErr w:type="spellStart"/>
      <w:r w:rsidR="00E77ECB">
        <w:t>Scabora</w:t>
      </w:r>
      <w:proofErr w:type="spellEnd"/>
      <w:r w:rsidR="00E77ECB">
        <w:t xml:space="preserve">, tendo como objeto sentença proferida pelo juízo da </w:t>
      </w:r>
      <w:r w:rsidR="00236BC9">
        <w:t xml:space="preserve">Vara Criminal de Marialva, que julgou parcialmente procedente pretensão punitiva estatal para absolver o acusado da acusação de prática do crime previsto no artigo 129, §9º, do Código Penal e condená-lo pelo crime do artigo 33 da Lei nº 11.343 de 2006, às penas de 1 (um) anos, 8 (oito) meses e 166 (cento e sessenta e </w:t>
      </w:r>
      <w:r w:rsidR="00D15B26">
        <w:t>seis) dias-multa, substituídas por prestação de serviços à comunidade e prestação pecuniária de dois salários-mínimos (evento 155.1 – autos de origem).</w:t>
      </w:r>
    </w:p>
    <w:p w:rsidR="00236BC9" w:rsidRDefault="00236BC9" w:rsidP="00AA28DF">
      <w:pPr>
        <w:pStyle w:val="PargrafodaLista"/>
        <w:ind w:left="0"/>
        <w:contextualSpacing w:val="0"/>
      </w:pPr>
      <w:r>
        <w:t>Eis, em síntese, as razões de inconformismo:</w:t>
      </w:r>
      <w:r w:rsidR="00D15B26">
        <w:t xml:space="preserve"> a) a retratação da vítima em juízo não afasta a configuração da materialidade delitiva, aferida pelo depoimento prestado em inquérito, depoimentos de testemunhas e fotografia de escoriações causadas pelo réu; b) a quantidade de entorpecentes apreendidos, associada à grande quantia em dinheiro e uma balança de precisão, indicam intensa dedicação ao tráfico, incompatível com o privilégio do §4º do artigo 33 da Lei nº 11.343 de 2006 (evento 174.1 – autos de origem).</w:t>
      </w:r>
    </w:p>
    <w:p w:rsidR="00236BC9" w:rsidRDefault="00D15B26" w:rsidP="00877419">
      <w:pPr>
        <w:pStyle w:val="PargrafodaLista"/>
        <w:ind w:left="0"/>
        <w:contextualSpacing w:val="0"/>
      </w:pPr>
      <w:r w:rsidRPr="00E007A2">
        <w:t>Nas contrarrazões, a defesa se manifestou pelo desprovimento do recurso (evento 181.1 – autos de origem).</w:t>
      </w:r>
    </w:p>
    <w:p w:rsidR="00674823" w:rsidRDefault="00674823" w:rsidP="00877419">
      <w:pPr>
        <w:pStyle w:val="PargrafodaLista"/>
        <w:ind w:left="0"/>
        <w:contextualSpacing w:val="0"/>
      </w:pPr>
      <w:r>
        <w:t>Opinou a Procuradoria-Geral de Justiça pelo conhecimento e provimento do recurso (evento 14.1)</w:t>
      </w:r>
    </w:p>
    <w:p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236BC9" w:rsidRDefault="00236BC9" w:rsidP="00877419">
      <w:pPr>
        <w:pStyle w:val="PargrafodaLista"/>
        <w:ind w:left="0"/>
        <w:contextualSpacing w:val="0"/>
      </w:pPr>
      <w:r>
        <w:t>Satisfeitos os pressupostos de admissibilidade recursal, conhece-se da apelação interposta.</w:t>
      </w:r>
    </w:p>
    <w:p w:rsidR="00236BC9" w:rsidRDefault="00236BC9" w:rsidP="00877419">
      <w:pPr>
        <w:pStyle w:val="PargrafodaLista"/>
        <w:ind w:left="0"/>
        <w:contextualSpacing w:val="0"/>
      </w:pPr>
    </w:p>
    <w:p w:rsidR="00236BC9" w:rsidRDefault="00236BC9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</w:t>
      </w:r>
      <w:r w:rsidR="003F1FC8">
        <w:t xml:space="preserve">DO TRÁFICO </w:t>
      </w:r>
      <w:r w:rsidR="005765F0">
        <w:t>ILÍCITO DE ENTORPECENTES</w:t>
      </w:r>
    </w:p>
    <w:p w:rsidR="003F1FC8" w:rsidRDefault="00F50826" w:rsidP="00877419">
      <w:pPr>
        <w:pStyle w:val="PargrafodaLista"/>
        <w:ind w:left="0"/>
        <w:contextualSpacing w:val="0"/>
      </w:pPr>
      <w:r>
        <w:lastRenderedPageBreak/>
        <w:t xml:space="preserve">Na composição quantitativa da pena, o juízo de primeiro grau considerou, na primeira fase, a natureza e quantidade de entorpecente para incrementar a pena-base. Na segunda, aplicou em favor do réu a atenuante da confissão espontânea (CP, art. 65, </w:t>
      </w:r>
      <w:proofErr w:type="spellStart"/>
      <w:r>
        <w:t>III</w:t>
      </w:r>
      <w:proofErr w:type="spellEnd"/>
      <w:r>
        <w:t xml:space="preserve">, ‘d’). Na última etapa da dosimetria, </w:t>
      </w:r>
      <w:r w:rsidR="0086730F">
        <w:t>a pena foi diminuída em dois terços pela figura do tráfico privilegiado, sendo fixada em 1 (um) ano e 8 (oito) meses de reclusão.</w:t>
      </w:r>
    </w:p>
    <w:p w:rsidR="0086730F" w:rsidRDefault="0086730F" w:rsidP="00877419">
      <w:pPr>
        <w:pStyle w:val="PargrafodaLista"/>
        <w:ind w:left="0"/>
        <w:contextualSpacing w:val="0"/>
      </w:pPr>
      <w:r>
        <w:t>Apresenta o Ministério Público pretensão de reforma do julgado, mediante exclusão da referida cause de diminuição penal, aduzindo que as circunstâncias inferidas no momento da prisão em flagrante indicam dedicação a atividades criminosas.</w:t>
      </w:r>
    </w:p>
    <w:p w:rsidR="0086730F" w:rsidRDefault="0086730F" w:rsidP="00877419">
      <w:pPr>
        <w:pStyle w:val="PargrafodaLista"/>
        <w:ind w:left="0"/>
        <w:contextualSpacing w:val="0"/>
      </w:pPr>
      <w:r>
        <w:t xml:space="preserve">No caso dos autos, o agente foi preso em situação de flagrante delito, mantendo em depósito 577 gramas de cocaína e 129 gramas de maconha, além de </w:t>
      </w:r>
      <w:r w:rsidR="00AD2770">
        <w:t>3 (três)</w:t>
      </w:r>
      <w:r>
        <w:t xml:space="preserve"> balança</w:t>
      </w:r>
      <w:r w:rsidR="00AD2770">
        <w:t>s</w:t>
      </w:r>
      <w:r>
        <w:t xml:space="preserve"> de precisão e R$ 12.000</w:t>
      </w:r>
      <w:r w:rsidR="00AD2770">
        <w:t>,00 (doze mil reais) em direito (eventos 1.20, 1.21. 1.22 e 1.23 – autos de origem).</w:t>
      </w:r>
    </w:p>
    <w:p w:rsidR="00F50826" w:rsidRDefault="00AD2770" w:rsidP="00877419">
      <w:pPr>
        <w:pStyle w:val="PargrafodaLista"/>
        <w:ind w:left="0"/>
        <w:contextualSpacing w:val="0"/>
      </w:pPr>
      <w:r>
        <w:t xml:space="preserve">Assim, como se pode observar, a elevada quantidade de entorpecentes, embora valorada na primeira fase da dosimetria por força do artigo 42, da Lei nº 11.343 de 2006, concatenada com a presença de instrumentos de preparação para a traficância, tanto assim consideradas as 3 (três) balanças de </w:t>
      </w:r>
      <w:r w:rsidR="003B5961">
        <w:t>precisão e de grande volume de dinheiro em espécie constituem inequívoca evidência de intensão dedicação à prática de atividades criminosas, constatação que obsta a aplicação da correlata causa de aumento.</w:t>
      </w:r>
    </w:p>
    <w:p w:rsidR="003B5961" w:rsidRDefault="003B5961" w:rsidP="00877419">
      <w:pPr>
        <w:pStyle w:val="PargrafodaLista"/>
        <w:ind w:left="0"/>
        <w:contextualSpacing w:val="0"/>
      </w:pPr>
      <w:r>
        <w:t>A esse respeito, colaciona-se o seguinte precedente:</w:t>
      </w:r>
    </w:p>
    <w:p w:rsidR="00236BC9" w:rsidRDefault="00236BC9" w:rsidP="00877419">
      <w:pPr>
        <w:pStyle w:val="PargrafodaLista"/>
        <w:ind w:left="0"/>
        <w:contextualSpacing w:val="0"/>
      </w:pPr>
    </w:p>
    <w:p w:rsidR="003F1FC8" w:rsidRDefault="00D15B26" w:rsidP="003F1FC8">
      <w:pPr>
        <w:pStyle w:val="PargrafodaLista"/>
        <w:ind w:left="2268" w:firstLine="0"/>
        <w:contextualSpacing w:val="0"/>
        <w:rPr>
          <w:sz w:val="20"/>
        </w:rPr>
      </w:pPr>
      <w:r w:rsidRPr="003F1FC8">
        <w:rPr>
          <w:sz w:val="20"/>
        </w:rPr>
        <w:t xml:space="preserve">AGRAVO REGIMENTAL NO HABEAS CORPUS. TRÁFICO DE DROGAS. </w:t>
      </w:r>
      <w:proofErr w:type="spellStart"/>
      <w:r w:rsidRPr="003F1FC8">
        <w:rPr>
          <w:sz w:val="20"/>
        </w:rPr>
        <w:t>MINORANTE</w:t>
      </w:r>
      <w:proofErr w:type="spellEnd"/>
      <w:r w:rsidRPr="003F1FC8">
        <w:rPr>
          <w:sz w:val="20"/>
        </w:rPr>
        <w:t xml:space="preserve"> PREVISTA NO ART. 33, § 4º, DA LEI N. 11.343/2006. DEDICAÇÃO A ATIVIDADES CRIMINOSAS. FUNDAMENTAÇÃO IDÔNEA. AGRAVO REGIMENTAL NÃO PROVIDO.</w:t>
      </w:r>
      <w:r w:rsidR="003F1FC8">
        <w:rPr>
          <w:sz w:val="20"/>
        </w:rPr>
        <w:t xml:space="preserve"> </w:t>
      </w:r>
      <w:r w:rsidRPr="003F1FC8">
        <w:rPr>
          <w:sz w:val="20"/>
        </w:rPr>
        <w:t xml:space="preserve">1. Para a aplicação da </w:t>
      </w:r>
      <w:proofErr w:type="spellStart"/>
      <w:r w:rsidRPr="003F1FC8">
        <w:rPr>
          <w:sz w:val="20"/>
        </w:rPr>
        <w:t>minorante</w:t>
      </w:r>
      <w:proofErr w:type="spellEnd"/>
      <w:r w:rsidRPr="003F1FC8">
        <w:rPr>
          <w:sz w:val="20"/>
        </w:rPr>
        <w:t xml:space="preserve"> prevista no art. 33, § 4º, da Lei n. 11.343/2006, é exigido, além da primariedade e dos bons antecedentes do acusado, que este não integre organização criminosa nem se dedique a atividades delituosas. Isso porque a razão de ser dessa causa especial de diminuição de pena é justamente punir com menor rigor o pequeno traficante.</w:t>
      </w:r>
      <w:r w:rsidR="003F1FC8">
        <w:rPr>
          <w:sz w:val="20"/>
        </w:rPr>
        <w:t xml:space="preserve"> </w:t>
      </w:r>
      <w:r w:rsidRPr="003F1FC8">
        <w:rPr>
          <w:sz w:val="20"/>
        </w:rPr>
        <w:t xml:space="preserve">2. No caso, as instâncias de origem - dentro do seu livre convencimento motivado - apontaram elementos concretos dos autos a evidenciar que as circunstâncias em que perpetrado o delito em questão não se compatibilizariam </w:t>
      </w:r>
      <w:r w:rsidRPr="003F1FC8">
        <w:rPr>
          <w:sz w:val="20"/>
        </w:rPr>
        <w:lastRenderedPageBreak/>
        <w:t>com a posição de um pequeno traficante ou de quem não se dedica, com certa frequência e anterioridade, a atividades criminosas, notadamente ao tráfico de drogas.</w:t>
      </w:r>
      <w:r w:rsidR="003F1FC8">
        <w:rPr>
          <w:sz w:val="20"/>
        </w:rPr>
        <w:t xml:space="preserve"> </w:t>
      </w:r>
      <w:r w:rsidRPr="003F1FC8">
        <w:rPr>
          <w:sz w:val="20"/>
        </w:rPr>
        <w:t>3</w:t>
      </w:r>
      <w:r w:rsidRPr="00952A66">
        <w:rPr>
          <w:b/>
          <w:sz w:val="20"/>
        </w:rPr>
        <w:t xml:space="preserve">. Por ocasião do julgamento do </w:t>
      </w:r>
      <w:proofErr w:type="spellStart"/>
      <w:r w:rsidRPr="00952A66">
        <w:rPr>
          <w:b/>
          <w:sz w:val="20"/>
        </w:rPr>
        <w:t>REsp</w:t>
      </w:r>
      <w:proofErr w:type="spellEnd"/>
      <w:r w:rsidRPr="00952A66">
        <w:rPr>
          <w:b/>
          <w:sz w:val="20"/>
        </w:rPr>
        <w:t xml:space="preserve"> n. 1.887.511/SP (Rel. Ministro João Otávio de Noronha, </w:t>
      </w:r>
      <w:proofErr w:type="spellStart"/>
      <w:r w:rsidRPr="00952A66">
        <w:rPr>
          <w:b/>
          <w:sz w:val="20"/>
        </w:rPr>
        <w:t>DJe</w:t>
      </w:r>
      <w:proofErr w:type="spellEnd"/>
      <w:r w:rsidRPr="00952A66">
        <w:rPr>
          <w:b/>
          <w:sz w:val="20"/>
        </w:rPr>
        <w:t xml:space="preserve"> 1º/7/2021), a Terceira Seção desta Corte Superior de Justiça decidiu que o uso supletivo dos elementos relativos à natureza e à quantidade de drogas apreendidas, na terceira fase da dosimetria, para fins de afastamento do redutor previsto no art. 33, § 4º, da Lei n. 11.343/2006, somente pode ocorrer quando esse vetor for conjugado com outras circunstâncias do caso concreto que, unidas, caracterizem a dedicação do agente à atividade criminosa ou à integração a organização criminosa, exatamente como ocorreu no caso dos autos.</w:t>
      </w:r>
      <w:r w:rsidR="003F1FC8">
        <w:rPr>
          <w:sz w:val="20"/>
        </w:rPr>
        <w:t xml:space="preserve"> </w:t>
      </w:r>
      <w:r w:rsidRPr="003F1FC8">
        <w:rPr>
          <w:sz w:val="20"/>
        </w:rPr>
        <w:t>4. Agravo regimental não provido.</w:t>
      </w:r>
      <w:r w:rsidR="003F1FC8">
        <w:rPr>
          <w:sz w:val="20"/>
        </w:rPr>
        <w:t xml:space="preserve"> </w:t>
      </w:r>
      <w:r w:rsidRPr="003F1FC8">
        <w:rPr>
          <w:sz w:val="20"/>
        </w:rPr>
        <w:t>(</w:t>
      </w:r>
      <w:r w:rsidR="003F1FC8">
        <w:rPr>
          <w:sz w:val="20"/>
        </w:rPr>
        <w:t xml:space="preserve">STJ. Sexta Turma. Ministro Rogerio </w:t>
      </w:r>
      <w:proofErr w:type="spellStart"/>
      <w:r w:rsidR="003F1FC8">
        <w:rPr>
          <w:sz w:val="20"/>
        </w:rPr>
        <w:t>Schietti</w:t>
      </w:r>
      <w:proofErr w:type="spellEnd"/>
      <w:r w:rsidR="003F1FC8">
        <w:rPr>
          <w:sz w:val="20"/>
        </w:rPr>
        <w:t xml:space="preserve"> Cruz. </w:t>
      </w:r>
      <w:proofErr w:type="spellStart"/>
      <w:r w:rsidRPr="003F1FC8">
        <w:rPr>
          <w:sz w:val="20"/>
        </w:rPr>
        <w:t>AgRg</w:t>
      </w:r>
      <w:proofErr w:type="spellEnd"/>
      <w:r w:rsidRPr="003F1FC8">
        <w:rPr>
          <w:sz w:val="20"/>
        </w:rPr>
        <w:t xml:space="preserve"> no HC n. 916.069/PR</w:t>
      </w:r>
      <w:r w:rsidR="003F1FC8">
        <w:rPr>
          <w:sz w:val="20"/>
        </w:rPr>
        <w:t>. Data de Julgamento: 01-07-2024. Data de Publicação: 03-07-2024).</w:t>
      </w:r>
    </w:p>
    <w:p w:rsidR="003F1FC8" w:rsidRDefault="003F1FC8" w:rsidP="00877419">
      <w:pPr>
        <w:pStyle w:val="PargrafodaLista"/>
        <w:ind w:left="0"/>
        <w:contextualSpacing w:val="0"/>
      </w:pPr>
    </w:p>
    <w:p w:rsidR="003B5961" w:rsidRDefault="00EF3779" w:rsidP="00877419">
      <w:pPr>
        <w:pStyle w:val="PargrafodaLista"/>
        <w:ind w:left="0"/>
        <w:contextualSpacing w:val="0"/>
      </w:pPr>
      <w:r>
        <w:t xml:space="preserve">Resulta, </w:t>
      </w:r>
      <w:r w:rsidR="00674823">
        <w:t>pois</w:t>
      </w:r>
      <w:r>
        <w:t>, absolutamente inviável o reconhecimento da redutora em questão, vez que as circunstâncias do fato se amoldam à hipótese legal proibitiva de sua incidência.</w:t>
      </w:r>
    </w:p>
    <w:p w:rsidR="00EF3779" w:rsidRDefault="00EF3779" w:rsidP="00877419">
      <w:pPr>
        <w:pStyle w:val="PargrafodaLista"/>
        <w:ind w:left="0"/>
        <w:contextualSpacing w:val="0"/>
      </w:pPr>
      <w:r>
        <w:t>Portanto, preservada a dosimetria operada nas fas</w:t>
      </w:r>
      <w:r w:rsidR="00B77DE9">
        <w:t>es anteriores e quantificação atribuída da pena de multa,</w:t>
      </w:r>
      <w:r>
        <w:t xml:space="preserve"> estabelece-se a pena </w:t>
      </w:r>
      <w:r w:rsidR="00491F89">
        <w:t>do réu</w:t>
      </w:r>
      <w:r>
        <w:t xml:space="preserve"> em 5 (cinco) anos de reclusã</w:t>
      </w:r>
      <w:r w:rsidR="00B77DE9">
        <w:t>o e 500 (quinhentos) dias-multa, no valor de 1/30 (um trigésimo) do salário-mínimo cada.</w:t>
      </w:r>
    </w:p>
    <w:p w:rsidR="00491F89" w:rsidRDefault="00EF3779" w:rsidP="00877419">
      <w:pPr>
        <w:pStyle w:val="PargrafodaLista"/>
        <w:ind w:left="0"/>
        <w:contextualSpacing w:val="0"/>
      </w:pPr>
      <w:r>
        <w:t xml:space="preserve">Como consequência do redimensionamento da pena, </w:t>
      </w:r>
      <w:r w:rsidR="00491F89">
        <w:t>e considerando a valoração negativa da elevada quantidade e natureza deletéria da substância cocaína, bem como a variedade de substâncias, impõe-se a fixação do regime inicial fechado, na forma dos artigos 59 e 33, §§ 3º e 2º, alínea ‘a’, do Código Penal, bem como do artigo 42 da Lei nº 11.343 de 2006.</w:t>
      </w:r>
    </w:p>
    <w:p w:rsidR="00491F89" w:rsidRDefault="00491F89" w:rsidP="00877419">
      <w:pPr>
        <w:pStyle w:val="PargrafodaLista"/>
        <w:ind w:left="0"/>
        <w:contextualSpacing w:val="0"/>
      </w:pPr>
      <w:r>
        <w:t>A esse respeito:</w:t>
      </w:r>
    </w:p>
    <w:p w:rsidR="00491F89" w:rsidRPr="00491F89" w:rsidRDefault="00491F89" w:rsidP="00491F89">
      <w:pPr>
        <w:pStyle w:val="PargrafodaLista"/>
        <w:ind w:left="2268" w:firstLine="0"/>
        <w:contextualSpacing w:val="0"/>
        <w:rPr>
          <w:sz w:val="20"/>
        </w:rPr>
      </w:pPr>
      <w:r w:rsidRPr="00491F89">
        <w:rPr>
          <w:sz w:val="20"/>
        </w:rPr>
        <w:t xml:space="preserve">APELAÇÃO CRIMINAL - CRIME DE TRÁFICO DE ENTORPECENTES (ARTIGO 33, “CAPUT” DA LEI Nº 11.343/06) – SENTENÇA CONDENATÓRIA – PLEITO DE REFORMA DA SENTENÇA QUANTO À FIXAÇÃO DO REGIME INICIAL – ALEGADO “BIS IN IDEM” – NÃO OCORRÊNCIA – </w:t>
      </w:r>
      <w:r w:rsidRPr="00491F89">
        <w:rPr>
          <w:b/>
          <w:sz w:val="20"/>
        </w:rPr>
        <w:t>CONSIDERAÇÃO DA NATUREZA E QUANTIDADE POR OCASIÃO DA PRIMEIRA FASE DA DOSIMETRIA</w:t>
      </w:r>
      <w:r w:rsidRPr="00491F89">
        <w:rPr>
          <w:sz w:val="20"/>
        </w:rPr>
        <w:t xml:space="preserve"> – </w:t>
      </w:r>
      <w:r w:rsidRPr="00491F89">
        <w:rPr>
          <w:b/>
          <w:sz w:val="20"/>
        </w:rPr>
        <w:t>PRIVILÉGIO AFASTADO EM RAZÃO DA PRÁTICA HABITUAL COMO MEIO DE VIDA</w:t>
      </w:r>
      <w:r w:rsidRPr="00491F89">
        <w:rPr>
          <w:sz w:val="20"/>
        </w:rPr>
        <w:t xml:space="preserve"> – </w:t>
      </w:r>
      <w:r w:rsidRPr="00491F89">
        <w:rPr>
          <w:b/>
          <w:sz w:val="20"/>
        </w:rPr>
        <w:t xml:space="preserve">REGIME MAIS GRAVOSO QUE SE </w:t>
      </w:r>
      <w:r w:rsidRPr="00491F89">
        <w:rPr>
          <w:b/>
          <w:sz w:val="20"/>
        </w:rPr>
        <w:lastRenderedPageBreak/>
        <w:t>JUSTIFICA EM RAZÃO DO ART. 42 DA LEI DE TÓXICOS QUE DEVE SER ANALISADO COM PREPONDERÂNCIA SOBRE O PREVISTO NO ART. 59 DO CP</w:t>
      </w:r>
      <w:r w:rsidRPr="00491F89">
        <w:rPr>
          <w:sz w:val="20"/>
        </w:rPr>
        <w:t xml:space="preserve"> – </w:t>
      </w:r>
      <w:r w:rsidRPr="00491F89">
        <w:rPr>
          <w:b/>
          <w:sz w:val="20"/>
        </w:rPr>
        <w:t>REGIME FECHADO CORRETAMENTE IMPOSTO, DIANTE DA PRESENÇA DE CIRCUNSTÂNCIAS DESFAVORÁVEIS, NOS TERMOS DO ART. 33, §3º, DO CP</w:t>
      </w:r>
      <w:r w:rsidRPr="00491F89">
        <w:rPr>
          <w:sz w:val="20"/>
        </w:rPr>
        <w:t xml:space="preserve"> – APELO NÃO PROVIDO.</w:t>
      </w:r>
      <w:r>
        <w:rPr>
          <w:sz w:val="20"/>
        </w:rPr>
        <w:t xml:space="preserve"> </w:t>
      </w:r>
      <w:r w:rsidRPr="00491F89">
        <w:rPr>
          <w:sz w:val="20"/>
        </w:rPr>
        <w:t>(</w:t>
      </w:r>
      <w:proofErr w:type="spellStart"/>
      <w:r w:rsidRPr="00491F89">
        <w:rPr>
          <w:sz w:val="20"/>
        </w:rPr>
        <w:t>TJPR</w:t>
      </w:r>
      <w:proofErr w:type="spellEnd"/>
      <w:r>
        <w:rPr>
          <w:sz w:val="20"/>
        </w:rPr>
        <w:t xml:space="preserve">. 4ª Câmara Criminal. Relator: Desembargador </w:t>
      </w:r>
      <w:proofErr w:type="spellStart"/>
      <w:r>
        <w:rPr>
          <w:sz w:val="20"/>
        </w:rPr>
        <w:t>Carvilio</w:t>
      </w:r>
      <w:proofErr w:type="spellEnd"/>
      <w:r>
        <w:rPr>
          <w:sz w:val="20"/>
        </w:rPr>
        <w:t xml:space="preserve"> da Silveira Filho. </w:t>
      </w:r>
      <w:r w:rsidRPr="00491F89">
        <w:rPr>
          <w:sz w:val="20"/>
        </w:rPr>
        <w:t>0002403-47.2023.8.16.0055</w:t>
      </w:r>
      <w:r>
        <w:rPr>
          <w:sz w:val="20"/>
        </w:rPr>
        <w:t>. Data de Julgamento: 23-09-2024).</w:t>
      </w:r>
    </w:p>
    <w:p w:rsidR="00491F89" w:rsidRDefault="00491F89" w:rsidP="00491F89">
      <w:pPr>
        <w:pStyle w:val="PargrafodaLista"/>
        <w:ind w:left="0"/>
        <w:contextualSpacing w:val="0"/>
      </w:pPr>
    </w:p>
    <w:p w:rsidR="00EF3779" w:rsidRPr="00EF3779" w:rsidRDefault="00491F89" w:rsidP="00877419">
      <w:pPr>
        <w:pStyle w:val="PargrafodaLista"/>
        <w:ind w:left="0"/>
        <w:contextualSpacing w:val="0"/>
      </w:pPr>
      <w:r>
        <w:t>Ao arremate, p</w:t>
      </w:r>
      <w:r w:rsidR="00EF3779">
        <w:t xml:space="preserve">elo </w:t>
      </w:r>
      <w:r w:rsidR="00EF3779" w:rsidRPr="00EF3779">
        <w:rPr>
          <w:i/>
        </w:rPr>
        <w:t>quantum</w:t>
      </w:r>
      <w:r w:rsidR="00EF3779">
        <w:rPr>
          <w:i/>
        </w:rPr>
        <w:t xml:space="preserve"> </w:t>
      </w:r>
      <w:r w:rsidR="00EF3779">
        <w:t>de pena aplicad</w:t>
      </w:r>
      <w:r w:rsidR="00846E97">
        <w:t>a, não se cogita a aplicação dos benefícios inscritos nos</w:t>
      </w:r>
      <w:r w:rsidR="00EF3779">
        <w:t xml:space="preserve"> artigos 44 e 77, ambos do Código Penal.</w:t>
      </w:r>
    </w:p>
    <w:p w:rsidR="00EF3779" w:rsidRDefault="00EF3779" w:rsidP="00877419">
      <w:pPr>
        <w:pStyle w:val="PargrafodaLista"/>
        <w:ind w:left="0"/>
        <w:contextualSpacing w:val="0"/>
      </w:pPr>
    </w:p>
    <w:p w:rsidR="00D15B26" w:rsidRDefault="00236BC9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</w:t>
      </w:r>
      <w:r w:rsidR="00D15B26">
        <w:t xml:space="preserve">– </w:t>
      </w:r>
      <w:r w:rsidR="005765F0">
        <w:t>DA LESÃO CORPORAL</w:t>
      </w:r>
    </w:p>
    <w:p w:rsidR="00D15B26" w:rsidRDefault="00EF3779" w:rsidP="00877419">
      <w:pPr>
        <w:pStyle w:val="PargrafodaLista"/>
        <w:ind w:left="0"/>
        <w:contextualSpacing w:val="0"/>
      </w:pPr>
      <w:r>
        <w:t>Colhe-se da sentença objurgada pronunciamento absolutório sobre o crime de lesões corporais, ausência de comprovação da autoria e materialidade delitiva, fundamentalmente em razão da retratação da vítima acerca da versão inicialmente apresentada perante a autoridade policial (evento 155.1 – autos de origem).</w:t>
      </w:r>
    </w:p>
    <w:p w:rsidR="00674823" w:rsidRDefault="00674823" w:rsidP="00877419">
      <w:pPr>
        <w:pStyle w:val="PargrafodaLista"/>
        <w:ind w:left="0"/>
        <w:contextualSpacing w:val="0"/>
      </w:pPr>
      <w:r>
        <w:t>Contudo, pelo exame do conjunto probatório em cotejo com as razões de inconformismo, conclui-se que tal solução jurídica deve ser modificada. Apesar da vítima ter se retratado em juízo, os demais elementos de informação denotam, acima da dúvida razoável, a ocorrência da hipótese delitiva no plano fático.</w:t>
      </w:r>
    </w:p>
    <w:p w:rsidR="000F34C4" w:rsidRDefault="00674823" w:rsidP="00877419">
      <w:pPr>
        <w:pStyle w:val="PargrafodaLista"/>
        <w:ind w:left="0"/>
        <w:contextualSpacing w:val="0"/>
      </w:pPr>
      <w:r>
        <w:t xml:space="preserve">A celeuma teve início com uma ligação da </w:t>
      </w:r>
      <w:r w:rsidR="000F34C4">
        <w:t>vítima</w:t>
      </w:r>
      <w:r>
        <w:t xml:space="preserve"> para seu irmão</w:t>
      </w:r>
      <w:r w:rsidR="000F34C4">
        <w:t>, a testemunha</w:t>
      </w:r>
      <w:r>
        <w:t xml:space="preserve"> Emerson Antone</w:t>
      </w:r>
      <w:r w:rsidR="00846E97">
        <w:t>l</w:t>
      </w:r>
      <w:r>
        <w:t xml:space="preserve">li, </w:t>
      </w:r>
      <w:r w:rsidR="000F34C4">
        <w:t xml:space="preserve">durante a madruga, aos prantos, </w:t>
      </w:r>
      <w:r>
        <w:t>com efusivos pedidos de socorro</w:t>
      </w:r>
      <w:r w:rsidR="000F34C4">
        <w:t xml:space="preserve">. Emerson, que sequer tinha relação de convivência próxima com a irmã, acionou a polícia militar e se dirigiu imediatamente ao local dos fatos, onde tomou conhecimento das agressões físicas perpetradas pelo réu e constatou lesão consistente em escoriação na região da cabeça de sua irmã (evento </w:t>
      </w:r>
      <w:r w:rsidR="00EE6C90">
        <w:t>138.1 – autos de origem</w:t>
      </w:r>
      <w:r w:rsidR="000F34C4">
        <w:t>).</w:t>
      </w:r>
    </w:p>
    <w:p w:rsidR="000F34C4" w:rsidRDefault="000F34C4" w:rsidP="00877419">
      <w:pPr>
        <w:pStyle w:val="PargrafodaLista"/>
        <w:ind w:left="0"/>
        <w:contextualSpacing w:val="0"/>
      </w:pPr>
      <w:r>
        <w:t xml:space="preserve">Ainda que tenha negado a prática delitiva em juízo, </w:t>
      </w:r>
      <w:r w:rsidR="00EE6C90">
        <w:t xml:space="preserve">inicialmente </w:t>
      </w:r>
      <w:r>
        <w:t xml:space="preserve">Dayana Antonelli informou, em versão dotada de contextualização de tempo, local e modo de execução, </w:t>
      </w:r>
      <w:r>
        <w:lastRenderedPageBreak/>
        <w:t xml:space="preserve">que o agente lhe </w:t>
      </w:r>
      <w:r w:rsidR="00EE6C90">
        <w:t>agrediu</w:t>
      </w:r>
      <w:r>
        <w:t>, causando escoriação na cabeça e um corte na boca (</w:t>
      </w:r>
      <w:r w:rsidR="00EE6C90">
        <w:t>evento 1.11 – autos de origem).</w:t>
      </w:r>
    </w:p>
    <w:p w:rsidR="000F34C4" w:rsidRDefault="000F34C4" w:rsidP="00877419">
      <w:pPr>
        <w:pStyle w:val="PargrafodaLista"/>
        <w:ind w:left="0"/>
        <w:contextualSpacing w:val="0"/>
      </w:pPr>
      <w:r>
        <w:t>Além da fotografia acostada aos autos, é possível inferir do vídeo do depoimento policial a presença de uma escoriação na região frontal direita, compatível com a ação mecânica inicialmente afirmada pela vítima.</w:t>
      </w:r>
    </w:p>
    <w:p w:rsidR="000F34C4" w:rsidRDefault="000F34C4" w:rsidP="00877419">
      <w:pPr>
        <w:pStyle w:val="PargrafodaLista"/>
        <w:ind w:left="0"/>
        <w:contextualSpacing w:val="0"/>
      </w:pPr>
      <w:r>
        <w:t>No mesmo sentido, os policiais militares consignaram, em uníssono, que desde o início da diligência a ofendida relatou ser vítima de constantes ameaças e agressões físicas constantes e que, inclusive, o acusado jogou álcool em seu corpo, ameaçando atear-lhe fogo (</w:t>
      </w:r>
      <w:r w:rsidR="00EE6C90">
        <w:t>eventos 138.3 e 138.4 – autos de origem</w:t>
      </w:r>
      <w:r>
        <w:t>)</w:t>
      </w:r>
      <w:r w:rsidR="00EE6C90">
        <w:t>.</w:t>
      </w:r>
    </w:p>
    <w:p w:rsidR="00EA5577" w:rsidRDefault="000F34C4" w:rsidP="00EA5577">
      <w:pPr>
        <w:pStyle w:val="PargrafodaLista"/>
        <w:ind w:left="0"/>
        <w:contextualSpacing w:val="0"/>
      </w:pPr>
      <w:r>
        <w:t>Há, portanto, suficiente prova do resultado material</w:t>
      </w:r>
      <w:r w:rsidR="00EA5577">
        <w:t xml:space="preserve"> pressupost</w:t>
      </w:r>
      <w:r w:rsidR="00EE6C90">
        <w:t>o</w:t>
      </w:r>
      <w:r w:rsidR="00EA5577">
        <w:t xml:space="preserve"> à configuração</w:t>
      </w:r>
      <w:r w:rsidR="00EE6C90">
        <w:t xml:space="preserve"> do crime de lesões corporais, tanto a</w:t>
      </w:r>
      <w:r w:rsidR="00EA5577">
        <w:t>ssim considerada a escoriaç</w:t>
      </w:r>
      <w:r w:rsidR="00EE6C90">
        <w:t>ão na região frontal da vítima. O depoimento por ela prestado na fase de inquérito, outrossim,</w:t>
      </w:r>
      <w:r w:rsidR="00EA5577">
        <w:t xml:space="preserve"> somad</w:t>
      </w:r>
      <w:r w:rsidR="00EE6C90">
        <w:t>o</w:t>
      </w:r>
      <w:r w:rsidR="00EA5577">
        <w:t xml:space="preserve"> </w:t>
      </w:r>
      <w:r w:rsidR="00EE6C90">
        <w:t xml:space="preserve">acrescido da farta </w:t>
      </w:r>
      <w:r w:rsidR="00EA5577">
        <w:t>prova testemunhal angariada durante a persecução</w:t>
      </w:r>
      <w:r w:rsidR="00EE6C90">
        <w:t xml:space="preserve"> criminal, possibilita segura inferência sobre a causa das lesões, consistentes em golpes desferidos pelo imputado, em contexto de violência doméstica.</w:t>
      </w:r>
    </w:p>
    <w:p w:rsidR="00EE6C90" w:rsidRDefault="00EE6C90" w:rsidP="00877419">
      <w:pPr>
        <w:pStyle w:val="PargrafodaLista"/>
        <w:ind w:left="0"/>
        <w:contextualSpacing w:val="0"/>
      </w:pPr>
      <w:r>
        <w:t>Reputa-se, pois, suficientemente comprovadas a autoria e materialidade delitiva, de modo que o caso penal, no capítulo, se resolve pela condenação do réu pela prática da conduta prescrita no preceito primário do artigo 129, §9º, do Código Penal.</w:t>
      </w:r>
    </w:p>
    <w:p w:rsidR="00EE6C90" w:rsidRDefault="00EE6C90" w:rsidP="00877419">
      <w:pPr>
        <w:pStyle w:val="PargrafodaLista"/>
        <w:ind w:left="0"/>
        <w:contextualSpacing w:val="0"/>
      </w:pPr>
    </w:p>
    <w:p w:rsidR="005765F0" w:rsidRDefault="005765F0" w:rsidP="00877419">
      <w:pPr>
        <w:pStyle w:val="PargrafodaLista"/>
        <w:ind w:left="0"/>
        <w:contextualSpacing w:val="0"/>
      </w:pPr>
      <w:proofErr w:type="spellStart"/>
      <w:r>
        <w:t>II.III.I</w:t>
      </w:r>
      <w:proofErr w:type="spellEnd"/>
      <w:r>
        <w:t xml:space="preserve"> – DA </w:t>
      </w:r>
      <w:r w:rsidR="00846E97">
        <w:t>DOSIMETRIA DA PENA</w:t>
      </w:r>
    </w:p>
    <w:p w:rsidR="00EA5577" w:rsidRDefault="00EA5577" w:rsidP="00877419">
      <w:pPr>
        <w:pStyle w:val="PargrafodaLista"/>
        <w:ind w:left="0"/>
        <w:contextualSpacing w:val="0"/>
      </w:pPr>
      <w:r>
        <w:t>Passa-se à composição da pena.</w:t>
      </w:r>
    </w:p>
    <w:p w:rsidR="00EA5577" w:rsidRDefault="00EA5577" w:rsidP="00877419">
      <w:pPr>
        <w:pStyle w:val="PargrafodaLista"/>
        <w:ind w:left="0"/>
        <w:contextualSpacing w:val="0"/>
      </w:pPr>
      <w:r>
        <w:t xml:space="preserve">Na primeira fase da dosimetria, consideram-se extraordinariamente reprováveis as circunstâncias do crime, permeado pela </w:t>
      </w:r>
      <w:r w:rsidR="000A6DFC">
        <w:t xml:space="preserve">gravíssima </w:t>
      </w:r>
      <w:r>
        <w:t>dispersão de álcool e ameaça de carburação da vítima</w:t>
      </w:r>
      <w:r w:rsidR="00D960E5">
        <w:t>, no mesmo contexto em que praticadas as lesões corporais.</w:t>
      </w:r>
    </w:p>
    <w:p w:rsidR="00EA5577" w:rsidRDefault="00EA5577" w:rsidP="00877419">
      <w:pPr>
        <w:pStyle w:val="PargrafodaLista"/>
        <w:ind w:left="0"/>
        <w:contextualSpacing w:val="0"/>
      </w:pPr>
      <w:r>
        <w:t xml:space="preserve">Indigitada circunstância, extraída dos depoimentos da própria vítima e dos agentes de segurança pública, </w:t>
      </w:r>
      <w:r w:rsidR="00EE6C90">
        <w:t>conduzem ao</w:t>
      </w:r>
      <w:r>
        <w:t xml:space="preserve"> incremento da pena-base como forma de aquilatar a quantidade de pena ao imperativo legal de reprovação de prevenção através da </w:t>
      </w:r>
      <w:r w:rsidR="00EE6C90">
        <w:t xml:space="preserve">medida de tempo da </w:t>
      </w:r>
      <w:r>
        <w:t>pena, nos termos do artigo 59 do Código Penal.</w:t>
      </w:r>
    </w:p>
    <w:p w:rsidR="00EE6C90" w:rsidRDefault="00EE6C90" w:rsidP="00EE6C90">
      <w:pPr>
        <w:pStyle w:val="PargrafodaLista"/>
        <w:ind w:left="0"/>
        <w:contextualSpacing w:val="0"/>
      </w:pPr>
      <w:r>
        <w:lastRenderedPageBreak/>
        <w:t>As demais circunstâncias judicias não ensejam valoração negativa.</w:t>
      </w:r>
    </w:p>
    <w:p w:rsidR="000A6DFC" w:rsidRDefault="000A6DFC" w:rsidP="00877419">
      <w:pPr>
        <w:pStyle w:val="PargrafodaLista"/>
        <w:ind w:left="0"/>
        <w:contextualSpacing w:val="0"/>
      </w:pPr>
      <w:r>
        <w:t>Eleva-se, pois, a pena-base em 1/8 (um oitavo) do intervalo entre as penas mínima e máxima ab</w:t>
      </w:r>
      <w:r w:rsidR="00EE6C90">
        <w:t>stratamente cominadas ao delito, estabelecendo-a em 3 (três) anos, 1 (um) mês e 3 (três) três dias de reclusão.</w:t>
      </w:r>
    </w:p>
    <w:p w:rsidR="00EA5577" w:rsidRDefault="00EA5577" w:rsidP="00877419">
      <w:pPr>
        <w:pStyle w:val="PargrafodaLista"/>
        <w:ind w:left="0"/>
        <w:contextualSpacing w:val="0"/>
      </w:pPr>
      <w:r>
        <w:t xml:space="preserve">Na segunda etapa, </w:t>
      </w:r>
      <w:r w:rsidR="000A6DFC">
        <w:t>o fato de o crime ter sido praticado em contexto de violência contra a mulher atrai a incidência da agravante prevista no artigo 61, inciso II, ‘f’, do Código Penal.</w:t>
      </w:r>
    </w:p>
    <w:p w:rsidR="000A6DFC" w:rsidRDefault="000A6DFC" w:rsidP="00877419">
      <w:pPr>
        <w:pStyle w:val="PargrafodaLista"/>
        <w:ind w:left="0"/>
        <w:contextualSpacing w:val="0"/>
      </w:pPr>
      <w:r>
        <w:t xml:space="preserve">A propósito, a causa de readequação típica do §9º do artigo 129 do Código Penal coabita </w:t>
      </w:r>
      <w:r w:rsidR="00EE6C90">
        <w:t xml:space="preserve">harmonicamente </w:t>
      </w:r>
      <w:r>
        <w:t xml:space="preserve">com </w:t>
      </w:r>
      <w:r w:rsidR="00EE6C90">
        <w:t xml:space="preserve">a agravante ora aplicada, </w:t>
      </w:r>
      <w:r>
        <w:t xml:space="preserve">não havendo falar em </w:t>
      </w:r>
      <w:r>
        <w:rPr>
          <w:i/>
        </w:rPr>
        <w:t>bis in idem.</w:t>
      </w:r>
    </w:p>
    <w:p w:rsidR="000A6DFC" w:rsidRDefault="000A6DFC" w:rsidP="00877419">
      <w:pPr>
        <w:pStyle w:val="PargrafodaLista"/>
        <w:ind w:left="0"/>
        <w:contextualSpacing w:val="0"/>
      </w:pPr>
      <w:r>
        <w:t>Sobre o tema:</w:t>
      </w:r>
    </w:p>
    <w:p w:rsidR="005765F0" w:rsidRDefault="005765F0" w:rsidP="00877419">
      <w:pPr>
        <w:pStyle w:val="PargrafodaLista"/>
        <w:ind w:left="0"/>
        <w:contextualSpacing w:val="0"/>
      </w:pPr>
    </w:p>
    <w:p w:rsidR="00EE6C90" w:rsidRDefault="000A6DFC" w:rsidP="00EE6C90">
      <w:pPr>
        <w:pStyle w:val="PargrafodaLista"/>
        <w:ind w:left="2268" w:firstLine="0"/>
        <w:contextualSpacing w:val="0"/>
        <w:rPr>
          <w:sz w:val="20"/>
        </w:rPr>
      </w:pPr>
      <w:r w:rsidRPr="005765F0">
        <w:rPr>
          <w:sz w:val="20"/>
        </w:rPr>
        <w:t>PENAL. AGRAVO REGIMENTAL NO RECURSO ESPECIAL. PENAL. ART. 129, § 9º, DO CÓDIGO PENAL - CP. LESÃO CORPORAL DOMÉSTICA. DOSIMETRIA DA PENA. APLICAÇÃO CONJUNTA DO ART. 61, II, "F", DO CP. BIS IN IDEM NÃO CONFIGURADO. AGRAVO REGIMENTAL DESPROVIDO.</w:t>
      </w:r>
      <w:r w:rsidR="00EE6C90">
        <w:rPr>
          <w:sz w:val="20"/>
        </w:rPr>
        <w:t xml:space="preserve"> </w:t>
      </w:r>
      <w:r w:rsidRPr="005765F0">
        <w:rPr>
          <w:sz w:val="20"/>
        </w:rPr>
        <w:t>1. A aplicação da agravante prevista no art. 61, II, "f", do CP, em condenação pelo delito do art. 129, § 9º, do CP, por si só, não configura bis in idem. O tipo penal em sua forma qualificada tutela a violência doméstica, enquanto a redação da agravante, em sua parte final, tutela isoladamente a violência contra a mulher.</w:t>
      </w:r>
      <w:r w:rsidR="00EE6C90">
        <w:rPr>
          <w:sz w:val="20"/>
        </w:rPr>
        <w:t xml:space="preserve"> </w:t>
      </w:r>
      <w:r w:rsidRPr="005765F0">
        <w:rPr>
          <w:sz w:val="20"/>
        </w:rPr>
        <w:t>2. Agravo regimental desprovido.</w:t>
      </w:r>
      <w:r w:rsidR="00EE6C90">
        <w:rPr>
          <w:sz w:val="20"/>
        </w:rPr>
        <w:t xml:space="preserve"> </w:t>
      </w:r>
      <w:r w:rsidRPr="005765F0">
        <w:rPr>
          <w:sz w:val="20"/>
        </w:rPr>
        <w:t>(</w:t>
      </w:r>
      <w:r w:rsidR="00EE6C90">
        <w:rPr>
          <w:sz w:val="20"/>
        </w:rPr>
        <w:t xml:space="preserve">STJ. Quinta Turma. Relator: Ministro Joel Ilan </w:t>
      </w:r>
      <w:proofErr w:type="spellStart"/>
      <w:r w:rsidR="00EE6C90">
        <w:rPr>
          <w:sz w:val="20"/>
        </w:rPr>
        <w:t>Paciornik</w:t>
      </w:r>
      <w:proofErr w:type="spellEnd"/>
      <w:r w:rsidR="00EE6C90">
        <w:rPr>
          <w:sz w:val="20"/>
        </w:rPr>
        <w:t xml:space="preserve">. </w:t>
      </w:r>
      <w:proofErr w:type="spellStart"/>
      <w:r w:rsidR="00EE6C90">
        <w:rPr>
          <w:sz w:val="20"/>
        </w:rPr>
        <w:t>AgRg</w:t>
      </w:r>
      <w:proofErr w:type="spellEnd"/>
      <w:r w:rsidR="00EE6C90">
        <w:rPr>
          <w:sz w:val="20"/>
        </w:rPr>
        <w:t xml:space="preserve"> no </w:t>
      </w:r>
      <w:proofErr w:type="spellStart"/>
      <w:r w:rsidR="00EE6C90">
        <w:rPr>
          <w:sz w:val="20"/>
        </w:rPr>
        <w:t>REsp</w:t>
      </w:r>
      <w:proofErr w:type="spellEnd"/>
      <w:r w:rsidR="00EE6C90">
        <w:rPr>
          <w:sz w:val="20"/>
        </w:rPr>
        <w:t xml:space="preserve"> n. 1.998.980/GO. Data de Julgamento: 08-05-2023. Data de Publicação: 10-05-2023).</w:t>
      </w:r>
    </w:p>
    <w:p w:rsidR="005765F0" w:rsidRPr="005D6E6D" w:rsidRDefault="005765F0" w:rsidP="005D6E6D">
      <w:pPr>
        <w:rPr>
          <w:sz w:val="20"/>
        </w:rPr>
      </w:pPr>
    </w:p>
    <w:p w:rsidR="00722861" w:rsidRDefault="005D6E6D" w:rsidP="00877419">
      <w:pPr>
        <w:pStyle w:val="PargrafodaLista"/>
        <w:ind w:left="0"/>
        <w:contextualSpacing w:val="0"/>
      </w:pPr>
      <w:r>
        <w:t>Assim, a</w:t>
      </w:r>
      <w:r w:rsidR="000A6DFC">
        <w:t>grava-se</w:t>
      </w:r>
      <w:r w:rsidR="00EE6C90">
        <w:t xml:space="preserve"> </w:t>
      </w:r>
      <w:r w:rsidR="000A6DFC">
        <w:t xml:space="preserve">a pena intermediária </w:t>
      </w:r>
      <w:r w:rsidR="00EE6C90">
        <w:t>em</w:t>
      </w:r>
      <w:r w:rsidR="000A6DFC">
        <w:t xml:space="preserve"> 1/6 (um sexto) da pena-base, </w:t>
      </w:r>
      <w:r w:rsidR="00E07B9C">
        <w:t>fixando-a em 3 (três) anos, 7 (sete) meses e 8 (oito</w:t>
      </w:r>
      <w:r w:rsidR="002260C9">
        <w:t>) dias de detenção.</w:t>
      </w:r>
    </w:p>
    <w:p w:rsidR="000A6DFC" w:rsidRDefault="000A6DFC" w:rsidP="00877419">
      <w:pPr>
        <w:pStyle w:val="PargrafodaLista"/>
        <w:ind w:left="0"/>
        <w:contextualSpacing w:val="0"/>
      </w:pPr>
      <w:r>
        <w:t>Na terceira fase, inexistem causas d</w:t>
      </w:r>
      <w:r w:rsidR="00E07B9C">
        <w:t>e aume</w:t>
      </w:r>
      <w:r w:rsidR="00846E97">
        <w:t>nto ou diminuição de pena</w:t>
      </w:r>
      <w:r w:rsidR="00491F89">
        <w:t>.</w:t>
      </w:r>
    </w:p>
    <w:p w:rsidR="00846E97" w:rsidRDefault="00846E97" w:rsidP="00877419">
      <w:pPr>
        <w:pStyle w:val="PargrafodaLista"/>
        <w:ind w:left="0"/>
        <w:contextualSpacing w:val="0"/>
      </w:pPr>
      <w:r>
        <w:t xml:space="preserve">Em razão do </w:t>
      </w:r>
      <w:r w:rsidRPr="00846E97">
        <w:rPr>
          <w:i/>
        </w:rPr>
        <w:t>quantum</w:t>
      </w:r>
      <w:r>
        <w:t xml:space="preserve"> de pena aplicado e da existência de circunstância judicial negativa, fixa-se o regime inicial semiaberto, na forma do artigo </w:t>
      </w:r>
      <w:r w:rsidR="00D960E5">
        <w:t>33, §2º, ‘b’, do Código Penal.</w:t>
      </w:r>
    </w:p>
    <w:p w:rsidR="000A6DFC" w:rsidRDefault="000A6DFC" w:rsidP="00877419">
      <w:pPr>
        <w:pStyle w:val="PargrafodaLista"/>
        <w:ind w:left="0"/>
        <w:contextualSpacing w:val="0"/>
      </w:pPr>
      <w:r>
        <w:lastRenderedPageBreak/>
        <w:t>Tratando-se de crime praticado mediante violência, inviável a substituição da pena privativa de liberdade por restritiva de direitos</w:t>
      </w:r>
      <w:r w:rsidR="005765F0">
        <w:t xml:space="preserve"> (CP, art. 44)</w:t>
      </w:r>
      <w:r>
        <w:t>.</w:t>
      </w:r>
      <w:r w:rsidR="005765F0">
        <w:t xml:space="preserve"> Igualmente incabível, ademais, o ins</w:t>
      </w:r>
      <w:r w:rsidR="005D6E6D">
        <w:t xml:space="preserve">tituto da suspensão condicional da pena, posto que </w:t>
      </w:r>
      <w:r w:rsidR="005765F0">
        <w:t>as gravíssimas circunstâncias não autorizam a concessão do benefício (CP, art. 77, II).</w:t>
      </w:r>
    </w:p>
    <w:p w:rsidR="005765F0" w:rsidRDefault="005765F0" w:rsidP="00877419">
      <w:pPr>
        <w:pStyle w:val="PargrafodaLista"/>
        <w:ind w:left="0"/>
        <w:contextualSpacing w:val="0"/>
      </w:pPr>
    </w:p>
    <w:p w:rsidR="005765F0" w:rsidRDefault="005765F0" w:rsidP="00877419">
      <w:pPr>
        <w:pStyle w:val="PargrafodaLista"/>
        <w:ind w:left="0"/>
        <w:contextualSpacing w:val="0"/>
      </w:pPr>
      <w:proofErr w:type="spellStart"/>
      <w:r>
        <w:t>II.IV</w:t>
      </w:r>
      <w:proofErr w:type="spellEnd"/>
      <w:r>
        <w:t xml:space="preserve"> – DO CONCURSO DE CRIMES</w:t>
      </w:r>
      <w:r w:rsidR="00491F89">
        <w:t xml:space="preserve"> E DA PENA DEFINITIVA</w:t>
      </w:r>
    </w:p>
    <w:p w:rsidR="00B77DE9" w:rsidRDefault="00B77DE9" w:rsidP="00B77DE9">
      <w:pPr>
        <w:pStyle w:val="PargrafodaLista"/>
        <w:ind w:left="0"/>
        <w:contextualSpacing w:val="0"/>
      </w:pPr>
      <w:r>
        <w:t xml:space="preserve">Aplicada a regra de cúmulo material, prevista no artigo 69 do Código Penal, resulta a pena definitiva do réu em 5 (cinco) anos de reclusão em regime inicial fechado; 3 (três) anos, 7 (sete) meses e 8 (oito) dias detenção em regime inicial semiaberto; e </w:t>
      </w:r>
      <w:proofErr w:type="spellStart"/>
      <w:r>
        <w:t>e</w:t>
      </w:r>
      <w:proofErr w:type="spellEnd"/>
      <w:r>
        <w:t xml:space="preserve"> 500 (quinhentos</w:t>
      </w:r>
      <w:r>
        <w:t>) dias-multa, em 1/30 (um trigésimo) do salário-mínimo.</w:t>
      </w:r>
    </w:p>
    <w:p w:rsidR="00B77DE9" w:rsidRDefault="00B77DE9" w:rsidP="00B77DE9">
      <w:pPr>
        <w:pStyle w:val="PargrafodaLista"/>
        <w:ind w:left="0"/>
        <w:contextualSpacing w:val="0"/>
      </w:pPr>
      <w:r>
        <w:t>Tratando-se de penas de natureza distinta, detenção e reclusão, não se aplica ao caso o preceptivo do artigo 111 da Lei de Execução Penal.</w:t>
      </w:r>
    </w:p>
    <w:p w:rsidR="00491F89" w:rsidRDefault="00491F89" w:rsidP="00877419">
      <w:pPr>
        <w:pStyle w:val="PargrafodaLista"/>
        <w:ind w:left="0"/>
        <w:contextualSpacing w:val="0"/>
      </w:pPr>
    </w:p>
    <w:p w:rsidR="00236BC9" w:rsidRDefault="005765F0" w:rsidP="00877419">
      <w:pPr>
        <w:pStyle w:val="PargrafodaLista"/>
        <w:ind w:left="0"/>
        <w:contextualSpacing w:val="0"/>
      </w:pPr>
      <w:r>
        <w:t>II.</w:t>
      </w:r>
      <w:r w:rsidR="00D15B26">
        <w:t>V</w:t>
      </w:r>
      <w:r>
        <w:t>I</w:t>
      </w:r>
      <w:r w:rsidR="00D15B26">
        <w:t xml:space="preserve"> </w:t>
      </w:r>
      <w:r w:rsidR="00236BC9">
        <w:t>– DA CONCLUSÃO</w:t>
      </w:r>
    </w:p>
    <w:p w:rsidR="00236BC9" w:rsidRDefault="00AA28DF" w:rsidP="00877419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 </w:t>
      </w:r>
      <w:r w:rsidR="003F1FC8">
        <w:t>em conhecer e dar provimento ao recurso, nos termos da fundamentação.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236BC9">
        <w:rPr>
          <w:b/>
        </w:rPr>
        <w:t>–</w:t>
      </w:r>
      <w:r>
        <w:rPr>
          <w:b/>
        </w:rPr>
        <w:t xml:space="preserve"> 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A6DFC"/>
    <w:rsid w:val="000F34C4"/>
    <w:rsid w:val="00165C47"/>
    <w:rsid w:val="002260C9"/>
    <w:rsid w:val="00236BC9"/>
    <w:rsid w:val="003B5961"/>
    <w:rsid w:val="003F1FC8"/>
    <w:rsid w:val="00491F89"/>
    <w:rsid w:val="005765F0"/>
    <w:rsid w:val="00595594"/>
    <w:rsid w:val="005D6E6D"/>
    <w:rsid w:val="00672942"/>
    <w:rsid w:val="00674823"/>
    <w:rsid w:val="00722861"/>
    <w:rsid w:val="00846E97"/>
    <w:rsid w:val="0086730F"/>
    <w:rsid w:val="00877419"/>
    <w:rsid w:val="00952A66"/>
    <w:rsid w:val="00AA28DF"/>
    <w:rsid w:val="00AD2770"/>
    <w:rsid w:val="00AE47D1"/>
    <w:rsid w:val="00B77DE9"/>
    <w:rsid w:val="00D15B26"/>
    <w:rsid w:val="00D528C2"/>
    <w:rsid w:val="00D960E5"/>
    <w:rsid w:val="00DC37B4"/>
    <w:rsid w:val="00E007A2"/>
    <w:rsid w:val="00E07B9C"/>
    <w:rsid w:val="00E77ECB"/>
    <w:rsid w:val="00EA5577"/>
    <w:rsid w:val="00EE6C90"/>
    <w:rsid w:val="00EF3779"/>
    <w:rsid w:val="00F03AF0"/>
    <w:rsid w:val="00F5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43048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043F02-D9E3-4E29-A0EE-D25EF19379EB}"/>
</file>

<file path=customXml/itemProps2.xml><?xml version="1.0" encoding="utf-8"?>
<ds:datastoreItem xmlns:ds="http://schemas.openxmlformats.org/officeDocument/2006/customXml" ds:itemID="{5EDA68D1-E21C-4F20-9DB9-0E73C64A3722}"/>
</file>

<file path=customXml/itemProps3.xml><?xml version="1.0" encoding="utf-8"?>
<ds:datastoreItem xmlns:ds="http://schemas.openxmlformats.org/officeDocument/2006/customXml" ds:itemID="{FA93FA58-6636-41FC-910F-70E5BD1E9A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8</Pages>
  <Words>2254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6</cp:revision>
  <dcterms:created xsi:type="dcterms:W3CDTF">2024-02-08T17:42:00Z</dcterms:created>
  <dcterms:modified xsi:type="dcterms:W3CDTF">2024-09-25T21:30:00Z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330400</vt:r8>
  </property>
</Properties>
</file>