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C82039" w14:textId="0ACE8AC7" w:rsidR="00073F51" w:rsidRDefault="00073F51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PENAL E PROCESSUAL PENAL. APELAÇÃO CRIMINAL. RECURSO DO MINISTÉRIO PÚBLICO. ABSOLVIÇÃO. TRÁFICO DE DROGAS. ART. 33 DA LEI 11343/2006. POSSE DE MUNIÇÃO. ART. 16 DA LEI 10826/2003. NULIDADE DAS PROVAS OBTIDAS. CIRCUNSTÂNCIAS DO CASO CONCRETO. AUSÊNCIA DE INVESTIGAÇÕES PRÉVIAS, MANDADO JUDICIAL, AUTORIZAÇÃO DO MORADOR OU FLAGRANTE DELITO. NERVOSISMO E FUGA PARA O INTERIOR DA RESIDÊNCIA. AUSÊNCIA DE JUSTA CAUSA PARA BUSCA DOMICILIAR. VIOLAÇÃO DO DOMICÍLIO. PROVAS ILÍCITAS. PRECEDENTES DO STJ E DO TJPR. INTELIGÊNCIA DO 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ART. 157 DO CPP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. RECURSO CONHECIDO E DESPROVIDO.</w:t>
      </w:r>
    </w:p>
    <w:p w14:paraId="30AEA4FF" w14:textId="0D7FCF36" w:rsidR="00073F51" w:rsidRDefault="00073F51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1. Considera-se ilícita a busca domiciliar executada sem a existência da necessária justa causa para a medida invasiva, sendo nulas as provas dela derivadas.</w:t>
      </w:r>
    </w:p>
    <w:p w14:paraId="7B3CFD6A" w14:textId="3B48D3BA" w:rsidR="00073F51" w:rsidRDefault="00073F51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2. Recurso conhecido e desprovido.</w:t>
      </w:r>
    </w:p>
    <w:p w14:paraId="702E0484" w14:textId="524270F7" w:rsidR="00D74F23" w:rsidRPr="00B8285A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828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 – RELATÓRIO</w:t>
      </w:r>
    </w:p>
    <w:p w14:paraId="6B92A973" w14:textId="271B7A74" w:rsidR="00B8285A" w:rsidRDefault="00C0763E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Cuida-se</w:t>
      </w:r>
      <w:r w:rsidR="00B828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recurso de apelação interposto pelo Ministério Público do Estado do Paraná, tendo como objeto sentença proferida pelo juízo da 6ª Vara Criminal de Curitiba, que</w:t>
      </w:r>
      <w:r w:rsidR="00A254E8">
        <w:rPr>
          <w:rFonts w:ascii="Times New Roman" w:eastAsia="Times New Roman" w:hAnsi="Times New Roman" w:cs="Times New Roman"/>
          <w:sz w:val="24"/>
          <w:szCs w:val="24"/>
          <w:lang w:eastAsia="pt-BR"/>
        </w:rPr>
        <w:t>, nos termos do artigo 386, inciso VII, do Código de Processo Penal,</w:t>
      </w:r>
      <w:r w:rsidR="00B828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julgou improcedente pretensão punitiva estatal para absolver Francisney Junior Belino de imputação pelos crimes previstos no artigo 33, da Lei nº 11.343 de 2006, e artigo 1</w:t>
      </w:r>
      <w:r w:rsidR="00B91846">
        <w:rPr>
          <w:rFonts w:ascii="Times New Roman" w:eastAsia="Times New Roman" w:hAnsi="Times New Roman" w:cs="Times New Roman"/>
          <w:sz w:val="24"/>
          <w:szCs w:val="24"/>
          <w:lang w:eastAsia="pt-BR"/>
        </w:rPr>
        <w:t>6</w:t>
      </w:r>
      <w:r w:rsidR="00B8285A">
        <w:rPr>
          <w:rFonts w:ascii="Times New Roman" w:eastAsia="Times New Roman" w:hAnsi="Times New Roman" w:cs="Times New Roman"/>
          <w:sz w:val="24"/>
          <w:szCs w:val="24"/>
          <w:lang w:eastAsia="pt-BR"/>
        </w:rPr>
        <w:t>, da Lei 10.826 de 2003 (evento 147.1 – autos de origem).</w:t>
      </w:r>
    </w:p>
    <w:p w14:paraId="14EE6EF1" w14:textId="7CE27846" w:rsidR="00B5679B" w:rsidRDefault="00B5679B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Eis, em síntese, as razões de inconformismo: a) as </w:t>
      </w:r>
      <w:r w:rsidR="00B91846">
        <w:rPr>
          <w:rFonts w:ascii="Times New Roman" w:eastAsia="Times New Roman" w:hAnsi="Times New Roman" w:cs="Times New Roman"/>
          <w:sz w:val="24"/>
          <w:szCs w:val="24"/>
          <w:lang w:eastAsia="pt-BR"/>
        </w:rPr>
        <w:t>circunstâncias do fato indicam a prática de tráfico de drogas; b) a hipótese delitiva foi confirmada após o ingresso no domicílio do agente, com busca pessoal e domiciliar; c)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prevalece, no Supremo Tribunal Federal, entendimento pela desnecessidade de registro em vídeo ou por escrito de autorização para ingresso da polícia em domicílio particular;</w:t>
      </w:r>
      <w:r w:rsidR="00B9184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d) restaram comprovadas a autoria e materialidade dos crimes de tráfico e posse de munição (evento 164.1 – autos de origem).</w:t>
      </w:r>
    </w:p>
    <w:p w14:paraId="0591DA3C" w14:textId="41644540" w:rsidR="00B11D0E" w:rsidRDefault="00B91846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Nas contrarrazões, a defesa técnica </w:t>
      </w:r>
      <w:r w:rsidR="00B11D0E">
        <w:rPr>
          <w:rFonts w:ascii="Times New Roman" w:eastAsia="Times New Roman" w:hAnsi="Times New Roman" w:cs="Times New Roman"/>
          <w:sz w:val="24"/>
          <w:szCs w:val="24"/>
          <w:lang w:eastAsia="pt-BR"/>
        </w:rPr>
        <w:t>postulou a manutenção da sentença absolutória, ante a contaminação das provas pela invasão do domicílio do acusado (evento 170.1 – autos de origem).</w:t>
      </w:r>
    </w:p>
    <w:p w14:paraId="3EC18071" w14:textId="22C15E9A" w:rsidR="00B11D0E" w:rsidRDefault="00B11D0E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Opinou a Procuradoria-Geral de Justiça pelo conhecimento e provimento do apelo ministerial (evento 14.1).</w:t>
      </w:r>
    </w:p>
    <w:p w14:paraId="120EB578" w14:textId="3B106929" w:rsidR="00877694" w:rsidRDefault="00877694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o necessário relato.</w:t>
      </w:r>
    </w:p>
    <w:p w14:paraId="7F9F0F33" w14:textId="77777777" w:rsidR="00B8285A" w:rsidRDefault="00B8285A" w:rsidP="00877694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3E7BDA" w14:textId="14171868" w:rsidR="00D74F23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bookmarkStart w:id="0" w:name="_GoBack"/>
      <w:r w:rsidRPr="00B828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 – VOTO E SUA FUNDAMENTAÇÃO</w:t>
      </w:r>
    </w:p>
    <w:p w14:paraId="55101171" w14:textId="606A3EA9" w:rsidR="00B8285A" w:rsidRDefault="00B8285A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828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–</w:t>
      </w:r>
      <w:r w:rsidRPr="00B8285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JUÍZO DE ADMISSIBLIDADE</w:t>
      </w:r>
    </w:p>
    <w:p w14:paraId="66F2CC08" w14:textId="5DF795AE" w:rsidR="00B8285A" w:rsidRDefault="00B8285A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Satisfeitos os pressupostos de admissibilidade recursal, conhece-se da apelação interposta.</w:t>
      </w:r>
    </w:p>
    <w:p w14:paraId="7E362A72" w14:textId="7F074960" w:rsidR="00B8285A" w:rsidRDefault="00B8285A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596F2B7" w14:textId="3A0B36DC" w:rsidR="00B8285A" w:rsidRDefault="00B8285A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II.II – DA</w:t>
      </w:r>
      <w:r w:rsidR="00B11D0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DOMICILIAR</w:t>
      </w:r>
    </w:p>
    <w:p w14:paraId="2EF2559D" w14:textId="3443190D" w:rsidR="00B8285A" w:rsidRDefault="00B8285A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t>C</w:t>
      </w:r>
      <w:r w:rsidR="00A254E8">
        <w:rPr>
          <w:rFonts w:ascii="Times New Roman" w:eastAsia="Times New Roman" w:hAnsi="Times New Roman" w:cs="Times New Roman"/>
          <w:sz w:val="24"/>
          <w:szCs w:val="24"/>
          <w:lang w:eastAsia="pt-BR"/>
        </w:rPr>
        <w:t>inge-se a controvérsia recursal à pretensão de reforma de sentença absolutória que, reconhecendo a nulidade das provas produzidas, porquanto derivadas de violação de domicílio ilegal, concluiu pela inexistência de prova suficiente para condenação (CPP, art. 386, VII).</w:t>
      </w:r>
    </w:p>
    <w:p w14:paraId="5B3E9F5D" w14:textId="22CC8C85" w:rsidR="00A254E8" w:rsidRDefault="00A254E8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Colhe-se das razões de inconformismo arguição de legalidade da diligência policial. A verificação da aglomeração, mudança de comportamento na presenta dos policiais e consequente fuga caracterizou robusto indicativo de tráfico de drogas, hipótese confirmada </w:t>
      </w:r>
      <w:r w:rsidR="00C0524F">
        <w:rPr>
          <w:rFonts w:ascii="Times New Roman" w:eastAsia="Times New Roman" w:hAnsi="Times New Roman" w:cs="Times New Roman"/>
          <w:sz w:val="24"/>
          <w:szCs w:val="24"/>
          <w:lang w:eastAsia="pt-BR"/>
        </w:rPr>
        <w:t>pela localização de entorpecente no domicílio do agente.</w:t>
      </w:r>
    </w:p>
    <w:p w14:paraId="7D1A5F37" w14:textId="61E757D1" w:rsidR="00F72249" w:rsidRDefault="00B8285A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que pesem </w:t>
      </w:r>
      <w:r w:rsidR="00C0524F">
        <w:rPr>
          <w:rFonts w:ascii="Times New Roman" w:eastAsia="Times New Roman" w:hAnsi="Times New Roman" w:cs="Times New Roman"/>
          <w:sz w:val="24"/>
          <w:szCs w:val="24"/>
          <w:lang w:eastAsia="pt-BR"/>
        </w:rPr>
        <w:t>os argumentos deduzidos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pelo Ministério Público, </w:t>
      </w:r>
      <w:r w:rsidR="00F72249">
        <w:rPr>
          <w:rFonts w:ascii="Times New Roman" w:eastAsia="Times New Roman" w:hAnsi="Times New Roman" w:cs="Times New Roman"/>
          <w:sz w:val="24"/>
          <w:szCs w:val="24"/>
          <w:lang w:eastAsia="pt-BR"/>
        </w:rPr>
        <w:t>o produto da instrução probatória demonstra vinculação da conduta de ingresso dos policiais militares na residência do imputado ao comportamento de fuga após percepção visual da aproximação da guarnição</w:t>
      </w:r>
      <w:r w:rsidR="00B11D0E">
        <w:rPr>
          <w:rFonts w:ascii="Times New Roman" w:eastAsia="Times New Roman" w:hAnsi="Times New Roman" w:cs="Times New Roman"/>
          <w:sz w:val="24"/>
          <w:szCs w:val="24"/>
          <w:lang w:eastAsia="pt-BR"/>
        </w:rPr>
        <w:t>, sem caracterização de flagrante delito anterior.</w:t>
      </w:r>
    </w:p>
    <w:p w14:paraId="76168347" w14:textId="5C59A485" w:rsidR="00B11D0E" w:rsidRDefault="00B11D0E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Os policiais militares Felipe Karan Izidoro Silva e Igor Miranda Ferreira, ouvidos no inquérito policial (eventos 1.4 e 1.6 – autos de origem) e na instrução processual (eventos 141.4 e 141.5 – autos de origem)</w:t>
      </w:r>
      <w:r w:rsidR="00A254E8">
        <w:rPr>
          <w:rFonts w:ascii="Times New Roman" w:eastAsia="Times New Roman" w:hAnsi="Times New Roman" w:cs="Times New Roman"/>
          <w:sz w:val="24"/>
          <w:szCs w:val="24"/>
          <w:lang w:eastAsia="pt-BR"/>
        </w:rPr>
        <w:t>, narraram, em uníssono, terem visualizado algumas pessoas reunidas em frente à residência do acusado, que empreenderam fuga após constatarem a aproximação da viatura. Perseguiram o agente, em busca pessoal e domiciliar, realizada no âmago da propriedade privada, constaram dinheiro trocado, entorpecentes fracionados em porções comerciais e duas munições intactas.</w:t>
      </w:r>
    </w:p>
    <w:p w14:paraId="6C642735" w14:textId="77777777" w:rsidR="00C0524F" w:rsidRDefault="00C0524F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Assim, pela recognição fática orientada pela prova dos autos, a constatação da situação de flagrância delitiva foi posterior ao ingresso dos agentes de segurança pública na residência do acusado. Isso porque, somente após adentrar na propriedade privada é que os policiais puderam constatar, em tese, a posse de entorpecentes.</w:t>
      </w:r>
    </w:p>
    <w:p w14:paraId="0D12D3E9" w14:textId="243030CF" w:rsidR="003747AC" w:rsidRDefault="00C0524F" w:rsidP="003747AC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Antes da busca domiciliar, </w:t>
      </w:r>
      <w:r w:rsidR="00073F51">
        <w:rPr>
          <w:rFonts w:ascii="Times New Roman" w:eastAsia="Times New Roman" w:hAnsi="Times New Roman" w:cs="Times New Roman"/>
          <w:sz w:val="24"/>
          <w:szCs w:val="24"/>
          <w:lang w:eastAsia="pt-BR"/>
        </w:rPr>
        <w:t>verificou-se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tão somente, alteração comportamental repentina e fuga, circunstâncias fáticas que não induzem,</w:t>
      </w:r>
      <w:r w:rsidR="003747AC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por si só, just</w:t>
      </w:r>
      <w:r w:rsidR="00073F51">
        <w:rPr>
          <w:rFonts w:ascii="Times New Roman" w:eastAsia="Times New Roman" w:hAnsi="Times New Roman" w:cs="Times New Roman"/>
          <w:sz w:val="24"/>
          <w:szCs w:val="24"/>
          <w:lang w:eastAsia="pt-BR"/>
        </w:rPr>
        <w:t>a causa para a busca domiciliar, vez que não importam na configuração de flagrante delito.</w:t>
      </w:r>
    </w:p>
    <w:p w14:paraId="3242A020" w14:textId="77777777" w:rsidR="003747AC" w:rsidRDefault="003747AC" w:rsidP="003747AC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Neste sentido:</w:t>
      </w:r>
    </w:p>
    <w:p w14:paraId="76096B23" w14:textId="2F39AA2E" w:rsidR="00C0524F" w:rsidRDefault="003747AC" w:rsidP="003747AC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747AC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APELAÇÃO CRIMINAL. TRÁFICO DE DROGAS. AÇÃO PENAL PÚBLICA. SENTENÇA CONDENATÓRIA. INSURGÊNCIA EXCLUSIVA DA DEFESA. </w:t>
      </w:r>
      <w:r w:rsidRPr="003747AC">
        <w:rPr>
          <w:rFonts w:ascii="Times New Roman" w:eastAsia="Times New Roman" w:hAnsi="Times New Roman" w:cs="Times New Roman"/>
          <w:b/>
          <w:sz w:val="20"/>
          <w:szCs w:val="24"/>
          <w:lang w:eastAsia="pt-BR"/>
        </w:rPr>
        <w:t>PEDIDO</w:t>
      </w:r>
      <w:r w:rsidRPr="003747AC">
        <w:rPr>
          <w:rFonts w:ascii="Times New Roman" w:eastAsia="Times New Roman" w:hAnsi="Times New Roman" w:cs="Times New Roman"/>
          <w:b/>
          <w:sz w:val="20"/>
          <w:szCs w:val="24"/>
          <w:lang w:eastAsia="pt-BR"/>
        </w:rPr>
        <w:t xml:space="preserve"> PRELIMINAR DE NULIDADE DAS PROVAS </w:t>
      </w:r>
      <w:r w:rsidRPr="003747AC">
        <w:rPr>
          <w:rFonts w:ascii="Times New Roman" w:eastAsia="Times New Roman" w:hAnsi="Times New Roman" w:cs="Times New Roman"/>
          <w:b/>
          <w:sz w:val="20"/>
          <w:szCs w:val="24"/>
          <w:lang w:eastAsia="pt-BR"/>
        </w:rPr>
        <w:lastRenderedPageBreak/>
        <w:t>OBTIDAS EM RAZÃO DE ALEGADA VIOLAÇÃO DE DOMICÍLIO. OFENSA AO ARTIGO 5º, INCISO XI, DA CONSTITUIÇÃO DA REPÚBLICA. ACOLHIMENTO EM RAZÃO DA PARTICULARIDADE DO CASO CONCRETO</w:t>
      </w:r>
      <w:r w:rsidRPr="003747AC"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3747AC">
        <w:rPr>
          <w:rFonts w:ascii="Times New Roman" w:eastAsia="Times New Roman" w:hAnsi="Times New Roman" w:cs="Times New Roman"/>
          <w:b/>
          <w:sz w:val="20"/>
          <w:szCs w:val="24"/>
          <w:lang w:eastAsia="pt-BR"/>
        </w:rPr>
        <w:t>AUSÊNCIA DE INVESTIGAÇÕES PRÉVIAS, DE MANDADO JUDICIAL, DE AUTORIZAÇÃO DOS MORADORES, BEM COMO DE FUNDADAS RAZÕES PARA INGRESSO NO DOMICÍLIO PELOS POLICIAIS MILITARES</w:t>
      </w:r>
      <w:r w:rsidRPr="003747AC">
        <w:rPr>
          <w:rFonts w:ascii="Times New Roman" w:eastAsia="Times New Roman" w:hAnsi="Times New Roman" w:cs="Times New Roman"/>
          <w:sz w:val="20"/>
          <w:szCs w:val="24"/>
          <w:lang w:eastAsia="pt-BR"/>
        </w:rPr>
        <w:t>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3747AC">
        <w:rPr>
          <w:rFonts w:ascii="Times New Roman" w:eastAsia="Times New Roman" w:hAnsi="Times New Roman" w:cs="Times New Roman"/>
          <w:b/>
          <w:sz w:val="20"/>
          <w:szCs w:val="24"/>
          <w:lang w:eastAsia="pt-BR"/>
        </w:rPr>
        <w:t>VISUALIZAÇÃO DE INDIVIDUO QUE DEMONSTROU NERVOSISMO E EMPREENDEU FUGA PARA O INTERIOR DA RESIDÊNCIA AO AVISTAR A EQUIPE POLICIAL.</w:t>
      </w:r>
      <w:r>
        <w:rPr>
          <w:rFonts w:ascii="Times New Roman" w:eastAsia="Times New Roman" w:hAnsi="Times New Roman" w:cs="Times New Roman"/>
          <w:b/>
          <w:sz w:val="20"/>
          <w:szCs w:val="24"/>
          <w:lang w:eastAsia="pt-BR"/>
        </w:rPr>
        <w:t xml:space="preserve"> </w:t>
      </w:r>
      <w:r w:rsidRPr="003747AC">
        <w:rPr>
          <w:rFonts w:ascii="Times New Roman" w:eastAsia="Times New Roman" w:hAnsi="Times New Roman" w:cs="Times New Roman"/>
          <w:sz w:val="20"/>
          <w:szCs w:val="24"/>
          <w:lang w:eastAsia="pt-BR"/>
        </w:rPr>
        <w:t>JUSTA CAUSA NÃO CONFIGURADA. PRECEDENTES DAS CORTES SUPERIORES E DESTE TRIBUNAL. PROVAS DECLARADAS ILÍCITAS. INTELIGÊNCIA DO ARTIGO 157, CAPUT E § 1º, DO CÓDIGO DE PROCESSO PENAL. ABSOLVIÇÃO DO APELANTE DA PRÁTICA DO DELITO DE TRÁFICO DE DROGAS, COM FULCRO NO ARTIGO 386, INCISO II, DO DIPLOMA ADJETIVO. RECURSO CONHECIDO E PROVIDO.</w:t>
      </w:r>
      <w:r w:rsidR="00073F51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I – De acordo </w:t>
      </w:r>
      <w:r w:rsidRPr="003747AC">
        <w:rPr>
          <w:rFonts w:ascii="Times New Roman" w:eastAsia="Times New Roman" w:hAnsi="Times New Roman" w:cs="Times New Roman"/>
          <w:sz w:val="20"/>
          <w:szCs w:val="24"/>
          <w:lang w:eastAsia="pt-BR"/>
        </w:rPr>
        <w:t>com o entendimento firmado pela Corte Suprema, para legitimar a diligência, desprovido de mandado judicial, é preciso que antes da constatação do ilícito exista justificativa prévia, calcada na demonstração de elementos mínimos que caracterizem fundadas razões (justa causa) para a medida. Isto é, somente quando o contexto fático anterior permitir conclusão acerca da ocorrência de delito no interior da residência alheia mostra-se possível a incursão policial no local sem autorização judicial. II – Partindo do enfoque doutrinário e jurisprudencial para o exame do caso em concreto, verifica-se que, efetivamente, não havia fundadas razões para a ação policial, muito embora a diligência tenha resultado na apreensão de três tipos de entorpecentes (140g de cocaína, 146g de maconha e 6g de crack). Depreende-se da prova oral colhida, que os policiais militares estavam realizando patrulhamento em rua conhecida pela atividade do narcotráfico. Na sequência, avistaram o réu GABRIEL APARECIDO DA SILVA que, ao perceber a presença da viatura, correu para o interior de sua residência</w:t>
      </w:r>
      <w:r w:rsidRPr="003747AC">
        <w:rPr>
          <w:rFonts w:ascii="Times New Roman" w:eastAsia="Times New Roman" w:hAnsi="Times New Roman" w:cs="Times New Roman"/>
          <w:b/>
          <w:sz w:val="20"/>
          <w:szCs w:val="24"/>
          <w:lang w:eastAsia="pt-BR"/>
        </w:rPr>
        <w:t>. Pelo fato do réu ter se evadido bruscamente, bem como que havia algo em suas mãos quando adentrou no imóvel, a equipe policial optou por segui-lo, conseguindo realizar a abordagem no banheiro da casa. Na revista pessoal, não encontraram nada ilícito, contudo, após questionado, GABRIEL indicou o hidrômetro, localizado no quintal, onde havia uma porção de maconha e montante em dinheiro trocado. Ainda no quintal, foram apreendidos pinos de cocaína em uma máquina de lavar roupas e pedras de crack, que haviam sido dispensadas da janela do banheiro</w:t>
      </w:r>
      <w:r w:rsidRPr="003747AC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. Ademais, cumpre registrar que as informantes ouvidas, vizinhas do apelante, </w:t>
      </w:r>
      <w:r w:rsidRPr="003747AC">
        <w:rPr>
          <w:rFonts w:ascii="Times New Roman" w:eastAsia="Times New Roman" w:hAnsi="Times New Roman" w:cs="Times New Roman"/>
          <w:sz w:val="20"/>
          <w:szCs w:val="24"/>
          <w:lang w:eastAsia="pt-BR"/>
        </w:rPr>
        <w:lastRenderedPageBreak/>
        <w:t>em momento algum, confirmaram se a entrada no domicílio foi autorizada por algum dos moradores do local. Ao contrário, todas destacaram que após a viatura parar em frente à residência de GABRIEL, os policiais militares simplesmente adentraram no imóvel. Uma delas, inclusive, afirmou que o réu já estava dentro da casa quando a equipe policial parou.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3747AC">
        <w:rPr>
          <w:rFonts w:ascii="Times New Roman" w:eastAsia="Times New Roman" w:hAnsi="Times New Roman" w:cs="Times New Roman"/>
          <w:b/>
          <w:sz w:val="20"/>
          <w:szCs w:val="24"/>
          <w:lang w:eastAsia="pt-BR"/>
        </w:rPr>
        <w:t>III – No caso concreto, ficou evidenciado que os policiais militares adentraram à residência sem prévia autorização judicial, sem permissão dos moradores, baseados, exclusivamente, no fato de que, ao ver a equipe policial, o denunciado teria corrido para o interior de sua residência, o que não legitima o ato, configurando a invasão de domicílio</w:t>
      </w:r>
      <w:r w:rsidRPr="003747AC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. </w:t>
      </w:r>
      <w:r w:rsidRPr="003747AC">
        <w:rPr>
          <w:rFonts w:ascii="Times New Roman" w:eastAsia="Times New Roman" w:hAnsi="Times New Roman" w:cs="Times New Roman"/>
          <w:b/>
          <w:sz w:val="20"/>
          <w:szCs w:val="24"/>
          <w:lang w:eastAsia="pt-BR"/>
        </w:rPr>
        <w:t>A par disso, destaco ser entendimento pacífico do Superior Tribunal de Justiça que a mera “fuga” do indivíduo para o interior de um imóvel ao perceber a presença da polícia, isoladamente, não configura justa causa para acesso ao domicílio do suspeito.</w:t>
      </w:r>
      <w:r w:rsidRPr="003747AC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Assim, à míngua de justa causa a motivar e autorizar o ingresso dos policiais na residência, resulta ilícita a diligência realizada e, consequentemente, ilegais as provas dela decorrentes, nos termos do artigo 157, do Código de Processo Penal.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 </w:t>
      </w:r>
      <w:r w:rsidRPr="003747AC">
        <w:rPr>
          <w:rFonts w:ascii="Times New Roman" w:eastAsia="Times New Roman" w:hAnsi="Times New Roman" w:cs="Times New Roman"/>
          <w:sz w:val="20"/>
          <w:szCs w:val="24"/>
          <w:lang w:eastAsia="pt-BR"/>
        </w:rPr>
        <w:t>(TJPR - 4ª Câmara Criminal - 0072471-82.2022.8.16.0014 - Londrina -  Rel.: DESEMBARGADOR CELSO JAIR MAINARDI -  J. 07.08.2023)</w:t>
      </w:r>
    </w:p>
    <w:p w14:paraId="187C5D47" w14:textId="43F2DD23" w:rsidR="003747AC" w:rsidRPr="003747AC" w:rsidRDefault="003747AC" w:rsidP="003747AC">
      <w:pPr>
        <w:spacing w:before="600" w:after="600" w:line="360" w:lineRule="auto"/>
        <w:ind w:left="2268"/>
        <w:jc w:val="both"/>
        <w:rPr>
          <w:rFonts w:ascii="Times New Roman" w:eastAsia="Times New Roman" w:hAnsi="Times New Roman" w:cs="Times New Roman"/>
          <w:sz w:val="20"/>
          <w:szCs w:val="24"/>
          <w:lang w:eastAsia="pt-BR"/>
        </w:rPr>
      </w:pPr>
      <w:r w:rsidRPr="003747AC"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AGRAVO REGIMENTAL NO HABEAS CORPUS. TRÁFICO DE DROGAS. PRISÃO EM FLAGRANTE. BUSCA PESSOAL. ILICITUDE DAS PROVAS. AUSÊNCIA DE FUNDADAS RAZÕES. JUSTA CAUSA NÃO VERIFICADA. CONSTRANGIMENTO ILEGAL EVIDENCIADO. ABSOLVIÇÃO. </w:t>
      </w:r>
      <w:r w:rsidRPr="003747AC">
        <w:rPr>
          <w:rFonts w:ascii="Times New Roman" w:eastAsia="Times New Roman" w:hAnsi="Times New Roman" w:cs="Times New Roman"/>
          <w:b/>
          <w:sz w:val="20"/>
          <w:szCs w:val="24"/>
          <w:lang w:eastAsia="pt-BR"/>
        </w:rPr>
        <w:t>1. Conforme a jurisprudência desta Corte Superior, considera-se ilícita a busca pessoal e domiciliar executada sem a existência da necessária justa causa para a efetivação da medida invasiva, nos termos do art. 240 do CPP, bem como a prova dela derivada, não sendo razoável considerar que o nervosismo do acusado ao avistar a autoridade policial, por si só, enquadre-se na excepcionalidade da revista pessoal ocorrida em seguida</w:t>
      </w:r>
      <w:r w:rsidRPr="003747AC">
        <w:rPr>
          <w:rFonts w:ascii="Times New Roman" w:eastAsia="Times New Roman" w:hAnsi="Times New Roman" w:cs="Times New Roman"/>
          <w:sz w:val="20"/>
          <w:szCs w:val="24"/>
          <w:lang w:eastAsia="pt-BR"/>
        </w:rPr>
        <w:t>. 2. No caso, verifica-se a inexistência de fundadas razões (justa causa) para a busca efetuada, haja vista que a medida invasiva ocorreu apenas em razão de impressões subjetivas dos agentes policiais, apenas relacionadas ao fato de o paciente estar em local conhecido como ponto de comércio de provas e ter empreendido fuga ao avistar a viatura policial, estando ausente a excepcionalidade da revista pessoal ocorrida em seguida. 3. A descoberta de objetos ilícitos a posteriori não convalida a abordagem policial. Se não havia fundada suspeita de que a pessoa estava na posse de droga ou de objetos ou papéis que constituam corpo de delito, não há como se admitir que a mera descoberta casual de situação de flagrância, posterior à revista do indivíduo, justifique a medida, devendo ser reconhecida a ilegalidade por ilicitude da prova, com a absolvição do paciente da imputação constante na denúncia. 4. Agravo r</w:t>
      </w:r>
      <w:r>
        <w:rPr>
          <w:rFonts w:ascii="Times New Roman" w:eastAsia="Times New Roman" w:hAnsi="Times New Roman" w:cs="Times New Roman"/>
          <w:sz w:val="20"/>
          <w:szCs w:val="24"/>
          <w:lang w:eastAsia="pt-BR"/>
        </w:rPr>
        <w:t xml:space="preserve">egimental improvido. </w:t>
      </w:r>
      <w:r w:rsidRPr="003747AC">
        <w:rPr>
          <w:rFonts w:ascii="Times New Roman" w:eastAsia="Times New Roman" w:hAnsi="Times New Roman" w:cs="Times New Roman"/>
          <w:sz w:val="20"/>
          <w:szCs w:val="24"/>
          <w:lang w:eastAsia="pt-BR"/>
        </w:rPr>
        <w:t>(STJ - AgRg no HC: 746027 SP 2022/0165128-0, Data de Julgamento: 18/10/2022, T6 - SEXTA TURMA, Data de Publicação: DJe 21/10/2022)</w:t>
      </w:r>
    </w:p>
    <w:p w14:paraId="27139E5B" w14:textId="62D2D1BE" w:rsidR="00434237" w:rsidRDefault="003747AC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Conclui-se, portanto, pela ilegalidade da ação policial consistente no ingresso do domicílio do réu em manifesta contrariedade ao disposto no artigo 5º, inciso XI, da Constituição da República Federativa de 1988</w:t>
      </w:r>
      <w:r w:rsidR="00073F51">
        <w:rPr>
          <w:rFonts w:ascii="Times New Roman" w:eastAsia="Times New Roman" w:hAnsi="Times New Roman" w:cs="Times New Roman"/>
          <w:sz w:val="24"/>
          <w:szCs w:val="24"/>
          <w:lang w:eastAsia="pt-BR"/>
        </w:rPr>
        <w:t>, e nos artigos 241 e 245, do Código de Processo Penal.</w:t>
      </w:r>
    </w:p>
    <w:p w14:paraId="4CC55A9D" w14:textId="120039C1" w:rsidR="00073F51" w:rsidRDefault="00073F51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Afastada, portanto, a situação de flagrante que, em tese, legitimaria a ação policial de ingresso na residência do acusado que resultou na localização de entorpecentes e munição, 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pt-BR"/>
        </w:rPr>
        <w:t xml:space="preserve">ex vi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do previsto no artigo 157, Código de Processo Penal, reputam-se imprestáveis os elementos de prova decorrentes da diligência.</w:t>
      </w:r>
    </w:p>
    <w:p w14:paraId="2DB45065" w14:textId="61370A22" w:rsidR="00073F51" w:rsidRPr="00073F51" w:rsidRDefault="00073F51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Consequência lógica é o reconhecimento da insuficiência de provas para concepção de juízo condenatório, razão pela qual, na forma do artigo 386, inciso VII, do Código de Processo Penal, prevalece a sentença absolutória.</w:t>
      </w:r>
    </w:p>
    <w:p w14:paraId="0AAA449C" w14:textId="77777777" w:rsidR="00073F51" w:rsidRDefault="00073F51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16A180" w14:textId="178CABDF" w:rsidR="00B8285A" w:rsidRDefault="00434237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II.III – </w:t>
      </w:r>
      <w:r w:rsidR="00B8285A">
        <w:rPr>
          <w:rFonts w:ascii="Times New Roman" w:eastAsia="Times New Roman" w:hAnsi="Times New Roman" w:cs="Times New Roman"/>
          <w:sz w:val="24"/>
          <w:szCs w:val="24"/>
          <w:lang w:eastAsia="pt-BR"/>
        </w:rPr>
        <w:t>DA CONCLUSÃO</w:t>
      </w:r>
    </w:p>
    <w:p w14:paraId="376D80D9" w14:textId="1652C39A" w:rsidR="00434237" w:rsidRDefault="00434237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Da conjugação das premissas alinhavadas, a solução a ser adotada no presente caso consiste na manutenção da sentença absolutória.</w:t>
      </w:r>
    </w:p>
    <w:p w14:paraId="0026A9E4" w14:textId="4525A35D" w:rsidR="00434237" w:rsidRDefault="00434237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É como voto.</w:t>
      </w:r>
    </w:p>
    <w:p w14:paraId="0F77678B" w14:textId="77777777" w:rsidR="00434237" w:rsidRPr="00B8285A" w:rsidRDefault="00434237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BD7B7D0" w14:textId="77777777" w:rsidR="00D74F23" w:rsidRPr="00B8285A" w:rsidRDefault="00D74F23" w:rsidP="00C0763E">
      <w:pPr>
        <w:spacing w:before="240" w:after="24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r w:rsidRPr="00B8285A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III - DECISÃO</w:t>
      </w:r>
      <w:bookmarkEnd w:id="0"/>
    </w:p>
    <w:sectPr w:rsidR="00D74F23" w:rsidRPr="00B828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0D758B" w14:textId="77777777" w:rsidR="006B640D" w:rsidRDefault="006B640D" w:rsidP="00647C71">
      <w:pPr>
        <w:spacing w:after="0" w:line="240" w:lineRule="auto"/>
      </w:pPr>
      <w:r>
        <w:separator/>
      </w:r>
    </w:p>
  </w:endnote>
  <w:endnote w:type="continuationSeparator" w:id="0">
    <w:p w14:paraId="5752BC7A" w14:textId="77777777" w:rsidR="006B640D" w:rsidRDefault="006B640D" w:rsidP="00647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4FF278" w14:textId="77777777" w:rsidR="006B640D" w:rsidRDefault="006B640D" w:rsidP="00647C71">
      <w:pPr>
        <w:spacing w:after="0" w:line="240" w:lineRule="auto"/>
      </w:pPr>
      <w:r>
        <w:separator/>
      </w:r>
    </w:p>
  </w:footnote>
  <w:footnote w:type="continuationSeparator" w:id="0">
    <w:p w14:paraId="563366FA" w14:textId="77777777" w:rsidR="006B640D" w:rsidRDefault="006B640D" w:rsidP="00647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39FC"/>
    <w:multiLevelType w:val="hybridMultilevel"/>
    <w:tmpl w:val="C9101CC0"/>
    <w:lvl w:ilvl="0" w:tplc="AED834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7674289"/>
    <w:multiLevelType w:val="hybridMultilevel"/>
    <w:tmpl w:val="C2CA7A80"/>
    <w:lvl w:ilvl="0" w:tplc="D13EC7C8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CE22A9"/>
    <w:multiLevelType w:val="hybridMultilevel"/>
    <w:tmpl w:val="92122988"/>
    <w:lvl w:ilvl="0" w:tplc="0560915A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4F15E2"/>
    <w:multiLevelType w:val="hybridMultilevel"/>
    <w:tmpl w:val="F6F80888"/>
    <w:lvl w:ilvl="0" w:tplc="F3A24B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2CC7D4C"/>
    <w:multiLevelType w:val="hybridMultilevel"/>
    <w:tmpl w:val="A98A9ECC"/>
    <w:lvl w:ilvl="0" w:tplc="4F2264FC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40E335C"/>
    <w:multiLevelType w:val="hybridMultilevel"/>
    <w:tmpl w:val="43AEDE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CD4FD4"/>
    <w:multiLevelType w:val="hybridMultilevel"/>
    <w:tmpl w:val="3800D9C4"/>
    <w:lvl w:ilvl="0" w:tplc="CDA6F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6B166DDA"/>
    <w:multiLevelType w:val="hybridMultilevel"/>
    <w:tmpl w:val="58788A62"/>
    <w:lvl w:ilvl="0" w:tplc="168432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57A0CA1"/>
    <w:multiLevelType w:val="hybridMultilevel"/>
    <w:tmpl w:val="B49A0420"/>
    <w:lvl w:ilvl="0" w:tplc="9FBEC87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926"/>
    <w:rsid w:val="00001611"/>
    <w:rsid w:val="00007C57"/>
    <w:rsid w:val="00010D7D"/>
    <w:rsid w:val="000160BD"/>
    <w:rsid w:val="00020043"/>
    <w:rsid w:val="00022B72"/>
    <w:rsid w:val="00026881"/>
    <w:rsid w:val="000306E0"/>
    <w:rsid w:val="00032A45"/>
    <w:rsid w:val="000374DD"/>
    <w:rsid w:val="0004000E"/>
    <w:rsid w:val="00046137"/>
    <w:rsid w:val="00051782"/>
    <w:rsid w:val="000536CB"/>
    <w:rsid w:val="000574CD"/>
    <w:rsid w:val="000578C0"/>
    <w:rsid w:val="0006301E"/>
    <w:rsid w:val="0006738E"/>
    <w:rsid w:val="00070921"/>
    <w:rsid w:val="00073F51"/>
    <w:rsid w:val="00074A6B"/>
    <w:rsid w:val="000753E6"/>
    <w:rsid w:val="00075CD3"/>
    <w:rsid w:val="000771EB"/>
    <w:rsid w:val="000A1580"/>
    <w:rsid w:val="000A1845"/>
    <w:rsid w:val="000A2939"/>
    <w:rsid w:val="000A50E5"/>
    <w:rsid w:val="000B0707"/>
    <w:rsid w:val="000B081D"/>
    <w:rsid w:val="000B0F0C"/>
    <w:rsid w:val="000B1A3F"/>
    <w:rsid w:val="000C15F3"/>
    <w:rsid w:val="000C6FB3"/>
    <w:rsid w:val="000D324F"/>
    <w:rsid w:val="000D49BF"/>
    <w:rsid w:val="000D5CD1"/>
    <w:rsid w:val="000D62A2"/>
    <w:rsid w:val="000E2F5C"/>
    <w:rsid w:val="000E3D0A"/>
    <w:rsid w:val="000F1C40"/>
    <w:rsid w:val="000F2C6A"/>
    <w:rsid w:val="00101E92"/>
    <w:rsid w:val="0012195B"/>
    <w:rsid w:val="0012372F"/>
    <w:rsid w:val="001302DC"/>
    <w:rsid w:val="001441FD"/>
    <w:rsid w:val="00144B56"/>
    <w:rsid w:val="001505AA"/>
    <w:rsid w:val="00151BE6"/>
    <w:rsid w:val="001539AF"/>
    <w:rsid w:val="00153CFF"/>
    <w:rsid w:val="00156C0C"/>
    <w:rsid w:val="00160FA5"/>
    <w:rsid w:val="00166E6B"/>
    <w:rsid w:val="0018045A"/>
    <w:rsid w:val="00185B6E"/>
    <w:rsid w:val="00190005"/>
    <w:rsid w:val="001911F4"/>
    <w:rsid w:val="00191D4B"/>
    <w:rsid w:val="001920B4"/>
    <w:rsid w:val="001A011D"/>
    <w:rsid w:val="001A21C0"/>
    <w:rsid w:val="001A632C"/>
    <w:rsid w:val="001C39D3"/>
    <w:rsid w:val="001D13E2"/>
    <w:rsid w:val="001D5521"/>
    <w:rsid w:val="001E01CC"/>
    <w:rsid w:val="001E2D26"/>
    <w:rsid w:val="001E5BD5"/>
    <w:rsid w:val="001E61D7"/>
    <w:rsid w:val="001E626B"/>
    <w:rsid w:val="001F0BD9"/>
    <w:rsid w:val="001F26A9"/>
    <w:rsid w:val="001F5639"/>
    <w:rsid w:val="001F62E9"/>
    <w:rsid w:val="00201354"/>
    <w:rsid w:val="0021113B"/>
    <w:rsid w:val="0021140D"/>
    <w:rsid w:val="00211FD6"/>
    <w:rsid w:val="0021477B"/>
    <w:rsid w:val="00214D4B"/>
    <w:rsid w:val="00215E32"/>
    <w:rsid w:val="00222CD8"/>
    <w:rsid w:val="0022498C"/>
    <w:rsid w:val="00226F44"/>
    <w:rsid w:val="002275AF"/>
    <w:rsid w:val="0023019E"/>
    <w:rsid w:val="002372A2"/>
    <w:rsid w:val="00250B16"/>
    <w:rsid w:val="00250CAB"/>
    <w:rsid w:val="00251BE7"/>
    <w:rsid w:val="00260675"/>
    <w:rsid w:val="002665C0"/>
    <w:rsid w:val="002703E3"/>
    <w:rsid w:val="0027299B"/>
    <w:rsid w:val="00293E14"/>
    <w:rsid w:val="00294EBC"/>
    <w:rsid w:val="002A270B"/>
    <w:rsid w:val="002A4117"/>
    <w:rsid w:val="002A7461"/>
    <w:rsid w:val="002A798A"/>
    <w:rsid w:val="002B370A"/>
    <w:rsid w:val="002B48B3"/>
    <w:rsid w:val="002C0F37"/>
    <w:rsid w:val="002C62E9"/>
    <w:rsid w:val="002D03B9"/>
    <w:rsid w:val="002D2306"/>
    <w:rsid w:val="002D2AC8"/>
    <w:rsid w:val="002D4EB8"/>
    <w:rsid w:val="002D651A"/>
    <w:rsid w:val="002E64B7"/>
    <w:rsid w:val="002E7B89"/>
    <w:rsid w:val="002F0485"/>
    <w:rsid w:val="002F35CF"/>
    <w:rsid w:val="002F37D9"/>
    <w:rsid w:val="002F78A8"/>
    <w:rsid w:val="00304E90"/>
    <w:rsid w:val="00305348"/>
    <w:rsid w:val="00305698"/>
    <w:rsid w:val="0032286D"/>
    <w:rsid w:val="00323689"/>
    <w:rsid w:val="00332DED"/>
    <w:rsid w:val="00332E93"/>
    <w:rsid w:val="00334726"/>
    <w:rsid w:val="00337B87"/>
    <w:rsid w:val="003415A6"/>
    <w:rsid w:val="00341797"/>
    <w:rsid w:val="00344252"/>
    <w:rsid w:val="00351EBD"/>
    <w:rsid w:val="00352D21"/>
    <w:rsid w:val="00352F11"/>
    <w:rsid w:val="00354D9B"/>
    <w:rsid w:val="0036114E"/>
    <w:rsid w:val="00361C7B"/>
    <w:rsid w:val="00364B3D"/>
    <w:rsid w:val="00365AAA"/>
    <w:rsid w:val="0036786F"/>
    <w:rsid w:val="003747AC"/>
    <w:rsid w:val="00375DC5"/>
    <w:rsid w:val="00376120"/>
    <w:rsid w:val="00377569"/>
    <w:rsid w:val="00380F70"/>
    <w:rsid w:val="003A43F7"/>
    <w:rsid w:val="003B513B"/>
    <w:rsid w:val="003C7E9F"/>
    <w:rsid w:val="003E0B11"/>
    <w:rsid w:val="003F517F"/>
    <w:rsid w:val="00406FD8"/>
    <w:rsid w:val="00412E7C"/>
    <w:rsid w:val="00415A21"/>
    <w:rsid w:val="004178DE"/>
    <w:rsid w:val="00434237"/>
    <w:rsid w:val="004350B9"/>
    <w:rsid w:val="0043568B"/>
    <w:rsid w:val="004365EC"/>
    <w:rsid w:val="004370D3"/>
    <w:rsid w:val="0043718D"/>
    <w:rsid w:val="00440350"/>
    <w:rsid w:val="00444E6D"/>
    <w:rsid w:val="00444E7B"/>
    <w:rsid w:val="004452B0"/>
    <w:rsid w:val="0046475D"/>
    <w:rsid w:val="0046793C"/>
    <w:rsid w:val="00471D31"/>
    <w:rsid w:val="0048354C"/>
    <w:rsid w:val="00483D1A"/>
    <w:rsid w:val="00483F6A"/>
    <w:rsid w:val="004848C3"/>
    <w:rsid w:val="00493D6A"/>
    <w:rsid w:val="00497A76"/>
    <w:rsid w:val="004A155F"/>
    <w:rsid w:val="004A2186"/>
    <w:rsid w:val="004A7651"/>
    <w:rsid w:val="004B3805"/>
    <w:rsid w:val="004C0C0E"/>
    <w:rsid w:val="004C3883"/>
    <w:rsid w:val="004C5BD8"/>
    <w:rsid w:val="004C6221"/>
    <w:rsid w:val="004C6EFE"/>
    <w:rsid w:val="004D3620"/>
    <w:rsid w:val="004D7A88"/>
    <w:rsid w:val="004E1BC4"/>
    <w:rsid w:val="004F0B40"/>
    <w:rsid w:val="004F1087"/>
    <w:rsid w:val="004F3F82"/>
    <w:rsid w:val="00502B69"/>
    <w:rsid w:val="005071BC"/>
    <w:rsid w:val="00515AF4"/>
    <w:rsid w:val="005215A8"/>
    <w:rsid w:val="00527F2B"/>
    <w:rsid w:val="00531EC3"/>
    <w:rsid w:val="0053637D"/>
    <w:rsid w:val="00540E07"/>
    <w:rsid w:val="00545DA9"/>
    <w:rsid w:val="00550DA1"/>
    <w:rsid w:val="0055181C"/>
    <w:rsid w:val="005537F4"/>
    <w:rsid w:val="00554A51"/>
    <w:rsid w:val="00555B13"/>
    <w:rsid w:val="00557856"/>
    <w:rsid w:val="00563161"/>
    <w:rsid w:val="0056440E"/>
    <w:rsid w:val="005659B7"/>
    <w:rsid w:val="00570C58"/>
    <w:rsid w:val="00570DAC"/>
    <w:rsid w:val="00571AE0"/>
    <w:rsid w:val="00571E51"/>
    <w:rsid w:val="005759B9"/>
    <w:rsid w:val="00577C81"/>
    <w:rsid w:val="0058127A"/>
    <w:rsid w:val="00591A5B"/>
    <w:rsid w:val="005940EE"/>
    <w:rsid w:val="005C4F6A"/>
    <w:rsid w:val="005D1A25"/>
    <w:rsid w:val="005D255C"/>
    <w:rsid w:val="005D3C95"/>
    <w:rsid w:val="005D4C96"/>
    <w:rsid w:val="005D737F"/>
    <w:rsid w:val="005E0749"/>
    <w:rsid w:val="005E2A5E"/>
    <w:rsid w:val="005F0055"/>
    <w:rsid w:val="005F61A6"/>
    <w:rsid w:val="006005E6"/>
    <w:rsid w:val="00604394"/>
    <w:rsid w:val="00604421"/>
    <w:rsid w:val="00606B55"/>
    <w:rsid w:val="00611824"/>
    <w:rsid w:val="00612334"/>
    <w:rsid w:val="006143E3"/>
    <w:rsid w:val="006145C8"/>
    <w:rsid w:val="00623937"/>
    <w:rsid w:val="006244B8"/>
    <w:rsid w:val="006264DC"/>
    <w:rsid w:val="00631AEE"/>
    <w:rsid w:val="00635393"/>
    <w:rsid w:val="0063576D"/>
    <w:rsid w:val="0063620D"/>
    <w:rsid w:val="00642926"/>
    <w:rsid w:val="006430E0"/>
    <w:rsid w:val="00644AD4"/>
    <w:rsid w:val="00645955"/>
    <w:rsid w:val="00647C71"/>
    <w:rsid w:val="00650B35"/>
    <w:rsid w:val="00651518"/>
    <w:rsid w:val="0066719E"/>
    <w:rsid w:val="00667279"/>
    <w:rsid w:val="006675EA"/>
    <w:rsid w:val="006744B1"/>
    <w:rsid w:val="00680312"/>
    <w:rsid w:val="00684A0B"/>
    <w:rsid w:val="00684EE9"/>
    <w:rsid w:val="00695951"/>
    <w:rsid w:val="00697096"/>
    <w:rsid w:val="006976FF"/>
    <w:rsid w:val="006A1063"/>
    <w:rsid w:val="006A3DA0"/>
    <w:rsid w:val="006A7E71"/>
    <w:rsid w:val="006B640D"/>
    <w:rsid w:val="006B7A87"/>
    <w:rsid w:val="006C20FD"/>
    <w:rsid w:val="006C3524"/>
    <w:rsid w:val="006D12EE"/>
    <w:rsid w:val="006D157D"/>
    <w:rsid w:val="006D6267"/>
    <w:rsid w:val="006E0A2B"/>
    <w:rsid w:val="006E2A57"/>
    <w:rsid w:val="006F0765"/>
    <w:rsid w:val="006F2E12"/>
    <w:rsid w:val="006F506E"/>
    <w:rsid w:val="006F602A"/>
    <w:rsid w:val="0071296A"/>
    <w:rsid w:val="00714712"/>
    <w:rsid w:val="00716788"/>
    <w:rsid w:val="007167E9"/>
    <w:rsid w:val="00731D9C"/>
    <w:rsid w:val="00746866"/>
    <w:rsid w:val="00747416"/>
    <w:rsid w:val="00750F91"/>
    <w:rsid w:val="0075231D"/>
    <w:rsid w:val="00754F02"/>
    <w:rsid w:val="007600A0"/>
    <w:rsid w:val="00762104"/>
    <w:rsid w:val="00763A34"/>
    <w:rsid w:val="007641DC"/>
    <w:rsid w:val="00767E9A"/>
    <w:rsid w:val="00775668"/>
    <w:rsid w:val="00775A3B"/>
    <w:rsid w:val="00775B86"/>
    <w:rsid w:val="007775DF"/>
    <w:rsid w:val="007839E4"/>
    <w:rsid w:val="007857DD"/>
    <w:rsid w:val="00786FD9"/>
    <w:rsid w:val="007901E9"/>
    <w:rsid w:val="00790531"/>
    <w:rsid w:val="00794F4C"/>
    <w:rsid w:val="007958D6"/>
    <w:rsid w:val="00797963"/>
    <w:rsid w:val="00797E63"/>
    <w:rsid w:val="007A2BB1"/>
    <w:rsid w:val="007A6999"/>
    <w:rsid w:val="007B44ED"/>
    <w:rsid w:val="007B463B"/>
    <w:rsid w:val="007B696B"/>
    <w:rsid w:val="007C1F7F"/>
    <w:rsid w:val="007C263E"/>
    <w:rsid w:val="007C3C5D"/>
    <w:rsid w:val="007C7CFA"/>
    <w:rsid w:val="007C7DEF"/>
    <w:rsid w:val="007D0408"/>
    <w:rsid w:val="007D17FF"/>
    <w:rsid w:val="007D3FED"/>
    <w:rsid w:val="007D59A6"/>
    <w:rsid w:val="007D713E"/>
    <w:rsid w:val="007E00E5"/>
    <w:rsid w:val="007E3761"/>
    <w:rsid w:val="007E4AEF"/>
    <w:rsid w:val="007F310A"/>
    <w:rsid w:val="007F6C8D"/>
    <w:rsid w:val="008008BD"/>
    <w:rsid w:val="00803B89"/>
    <w:rsid w:val="0082036F"/>
    <w:rsid w:val="00821DB8"/>
    <w:rsid w:val="0082604B"/>
    <w:rsid w:val="0083227E"/>
    <w:rsid w:val="00843609"/>
    <w:rsid w:val="00846227"/>
    <w:rsid w:val="0085367E"/>
    <w:rsid w:val="00854F1E"/>
    <w:rsid w:val="00855843"/>
    <w:rsid w:val="00862931"/>
    <w:rsid w:val="00862ADB"/>
    <w:rsid w:val="00873D50"/>
    <w:rsid w:val="00875D56"/>
    <w:rsid w:val="00877694"/>
    <w:rsid w:val="00882E77"/>
    <w:rsid w:val="00883026"/>
    <w:rsid w:val="008857A8"/>
    <w:rsid w:val="00885AA7"/>
    <w:rsid w:val="008910E1"/>
    <w:rsid w:val="00892408"/>
    <w:rsid w:val="0089321B"/>
    <w:rsid w:val="00894F5B"/>
    <w:rsid w:val="00895FF5"/>
    <w:rsid w:val="008A2F16"/>
    <w:rsid w:val="008A363C"/>
    <w:rsid w:val="008B57C8"/>
    <w:rsid w:val="008C2594"/>
    <w:rsid w:val="008D0E03"/>
    <w:rsid w:val="008D21E1"/>
    <w:rsid w:val="008E30EE"/>
    <w:rsid w:val="008E6ECB"/>
    <w:rsid w:val="008E7B18"/>
    <w:rsid w:val="008F791B"/>
    <w:rsid w:val="009115F7"/>
    <w:rsid w:val="0091352F"/>
    <w:rsid w:val="00916955"/>
    <w:rsid w:val="00920F60"/>
    <w:rsid w:val="0092399A"/>
    <w:rsid w:val="00934110"/>
    <w:rsid w:val="009377B3"/>
    <w:rsid w:val="00941715"/>
    <w:rsid w:val="00944BFD"/>
    <w:rsid w:val="009518A8"/>
    <w:rsid w:val="00953A10"/>
    <w:rsid w:val="00956B72"/>
    <w:rsid w:val="00960A02"/>
    <w:rsid w:val="00987CDE"/>
    <w:rsid w:val="00993B58"/>
    <w:rsid w:val="00996120"/>
    <w:rsid w:val="009A14FE"/>
    <w:rsid w:val="009B0B3A"/>
    <w:rsid w:val="009B0C6D"/>
    <w:rsid w:val="009B216A"/>
    <w:rsid w:val="009B2960"/>
    <w:rsid w:val="009B297F"/>
    <w:rsid w:val="009C1118"/>
    <w:rsid w:val="009C7E28"/>
    <w:rsid w:val="009D3B80"/>
    <w:rsid w:val="009D3FBD"/>
    <w:rsid w:val="009D5071"/>
    <w:rsid w:val="009D51F9"/>
    <w:rsid w:val="009D5D7D"/>
    <w:rsid w:val="009D73E9"/>
    <w:rsid w:val="009E5F1C"/>
    <w:rsid w:val="009F0509"/>
    <w:rsid w:val="009F2607"/>
    <w:rsid w:val="009F7E37"/>
    <w:rsid w:val="00A01B8C"/>
    <w:rsid w:val="00A0696C"/>
    <w:rsid w:val="00A1339F"/>
    <w:rsid w:val="00A233AA"/>
    <w:rsid w:val="00A254E8"/>
    <w:rsid w:val="00A35175"/>
    <w:rsid w:val="00A559CE"/>
    <w:rsid w:val="00A6119C"/>
    <w:rsid w:val="00A730B6"/>
    <w:rsid w:val="00A8064C"/>
    <w:rsid w:val="00A82B31"/>
    <w:rsid w:val="00A8725B"/>
    <w:rsid w:val="00A91602"/>
    <w:rsid w:val="00AA12F7"/>
    <w:rsid w:val="00AE125F"/>
    <w:rsid w:val="00AE29C5"/>
    <w:rsid w:val="00AE36A9"/>
    <w:rsid w:val="00AE4473"/>
    <w:rsid w:val="00AE4AB6"/>
    <w:rsid w:val="00AF4457"/>
    <w:rsid w:val="00AF58A2"/>
    <w:rsid w:val="00AF5D83"/>
    <w:rsid w:val="00B02B99"/>
    <w:rsid w:val="00B04D8D"/>
    <w:rsid w:val="00B06674"/>
    <w:rsid w:val="00B074EB"/>
    <w:rsid w:val="00B11D0E"/>
    <w:rsid w:val="00B11D12"/>
    <w:rsid w:val="00B20524"/>
    <w:rsid w:val="00B22B59"/>
    <w:rsid w:val="00B22EF2"/>
    <w:rsid w:val="00B3324A"/>
    <w:rsid w:val="00B34A84"/>
    <w:rsid w:val="00B41453"/>
    <w:rsid w:val="00B46640"/>
    <w:rsid w:val="00B46AF3"/>
    <w:rsid w:val="00B4759A"/>
    <w:rsid w:val="00B54294"/>
    <w:rsid w:val="00B5679B"/>
    <w:rsid w:val="00B6675D"/>
    <w:rsid w:val="00B70EAC"/>
    <w:rsid w:val="00B7653B"/>
    <w:rsid w:val="00B8285A"/>
    <w:rsid w:val="00B83B63"/>
    <w:rsid w:val="00B90614"/>
    <w:rsid w:val="00B91846"/>
    <w:rsid w:val="00B934AD"/>
    <w:rsid w:val="00B94191"/>
    <w:rsid w:val="00B94949"/>
    <w:rsid w:val="00BA3331"/>
    <w:rsid w:val="00BA48FA"/>
    <w:rsid w:val="00BA5626"/>
    <w:rsid w:val="00BA657A"/>
    <w:rsid w:val="00BA65BC"/>
    <w:rsid w:val="00BA7A8F"/>
    <w:rsid w:val="00BB3AB5"/>
    <w:rsid w:val="00BC04E6"/>
    <w:rsid w:val="00BC4ABE"/>
    <w:rsid w:val="00BC5C92"/>
    <w:rsid w:val="00BD684A"/>
    <w:rsid w:val="00BF033D"/>
    <w:rsid w:val="00C007C7"/>
    <w:rsid w:val="00C02481"/>
    <w:rsid w:val="00C029A5"/>
    <w:rsid w:val="00C0524F"/>
    <w:rsid w:val="00C0763E"/>
    <w:rsid w:val="00C112E3"/>
    <w:rsid w:val="00C173E7"/>
    <w:rsid w:val="00C306F2"/>
    <w:rsid w:val="00C31E33"/>
    <w:rsid w:val="00C3291B"/>
    <w:rsid w:val="00C3476D"/>
    <w:rsid w:val="00C54FEF"/>
    <w:rsid w:val="00C625AB"/>
    <w:rsid w:val="00C64FA8"/>
    <w:rsid w:val="00C74795"/>
    <w:rsid w:val="00C758D5"/>
    <w:rsid w:val="00C764F8"/>
    <w:rsid w:val="00C7769A"/>
    <w:rsid w:val="00C8735C"/>
    <w:rsid w:val="00C8769D"/>
    <w:rsid w:val="00C97D7A"/>
    <w:rsid w:val="00CA57DF"/>
    <w:rsid w:val="00CB0D85"/>
    <w:rsid w:val="00CB7067"/>
    <w:rsid w:val="00CC2F26"/>
    <w:rsid w:val="00CC7C6C"/>
    <w:rsid w:val="00CE0AD9"/>
    <w:rsid w:val="00CE54B2"/>
    <w:rsid w:val="00CF18A5"/>
    <w:rsid w:val="00D034E0"/>
    <w:rsid w:val="00D04FB0"/>
    <w:rsid w:val="00D15AC6"/>
    <w:rsid w:val="00D20BDA"/>
    <w:rsid w:val="00D24947"/>
    <w:rsid w:val="00D25D9A"/>
    <w:rsid w:val="00D25F6B"/>
    <w:rsid w:val="00D27A9A"/>
    <w:rsid w:val="00D317F9"/>
    <w:rsid w:val="00D3271F"/>
    <w:rsid w:val="00D40F96"/>
    <w:rsid w:val="00D41A1B"/>
    <w:rsid w:val="00D41A55"/>
    <w:rsid w:val="00D43548"/>
    <w:rsid w:val="00D44EA3"/>
    <w:rsid w:val="00D47C54"/>
    <w:rsid w:val="00D51523"/>
    <w:rsid w:val="00D523B2"/>
    <w:rsid w:val="00D741E5"/>
    <w:rsid w:val="00D74F23"/>
    <w:rsid w:val="00D753D8"/>
    <w:rsid w:val="00D810F5"/>
    <w:rsid w:val="00D814D3"/>
    <w:rsid w:val="00D8742E"/>
    <w:rsid w:val="00DA0577"/>
    <w:rsid w:val="00DA4BD2"/>
    <w:rsid w:val="00DA5BFF"/>
    <w:rsid w:val="00DA6FF8"/>
    <w:rsid w:val="00DC0E99"/>
    <w:rsid w:val="00DE0043"/>
    <w:rsid w:val="00DE0ADC"/>
    <w:rsid w:val="00DE1212"/>
    <w:rsid w:val="00DE2739"/>
    <w:rsid w:val="00DF2733"/>
    <w:rsid w:val="00DF4F7C"/>
    <w:rsid w:val="00DF5C71"/>
    <w:rsid w:val="00DF5FEB"/>
    <w:rsid w:val="00E04001"/>
    <w:rsid w:val="00E109CB"/>
    <w:rsid w:val="00E13163"/>
    <w:rsid w:val="00E17110"/>
    <w:rsid w:val="00E32EC6"/>
    <w:rsid w:val="00E41DC6"/>
    <w:rsid w:val="00E46924"/>
    <w:rsid w:val="00E46F5F"/>
    <w:rsid w:val="00E544D7"/>
    <w:rsid w:val="00E61DDD"/>
    <w:rsid w:val="00E70EA8"/>
    <w:rsid w:val="00E72A00"/>
    <w:rsid w:val="00E73437"/>
    <w:rsid w:val="00E74DCB"/>
    <w:rsid w:val="00E80104"/>
    <w:rsid w:val="00E80A67"/>
    <w:rsid w:val="00E8589C"/>
    <w:rsid w:val="00E86068"/>
    <w:rsid w:val="00E86E75"/>
    <w:rsid w:val="00EA2D26"/>
    <w:rsid w:val="00EA3061"/>
    <w:rsid w:val="00EA4F00"/>
    <w:rsid w:val="00EB4393"/>
    <w:rsid w:val="00EC08E0"/>
    <w:rsid w:val="00EC2C3C"/>
    <w:rsid w:val="00ED366A"/>
    <w:rsid w:val="00ED3ED7"/>
    <w:rsid w:val="00ED47AD"/>
    <w:rsid w:val="00ED65FE"/>
    <w:rsid w:val="00ED725B"/>
    <w:rsid w:val="00F008F7"/>
    <w:rsid w:val="00F010CE"/>
    <w:rsid w:val="00F017B0"/>
    <w:rsid w:val="00F0477B"/>
    <w:rsid w:val="00F1798B"/>
    <w:rsid w:val="00F205BE"/>
    <w:rsid w:val="00F2142B"/>
    <w:rsid w:val="00F21F1A"/>
    <w:rsid w:val="00F355C7"/>
    <w:rsid w:val="00F4269A"/>
    <w:rsid w:val="00F4476F"/>
    <w:rsid w:val="00F46D67"/>
    <w:rsid w:val="00F50730"/>
    <w:rsid w:val="00F56BB2"/>
    <w:rsid w:val="00F60064"/>
    <w:rsid w:val="00F60AB3"/>
    <w:rsid w:val="00F718E9"/>
    <w:rsid w:val="00F72249"/>
    <w:rsid w:val="00F933D7"/>
    <w:rsid w:val="00F94657"/>
    <w:rsid w:val="00FA110F"/>
    <w:rsid w:val="00FB1209"/>
    <w:rsid w:val="00FB3400"/>
    <w:rsid w:val="00FB4645"/>
    <w:rsid w:val="00FB646C"/>
    <w:rsid w:val="00FC4A1F"/>
    <w:rsid w:val="00FC4AFB"/>
    <w:rsid w:val="00FC6E14"/>
    <w:rsid w:val="00FD06F7"/>
    <w:rsid w:val="00FD1CB4"/>
    <w:rsid w:val="00FD2AF0"/>
    <w:rsid w:val="00FD33DF"/>
    <w:rsid w:val="00FD39B1"/>
    <w:rsid w:val="00FD4C3E"/>
    <w:rsid w:val="00FD5E88"/>
    <w:rsid w:val="00FD7BDF"/>
    <w:rsid w:val="00FE0FE8"/>
    <w:rsid w:val="00FE36A9"/>
    <w:rsid w:val="00FE5CF9"/>
    <w:rsid w:val="00FE5FF3"/>
    <w:rsid w:val="00FF1230"/>
    <w:rsid w:val="00FF6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38551"/>
  <w15:docId w15:val="{B927063C-FB02-4503-9210-517B1D457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42926"/>
    <w:pPr>
      <w:ind w:left="720"/>
      <w:contextualSpacing/>
    </w:pPr>
  </w:style>
  <w:style w:type="paragraph" w:styleId="SemEspaamento">
    <w:name w:val="No Spacing"/>
    <w:aliases w:val="EMENTA"/>
    <w:uiPriority w:val="1"/>
    <w:qFormat/>
    <w:rsid w:val="008F791B"/>
    <w:pPr>
      <w:spacing w:after="360" w:line="360" w:lineRule="auto"/>
      <w:jc w:val="both"/>
    </w:pPr>
    <w:rPr>
      <w:rFonts w:ascii="Times New Roman" w:hAnsi="Times New Roman"/>
      <w:b/>
      <w:caps/>
      <w:sz w:val="24"/>
    </w:rPr>
  </w:style>
  <w:style w:type="character" w:styleId="Hyperlink">
    <w:name w:val="Hyperlink"/>
    <w:basedOn w:val="Fontepargpadro"/>
    <w:uiPriority w:val="99"/>
    <w:unhideWhenUsed/>
    <w:rsid w:val="00007C57"/>
    <w:rPr>
      <w:color w:val="0000FF"/>
      <w:u w:val="single"/>
    </w:rPr>
  </w:style>
  <w:style w:type="character" w:customStyle="1" w:styleId="highlightbrs">
    <w:name w:val="highlightbrs"/>
    <w:basedOn w:val="Fontepargpadro"/>
    <w:rsid w:val="002A270B"/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647C71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647C71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647C71"/>
    <w:rPr>
      <w:vertAlign w:val="superscript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47C71"/>
    <w:rPr>
      <w:color w:val="605E5C"/>
      <w:shd w:val="clear" w:color="auto" w:fill="E1DFDD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32DED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32DED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32DED"/>
    <w:rPr>
      <w:vertAlign w:val="superscript"/>
    </w:rPr>
  </w:style>
  <w:style w:type="paragraph" w:styleId="NormalWeb">
    <w:name w:val="Normal (Web)"/>
    <w:basedOn w:val="Normal"/>
    <w:uiPriority w:val="99"/>
    <w:unhideWhenUsed/>
    <w:rsid w:val="00DA5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2E7C"/>
  </w:style>
  <w:style w:type="paragraph" w:styleId="Rodap">
    <w:name w:val="footer"/>
    <w:basedOn w:val="Normal"/>
    <w:link w:val="RodapChar"/>
    <w:uiPriority w:val="99"/>
    <w:unhideWhenUsed/>
    <w:rsid w:val="00412E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2E7C"/>
  </w:style>
  <w:style w:type="character" w:styleId="nfase">
    <w:name w:val="Emphasis"/>
    <w:basedOn w:val="Fontepargpadro"/>
    <w:uiPriority w:val="20"/>
    <w:qFormat/>
    <w:rsid w:val="00D74F23"/>
    <w:rPr>
      <w:i/>
      <w:iCs/>
    </w:rPr>
  </w:style>
  <w:style w:type="character" w:styleId="RefernciaIntensa">
    <w:name w:val="Intense Reference"/>
    <w:basedOn w:val="Fontepargpadro"/>
    <w:uiPriority w:val="32"/>
    <w:qFormat/>
    <w:rsid w:val="00E04001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0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8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7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47196AB5BBE5E429A3A4541B64F6B06" ma:contentTypeVersion="7" ma:contentTypeDescription="Crie um novo documento." ma:contentTypeScope="" ma:versionID="241f54de39da0e0d12ebc5a947a29d63">
  <xsd:schema xmlns:xsd="http://www.w3.org/2001/XMLSchema" xmlns:xs="http://www.w3.org/2001/XMLSchema" xmlns:p="http://schemas.microsoft.com/office/2006/metadata/properties" xmlns:ns2="c04bd5eb-5da3-4c78-b159-2bc8443a6345" targetNamespace="http://schemas.microsoft.com/office/2006/metadata/properties" ma:root="true" ma:fieldsID="e12ee24599afade0617e47033d097d55" ns2:_="">
    <xsd:import namespace="c04bd5eb-5da3-4c78-b159-2bc8443a63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4bd5eb-5da3-4c78-b159-2bc8443a63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F7E96B-E2FA-4666-9012-0DBCECB921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0B45681-45A0-45EE-960D-0A1E5FAE3E8D}"/>
</file>

<file path=customXml/itemProps3.xml><?xml version="1.0" encoding="utf-8"?>
<ds:datastoreItem xmlns:ds="http://schemas.openxmlformats.org/officeDocument/2006/customXml" ds:itemID="{BDECCC06-418F-4D13-B10D-6E6BB739CF76}"/>
</file>

<file path=customXml/itemProps4.xml><?xml version="1.0" encoding="utf-8"?>
<ds:datastoreItem xmlns:ds="http://schemas.openxmlformats.org/officeDocument/2006/customXml" ds:itemID="{2112F20B-1CBD-4597-8E99-D084C8A9D0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1</Pages>
  <Words>1723</Words>
  <Characters>9308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Tribunal de Justiça do Estado do Paraná</Company>
  <LinksUpToDate>false</LinksUpToDate>
  <CharactersWithSpaces>11009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Cleysson Willian Vilaca de Jesus</dc:creator>
  <cp:keywords/>
  <dc:description/>
  <cp:lastModifiedBy>Cleysson Willian Vilaca de Jesus</cp:lastModifiedBy>
  <cp:revision>11</cp:revision>
  <cp:lastPrinted>2023-02-01T16:46:00Z</cp:lastPrinted>
  <dcterms:created xsi:type="dcterms:W3CDTF">2023-06-15T19:39:00Z</dcterms:created>
  <dcterms:modified xsi:type="dcterms:W3CDTF">2023-11-24T20:23:00Z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0x010100047196AB5BBE5E429A3A4541B64F6B06</vt:lpwstr>
  </property>
  <property fmtid="{D5CDD505-2E9C-101B-9397-08002B2CF9AE}" pid="3" name="Order">
    <vt:r8>330600</vt:r8>
  </property>
</Properties>
</file>