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75" w:rsidRDefault="001239B3" w:rsidP="007F0075">
      <w:pPr>
        <w:ind w:firstLine="0"/>
        <w:rPr>
          <w:b/>
        </w:rPr>
      </w:pPr>
      <w:r>
        <w:rPr>
          <w:b/>
        </w:rPr>
        <w:t>PENAL. PROCESSUAL PENAL.</w:t>
      </w:r>
      <w:r w:rsidR="00984BBA">
        <w:rPr>
          <w:b/>
        </w:rPr>
        <w:t xml:space="preserve"> </w:t>
      </w:r>
      <w:r>
        <w:rPr>
          <w:b/>
        </w:rPr>
        <w:t>APELAÇÃO CRIMINAL.</w:t>
      </w:r>
      <w:r w:rsidR="00984BBA">
        <w:rPr>
          <w:b/>
        </w:rPr>
        <w:t xml:space="preserve"> </w:t>
      </w:r>
      <w:r>
        <w:rPr>
          <w:b/>
        </w:rPr>
        <w:t xml:space="preserve">ESTUPRO DE VULNERÁVEL. ART. </w:t>
      </w:r>
      <w:proofErr w:type="spellStart"/>
      <w:r>
        <w:rPr>
          <w:b/>
        </w:rPr>
        <w:t>217-A</w:t>
      </w:r>
      <w:proofErr w:type="spellEnd"/>
      <w:r>
        <w:rPr>
          <w:b/>
        </w:rPr>
        <w:t xml:space="preserve">, CP. </w:t>
      </w:r>
      <w:r w:rsidR="007F0075" w:rsidRPr="0098363E">
        <w:rPr>
          <w:rFonts w:eastAsia="Times New Roman" w:cs="Times New Roman"/>
          <w:b/>
          <w:szCs w:val="24"/>
          <w:lang w:eastAsia="pt-BR"/>
        </w:rPr>
        <w:t>MATERIALIDADE E AUTORIA</w:t>
      </w:r>
      <w:r w:rsidR="007F0075">
        <w:rPr>
          <w:rFonts w:eastAsia="Times New Roman" w:cs="Times New Roman"/>
          <w:b/>
          <w:szCs w:val="24"/>
          <w:lang w:eastAsia="pt-BR"/>
        </w:rPr>
        <w:t xml:space="preserve"> DEMONSTRADAS</w:t>
      </w:r>
      <w:r w:rsidR="007F0075" w:rsidRPr="0098363E">
        <w:rPr>
          <w:rFonts w:eastAsia="Times New Roman" w:cs="Times New Roman"/>
          <w:b/>
          <w:szCs w:val="24"/>
          <w:lang w:eastAsia="pt-BR"/>
        </w:rPr>
        <w:t>. CONDENAÇÃO MANTIDA.</w:t>
      </w:r>
      <w:r w:rsidR="007F0075">
        <w:rPr>
          <w:rFonts w:eastAsia="Times New Roman" w:cs="Times New Roman"/>
          <w:b/>
          <w:szCs w:val="24"/>
          <w:lang w:eastAsia="pt-BR"/>
        </w:rPr>
        <w:t xml:space="preserve"> </w:t>
      </w:r>
      <w:r>
        <w:rPr>
          <w:b/>
        </w:rPr>
        <w:t xml:space="preserve">IMPORTUNAÇÃO OFENSIVA AO PUDOR. </w:t>
      </w:r>
      <w:proofErr w:type="spellStart"/>
      <w:r>
        <w:rPr>
          <w:b/>
        </w:rPr>
        <w:t>215-A</w:t>
      </w:r>
      <w:proofErr w:type="spellEnd"/>
      <w:r>
        <w:rPr>
          <w:b/>
        </w:rPr>
        <w:t>, CP.</w:t>
      </w:r>
      <w:r w:rsidR="003B7DE0">
        <w:rPr>
          <w:b/>
        </w:rPr>
        <w:t xml:space="preserve"> HIPÓTESE DELITIVA NÃO CONFIRMADA EM JUÍZO. MATERIALIDADE DUVIDOSA. ABSOLVIÇÃO. ART. 386, </w:t>
      </w:r>
      <w:proofErr w:type="spellStart"/>
      <w:r w:rsidR="003B7DE0">
        <w:rPr>
          <w:b/>
        </w:rPr>
        <w:t>VII</w:t>
      </w:r>
      <w:proofErr w:type="spellEnd"/>
      <w:r w:rsidR="003B7DE0">
        <w:rPr>
          <w:b/>
        </w:rPr>
        <w:t xml:space="preserve">, DO CPP. </w:t>
      </w:r>
      <w:r>
        <w:rPr>
          <w:b/>
        </w:rPr>
        <w:t>DOSIMETRIA.</w:t>
      </w:r>
      <w:r w:rsidR="007F0075">
        <w:rPr>
          <w:b/>
        </w:rPr>
        <w:t xml:space="preserve"> </w:t>
      </w:r>
      <w:r>
        <w:rPr>
          <w:b/>
        </w:rPr>
        <w:t xml:space="preserve">CONFISSÃO ESPONTÂNEA. </w:t>
      </w:r>
      <w:r w:rsidR="008F7DC7">
        <w:rPr>
          <w:b/>
        </w:rPr>
        <w:t>NARRATIVA DE FATO DIVERSO. IMPUTAÇÃO NÃO CONFESSADA FORMALMENTE</w:t>
      </w:r>
      <w:r>
        <w:rPr>
          <w:b/>
        </w:rPr>
        <w:t>.</w:t>
      </w:r>
      <w:r w:rsidR="00984BBA">
        <w:rPr>
          <w:b/>
        </w:rPr>
        <w:t xml:space="preserve"> ATENUANTE INCABÍVEL.</w:t>
      </w:r>
      <w:r w:rsidR="007F0075">
        <w:rPr>
          <w:b/>
        </w:rPr>
        <w:t xml:space="preserve"> </w:t>
      </w:r>
      <w:r w:rsidR="00984BBA">
        <w:rPr>
          <w:b/>
        </w:rPr>
        <w:t>CONTINUIDADE DELITIVA. COMPROVAÇÃO DE OCORRÊNCIA DE 4 (QUATRO) FATOS. SÚMULA 659 DO STJ. FRAÇÃO DE AUMENTO. ¼ (UM QUARTO). RECURSO CONHECIDO E PARCIALMENTE PROVIDO.</w:t>
      </w:r>
    </w:p>
    <w:p w:rsidR="007F0075" w:rsidRDefault="007F0075" w:rsidP="007F0075">
      <w:pPr>
        <w:ind w:firstLine="0"/>
        <w:rPr>
          <w:b/>
        </w:rPr>
      </w:pPr>
      <w:r>
        <w:rPr>
          <w:b/>
        </w:rPr>
        <w:t>1</w:t>
      </w:r>
      <w:r w:rsidR="00984BBA" w:rsidRPr="007F0075">
        <w:rPr>
          <w:rFonts w:eastAsia="Times New Roman" w:cs="Times New Roman"/>
          <w:b/>
          <w:szCs w:val="24"/>
          <w:lang w:eastAsia="pt-BR"/>
        </w:rPr>
        <w:t>. Nos crimes contra a dignidade sexual, a palavra da vítima é revestida de elevada eficácia probatória, especialmente quando em consonância com as demais provas produzidas</w:t>
      </w:r>
      <w:r w:rsidR="00984BBA" w:rsidRPr="007F0075">
        <w:rPr>
          <w:rFonts w:eastAsia="Times New Roman" w:cs="Times New Roman"/>
          <w:b/>
          <w:i/>
          <w:szCs w:val="24"/>
          <w:lang w:eastAsia="pt-BR"/>
        </w:rPr>
        <w:t>.</w:t>
      </w:r>
    </w:p>
    <w:p w:rsidR="007F0075" w:rsidRDefault="007F0075" w:rsidP="007F0075">
      <w:pPr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2. A versão dos eventos apresentada pelo acusado, quando razoável e corroborada por outros meios probatórios, pode gerar dúvidas quanto à ocorrência do delito, impondo a absolvição.</w:t>
      </w:r>
    </w:p>
    <w:p w:rsidR="003B7DE0" w:rsidRDefault="003B7DE0" w:rsidP="007F0075">
      <w:pPr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3. </w:t>
      </w:r>
      <w:r w:rsidR="008F7DC7">
        <w:rPr>
          <w:rFonts w:eastAsia="Times New Roman" w:cs="Times New Roman"/>
          <w:b/>
          <w:szCs w:val="24"/>
          <w:lang w:eastAsia="pt-BR"/>
        </w:rPr>
        <w:t>Para incidência da atenuante da confissão espontânea, exige-se revelação espontânea, total ou parcial, da prática delitiva. A confissão de fato diverso, alheio ao conteúdo da acusação, não permite aplicação do benefício.</w:t>
      </w:r>
    </w:p>
    <w:p w:rsidR="008F7DC7" w:rsidRDefault="008F7DC7" w:rsidP="007F0075">
      <w:pPr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4. Comprovada a prática de, ao menos, 4 (quatro) crimes, aplica-se a causa de aumento da continuidade delitiva à razão de ¼ (um quarto). Súmula 659, do Superior Tribunal de Justiça.</w:t>
      </w:r>
    </w:p>
    <w:p w:rsidR="008F7DC7" w:rsidRPr="008F7DC7" w:rsidRDefault="008F7DC7" w:rsidP="007F0075">
      <w:pPr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5. Recurso conhecido e parcialmente provido.</w:t>
      </w:r>
    </w:p>
    <w:p w:rsidR="007F0075" w:rsidRDefault="007F0075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C516B2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C516B2">
        <w:t xml:space="preserve">recurso de apelação </w:t>
      </w:r>
      <w:proofErr w:type="spellStart"/>
      <w:r w:rsidR="00C516B2">
        <w:t>intepostpo</w:t>
      </w:r>
      <w:proofErr w:type="spellEnd"/>
      <w:r w:rsidR="00C516B2">
        <w:t xml:space="preserve"> por Jeferson Aparecido Correia, tendo como objeto sentença proferida pelo juízo da Vara Criminal de Araucária, que julgou procedente pretensão punitiva estatal para condená-lo, pela prática dos crimes previstos nos artigos </w:t>
      </w:r>
      <w:proofErr w:type="spellStart"/>
      <w:r w:rsidR="00C516B2">
        <w:t>217-A</w:t>
      </w:r>
      <w:proofErr w:type="spellEnd"/>
      <w:r w:rsidR="00C516B2">
        <w:t xml:space="preserve"> (1º fato) e </w:t>
      </w:r>
      <w:proofErr w:type="spellStart"/>
      <w:r w:rsidR="00C516B2">
        <w:t>215-A</w:t>
      </w:r>
      <w:proofErr w:type="spellEnd"/>
      <w:r w:rsidR="00C516B2">
        <w:t xml:space="preserve"> (2º fato), do Código Penal, à pena de 16 (dezesseis) anos e 6 (seis) meses de reclusão, em regime inicial fechado, bem como ao pagamento de indenização mínima de R$ 50.000,00 (cinquenta mil reais) (evento 156.1 – autos de origem).</w:t>
      </w:r>
    </w:p>
    <w:p w:rsidR="00C516B2" w:rsidRDefault="00C516B2" w:rsidP="00AA28DF">
      <w:pPr>
        <w:pStyle w:val="PargrafodaLista"/>
        <w:ind w:left="0"/>
        <w:contextualSpacing w:val="0"/>
      </w:pPr>
      <w:r>
        <w:t>Eis, em síntese, as razões recursais: a)</w:t>
      </w:r>
      <w:r w:rsidR="00EE7699">
        <w:t xml:space="preserve"> a mera troca de beijos não encontra proibição nos tipos de injustos cuja violação atribui-se ao acusado; b) a existência de dúvida razoável sobre a materialidade delitiva determina prolação de juízo absolutório; c) incide, na espécie, a atenuante da confissão espontânea; d) o depoimento da vítima denota ocorrência de somente dois episódios, sendo devida a readequação da fração da aumento pela continuidade delitiva, que considerou a ocorrência de quatro fatos; e) por questões humanitárias, o valor da indenização deve ser estabelecido em patamar condizente com os rendimentos do acusado (evento 14.1).</w:t>
      </w:r>
    </w:p>
    <w:p w:rsidR="007F2A27" w:rsidRDefault="004567A5" w:rsidP="000633E6">
      <w:pPr>
        <w:pStyle w:val="PargrafodaLista"/>
        <w:ind w:left="0"/>
        <w:contextualSpacing w:val="0"/>
      </w:pPr>
      <w:r>
        <w:t>Nas contrarrazões, o Ministério Público do Estado do Paraná argumentou que:</w:t>
      </w:r>
      <w:r w:rsidR="007F2A27">
        <w:t xml:space="preserve"> a) a materialidade dos delitos foi demonstrada pelo depoimento da vítima e demais elementos de prova angariados durante a instrução; b) os atos libidinosos, cuja ocorrência restou comprovada, excedem a mera troca de beijos e, à razão de sua ofensividade, caracterizam atos libidinosos subsumíveis aos tipos de injusto dos artigos </w:t>
      </w:r>
      <w:proofErr w:type="spellStart"/>
      <w:r w:rsidR="007F2A27">
        <w:t>215-A</w:t>
      </w:r>
      <w:proofErr w:type="spellEnd"/>
      <w:r w:rsidR="007F2A27">
        <w:t xml:space="preserve"> e </w:t>
      </w:r>
      <w:proofErr w:type="spellStart"/>
      <w:r w:rsidR="007F2A27">
        <w:t>217-A</w:t>
      </w:r>
      <w:proofErr w:type="spellEnd"/>
      <w:r w:rsidR="007F2A27">
        <w:t>, do Código Penal;</w:t>
      </w:r>
      <w:r w:rsidR="000633E6">
        <w:t xml:space="preserve"> c) </w:t>
      </w:r>
      <w:r w:rsidR="007F2A27">
        <w:t>o acusado negou, quando ouvido formalmente, a ocorrência dos fatos, razão pela qual não faz jus à atenuante da confissão espontânea</w:t>
      </w:r>
      <w:r w:rsidR="000633E6">
        <w:t xml:space="preserve">; d) a prova dos autos indica a prática de, pelo menos, quatro episódios de estupro; e) o </w:t>
      </w:r>
      <w:r w:rsidR="000633E6">
        <w:rPr>
          <w:i/>
        </w:rPr>
        <w:t xml:space="preserve">quantum </w:t>
      </w:r>
      <w:r w:rsidR="000633E6">
        <w:t>indenizatório atende aos parâmetros de proporcionalidade e razoabilidade e estão adequados à extensão e repercussão da ofensa e intensidade do sofrimento da vítima (evento 17.1).</w:t>
      </w:r>
    </w:p>
    <w:p w:rsidR="000633E6" w:rsidRDefault="000633E6" w:rsidP="000633E6">
      <w:pPr>
        <w:pStyle w:val="PargrafodaLista"/>
        <w:ind w:left="0"/>
        <w:contextualSpacing w:val="0"/>
      </w:pPr>
      <w:r>
        <w:t xml:space="preserve">Em seu parecer, a Procuradoria-Geral de Justiça opinou pelo </w:t>
      </w:r>
      <w:r w:rsidR="002D5996">
        <w:t xml:space="preserve">parcial provimento do recurso, sob argumento de carência probatória sobre o segundo fato da denúncia (CP, art. </w:t>
      </w:r>
      <w:proofErr w:type="spellStart"/>
      <w:r w:rsidR="002D5996">
        <w:t>215-A</w:t>
      </w:r>
      <w:proofErr w:type="spellEnd"/>
      <w:r w:rsidR="002D5996">
        <w:t>) (evento 21.1).</w:t>
      </w:r>
    </w:p>
    <w:p w:rsidR="002D5996" w:rsidRDefault="002D5996" w:rsidP="000633E6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2D5996" w:rsidRDefault="002D5996" w:rsidP="00877419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:rsidR="002D5996" w:rsidRDefault="002D5996" w:rsidP="00877419">
      <w:pPr>
        <w:pStyle w:val="PargrafodaLista"/>
        <w:ind w:left="0"/>
        <w:contextualSpacing w:val="0"/>
      </w:pPr>
    </w:p>
    <w:p w:rsidR="002D5996" w:rsidRDefault="002D5996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DO ESTUPRO DE VULNERÁVEL (1º FATO)</w:t>
      </w:r>
    </w:p>
    <w:p w:rsidR="002D5996" w:rsidRDefault="00026DA6" w:rsidP="00877419">
      <w:pPr>
        <w:pStyle w:val="PargrafodaLista"/>
        <w:ind w:left="0"/>
        <w:contextualSpacing w:val="0"/>
      </w:pPr>
      <w:r>
        <w:t>Em detrimento das alegações defensivas de atipicidade e fragilidade da materialidade, as hipóteses delitivas foram exaustivamente demonstradas pelo órgão de acusação.</w:t>
      </w:r>
    </w:p>
    <w:p w:rsidR="00026DA6" w:rsidRDefault="00026DA6" w:rsidP="00877419">
      <w:pPr>
        <w:pStyle w:val="PargrafodaLista"/>
        <w:ind w:left="0"/>
        <w:contextualSpacing w:val="0"/>
      </w:pPr>
      <w:r>
        <w:t xml:space="preserve">Em seu depoimento judicial, colhido sob a forma de depoimento especial, a ofendida relatou ter sido submetida pelo apelante à prática de atos libidinosos consistentes manusear seu corpo, notadamente nas regiões </w:t>
      </w:r>
      <w:r w:rsidR="00831AD0">
        <w:t>íntimas, e conjunção carnal (evento 136.2 – autos de origem).</w:t>
      </w:r>
    </w:p>
    <w:p w:rsidR="00EA3143" w:rsidRDefault="00EA3143" w:rsidP="00877419">
      <w:pPr>
        <w:pStyle w:val="PargrafodaLista"/>
        <w:ind w:left="0"/>
        <w:contextualSpacing w:val="0"/>
      </w:pPr>
      <w:r>
        <w:t>O depoimento judicial está em consonância com o conteúdo do relatório da escuta especializada, que reflete versão semelhante</w:t>
      </w:r>
      <w:r w:rsidR="00722846">
        <w:t xml:space="preserve">, livre de </w:t>
      </w:r>
      <w:r w:rsidR="00722846" w:rsidRPr="00722846">
        <w:t>tergiversação</w:t>
      </w:r>
      <w:r w:rsidR="00722846">
        <w:t xml:space="preserve"> ou desníveis informativos sobre elementos fundamentais do discurso </w:t>
      </w:r>
      <w:r>
        <w:t>(evento 10.9 – autos de origem).</w:t>
      </w:r>
    </w:p>
    <w:p w:rsidR="00831AD0" w:rsidRDefault="00831AD0" w:rsidP="00877419">
      <w:pPr>
        <w:pStyle w:val="PargrafodaLista"/>
        <w:ind w:left="0"/>
        <w:contextualSpacing w:val="0"/>
      </w:pPr>
      <w:r>
        <w:t xml:space="preserve">No mesmo sentido, a testemunha </w:t>
      </w:r>
      <w:r w:rsidR="006A765C">
        <w:t xml:space="preserve">Fabiana </w:t>
      </w:r>
      <w:proofErr w:type="spellStart"/>
      <w:r w:rsidR="006A765C">
        <w:t>Cagé</w:t>
      </w:r>
      <w:proofErr w:type="spellEnd"/>
      <w:r w:rsidR="006A765C">
        <w:t xml:space="preserve"> Santana Correia iterou, indiretamente, a versão externara por sua filha (eventos 1.5 e 146.6 – autos de origem).</w:t>
      </w:r>
    </w:p>
    <w:p w:rsidR="006A765C" w:rsidRDefault="006A765C" w:rsidP="00877419">
      <w:pPr>
        <w:pStyle w:val="PargrafodaLista"/>
        <w:ind w:left="0"/>
        <w:contextualSpacing w:val="0"/>
      </w:pPr>
      <w:r>
        <w:t xml:space="preserve">Fernanda </w:t>
      </w:r>
      <w:proofErr w:type="spellStart"/>
      <w:r>
        <w:t>Laverde</w:t>
      </w:r>
      <w:proofErr w:type="spellEnd"/>
      <w:r>
        <w:t xml:space="preserve"> Torres, psicóloga que realizou a escuta especializada da ofendida, reafirmou a narrativa dos abusos sexuais, bem como a detecção de sintomas de estresse pós-traumático compatíveis com a magnitude da violência sofrida (eventos 146.4 5 – autos de origem).</w:t>
      </w:r>
    </w:p>
    <w:p w:rsidR="006A765C" w:rsidRDefault="000D614D" w:rsidP="00877419">
      <w:pPr>
        <w:pStyle w:val="PargrafodaLista"/>
        <w:ind w:left="0"/>
        <w:contextualSpacing w:val="0"/>
      </w:pPr>
      <w:r>
        <w:t>Ademais, o</w:t>
      </w:r>
      <w:r w:rsidR="006A765C">
        <w:t xml:space="preserve"> relato encontra amparo no laudo de exame de conjunção carnal e ato libidinoso, que indica ruptura himenal com nexo temporal compatível com a narrativa externada pela ofendida (evento 1.6 – autos de origem).</w:t>
      </w:r>
    </w:p>
    <w:p w:rsidR="00026DA6" w:rsidRDefault="006A765C" w:rsidP="00CB3E05">
      <w:pPr>
        <w:pStyle w:val="PargrafodaLista"/>
        <w:ind w:left="0"/>
        <w:contextualSpacing w:val="0"/>
      </w:pPr>
      <w:r>
        <w:t xml:space="preserve">Ainda, </w:t>
      </w:r>
      <w:r w:rsidR="00CB3E05">
        <w:t xml:space="preserve">os registros das mensagens trocadas entre </w:t>
      </w:r>
      <w:r>
        <w:t xml:space="preserve">réu </w:t>
      </w:r>
      <w:r w:rsidR="00CB3E05">
        <w:t>e a genitora da vítima</w:t>
      </w:r>
      <w:r>
        <w:t xml:space="preserve">, Fabiana </w:t>
      </w:r>
      <w:proofErr w:type="spellStart"/>
      <w:r>
        <w:t>Cagé</w:t>
      </w:r>
      <w:proofErr w:type="spellEnd"/>
      <w:r>
        <w:t xml:space="preserve"> Santana Correia</w:t>
      </w:r>
      <w:r w:rsidR="00CB3E05">
        <w:t xml:space="preserve">, evidenciam confissão informal de parte dos abusos perpetrados </w:t>
      </w:r>
      <w:r>
        <w:t>(evento 10.7 – autos de origem).</w:t>
      </w:r>
    </w:p>
    <w:p w:rsidR="00722846" w:rsidRDefault="00722846" w:rsidP="00722846">
      <w:pPr>
        <w:spacing w:after="200"/>
        <w:rPr>
          <w:szCs w:val="24"/>
        </w:rPr>
      </w:pPr>
      <w:r>
        <w:rPr>
          <w:szCs w:val="24"/>
        </w:rPr>
        <w:t>Há, portanto, compatibilidade extrínseca no depoimento da vítima, tanto assim considerada a convergência entre o conteúdo informativo da referida prova e os demais elementos de informação.</w:t>
      </w:r>
    </w:p>
    <w:p w:rsidR="00722846" w:rsidRDefault="006A765C" w:rsidP="00722846">
      <w:pPr>
        <w:spacing w:after="200"/>
        <w:rPr>
          <w:szCs w:val="24"/>
        </w:rPr>
      </w:pPr>
      <w:r w:rsidRPr="00DF7B04">
        <w:rPr>
          <w:szCs w:val="24"/>
        </w:rPr>
        <w:t xml:space="preserve">Diante, pois, do quadro probatório alinhavado, conclui-se que a palavra da vítima, </w:t>
      </w:r>
      <w:r>
        <w:rPr>
          <w:szCs w:val="24"/>
        </w:rPr>
        <w:t xml:space="preserve">ao contrário </w:t>
      </w:r>
      <w:r w:rsidR="00722846">
        <w:rPr>
          <w:szCs w:val="24"/>
        </w:rPr>
        <w:t>do afirmado pela</w:t>
      </w:r>
      <w:r>
        <w:rPr>
          <w:szCs w:val="24"/>
        </w:rPr>
        <w:t xml:space="preserve"> </w:t>
      </w:r>
      <w:r w:rsidR="00722846">
        <w:rPr>
          <w:szCs w:val="24"/>
        </w:rPr>
        <w:t>d</w:t>
      </w:r>
      <w:r>
        <w:rPr>
          <w:szCs w:val="24"/>
        </w:rPr>
        <w:t xml:space="preserve">efesa, </w:t>
      </w:r>
      <w:r w:rsidR="00722846">
        <w:rPr>
          <w:szCs w:val="24"/>
        </w:rPr>
        <w:t>possui atributos de verossimilhança e credibilidade probatória e, sobretudo, encontra amparo nos demais elementos produzidos, razão pela qual prevalece, à luz da jurisprudência dominante, em detrimento da mera negativa ostentada pelo acusado.</w:t>
      </w:r>
    </w:p>
    <w:p w:rsidR="00722846" w:rsidRDefault="00722846" w:rsidP="00722846">
      <w:pPr>
        <w:spacing w:after="200"/>
        <w:rPr>
          <w:szCs w:val="24"/>
        </w:rPr>
      </w:pPr>
      <w:r>
        <w:rPr>
          <w:szCs w:val="24"/>
        </w:rPr>
        <w:t>Neste sentido:</w:t>
      </w:r>
    </w:p>
    <w:p w:rsidR="00722846" w:rsidRDefault="00722846" w:rsidP="00722846">
      <w:pPr>
        <w:spacing w:before="600" w:after="600"/>
        <w:ind w:left="2268" w:firstLine="0"/>
        <w:rPr>
          <w:sz w:val="20"/>
          <w:szCs w:val="20"/>
        </w:rPr>
      </w:pPr>
      <w:r w:rsidRPr="00722846">
        <w:rPr>
          <w:sz w:val="20"/>
          <w:szCs w:val="20"/>
        </w:rPr>
        <w:t>PENAL E PROCESSUAL PENAL. AGRAVO REGIMENTAL NO AGRAVO RECURSO ESPECIAL. ESTUPRO DE VULNERÁVEL. CERCEAMENTO DE DEFESA. NÃO OCORRÊNCIA. FRAGILIDADE PROBATÓRIA. SÚMULA 7/STJ. DOSIMETRIA. FUNDAMENTAÇÃO IDÔNEA. AGRAVO REGIMENTAL DESPROVIDO.</w:t>
      </w:r>
      <w:r>
        <w:rPr>
          <w:sz w:val="20"/>
          <w:szCs w:val="20"/>
        </w:rPr>
        <w:t xml:space="preserve"> </w:t>
      </w:r>
      <w:r w:rsidRPr="00722846">
        <w:rPr>
          <w:b/>
          <w:sz w:val="20"/>
          <w:szCs w:val="20"/>
        </w:rPr>
        <w:t>1. O Tribunal de origem indeferiu o pedido de adiamento da audiência, pois a Defesa não comprovou a justificativa apresentada. Ausência de violação do art. 265, § 1º, do CPP. 2. A jurisprudência pátria é assente no sentido de que, nos delitos contra a liberdade sexual, por frequentemente não deixarem vestígios, a palavra da vítima tem valor probante diferenciado.</w:t>
      </w:r>
      <w:r>
        <w:rPr>
          <w:sz w:val="20"/>
          <w:szCs w:val="20"/>
        </w:rPr>
        <w:t xml:space="preserve"> </w:t>
      </w:r>
      <w:r w:rsidRPr="00722846">
        <w:rPr>
          <w:sz w:val="20"/>
          <w:szCs w:val="20"/>
        </w:rPr>
        <w:t>3. A Corte de origem motivadamente concluiu pela presença de provas suficientes a comprovar a autoria e a materialidade do delito - palavra da vítima, corroborada pelo depoimento de sua genitora e das testemunhas, além do relatório psicológico. Assim, para se verificar elementos aptos a ensejar a absolvição do agravante seria necessário, invariavelmente, o revolvimento do suporte fático-probatório dos autos, o que é vedado em sede de recurso especial, a teor da Súmula 7/STJ.</w:t>
      </w:r>
      <w:r>
        <w:rPr>
          <w:sz w:val="20"/>
          <w:szCs w:val="20"/>
        </w:rPr>
        <w:t xml:space="preserve"> </w:t>
      </w:r>
      <w:r w:rsidRPr="00722846">
        <w:rPr>
          <w:sz w:val="20"/>
          <w:szCs w:val="20"/>
        </w:rPr>
        <w:t>4. Não prospera a arguida desproporcionalidade da pena, uma vez que a reprimenda foi majorada na terceira fase, em razão da incidência do art. 226, inciso II, do Código Penal, já que o recorrente era tio e padrinho de batismo da vítima, e porque reconhecida continuidade delitiva, uma vez que a vítima relatou que os abusos se iniciaram quando ela tinha 8 anos de idade e ocorreram por diversas vezes.</w:t>
      </w:r>
      <w:r>
        <w:rPr>
          <w:sz w:val="20"/>
          <w:szCs w:val="20"/>
        </w:rPr>
        <w:t xml:space="preserve"> </w:t>
      </w:r>
      <w:r w:rsidRPr="00722846">
        <w:rPr>
          <w:sz w:val="20"/>
          <w:szCs w:val="20"/>
        </w:rPr>
        <w:t>5. O pleito de reconhecimento da modalidade tentada, nos moldes em que formulado, afasta-se completamente da orientação desta Corte Superior de Justiça, no sentido de que o crime de estupro de vulnerável se consuma com a prática de qualquer ato libidinoso com pessoa menor de 14 anos, como ocorreu no caso em apreço, sendo irrelevante a ausência de conjunção carnal.</w:t>
      </w:r>
      <w:r>
        <w:rPr>
          <w:sz w:val="20"/>
          <w:szCs w:val="20"/>
        </w:rPr>
        <w:t xml:space="preserve"> </w:t>
      </w:r>
      <w:r w:rsidRPr="00722846">
        <w:rPr>
          <w:sz w:val="20"/>
          <w:szCs w:val="20"/>
        </w:rPr>
        <w:t>6. Agravo regimental desprovido.</w:t>
      </w:r>
      <w:r>
        <w:rPr>
          <w:sz w:val="20"/>
          <w:szCs w:val="20"/>
        </w:rPr>
        <w:t xml:space="preserve"> </w:t>
      </w:r>
      <w:r w:rsidRPr="00722846">
        <w:rPr>
          <w:sz w:val="20"/>
          <w:szCs w:val="20"/>
        </w:rPr>
        <w:t>(</w:t>
      </w:r>
      <w:proofErr w:type="spellStart"/>
      <w:r w:rsidRPr="00722846">
        <w:rPr>
          <w:sz w:val="20"/>
          <w:szCs w:val="20"/>
        </w:rPr>
        <w:t>AgRg</w:t>
      </w:r>
      <w:proofErr w:type="spellEnd"/>
      <w:r w:rsidRPr="00722846">
        <w:rPr>
          <w:sz w:val="20"/>
          <w:szCs w:val="20"/>
        </w:rPr>
        <w:t xml:space="preserve"> no </w:t>
      </w:r>
      <w:proofErr w:type="spellStart"/>
      <w:r w:rsidRPr="00722846">
        <w:rPr>
          <w:sz w:val="20"/>
          <w:szCs w:val="20"/>
        </w:rPr>
        <w:t>AREsp</w:t>
      </w:r>
      <w:proofErr w:type="spellEnd"/>
      <w:r w:rsidRPr="00722846">
        <w:rPr>
          <w:sz w:val="20"/>
          <w:szCs w:val="20"/>
        </w:rPr>
        <w:t xml:space="preserve"> n. 2.429.619/SP, relator Ministro Ribeiro Dantas, Quinta Turma, julgado e</w:t>
      </w:r>
      <w:r>
        <w:rPr>
          <w:sz w:val="20"/>
          <w:szCs w:val="20"/>
        </w:rPr>
        <w:t xml:space="preserve">m 6/2/2024, </w:t>
      </w:r>
      <w:proofErr w:type="spellStart"/>
      <w:r>
        <w:rPr>
          <w:sz w:val="20"/>
          <w:szCs w:val="20"/>
        </w:rPr>
        <w:t>DJe</w:t>
      </w:r>
      <w:proofErr w:type="spellEnd"/>
      <w:r>
        <w:rPr>
          <w:sz w:val="20"/>
          <w:szCs w:val="20"/>
        </w:rPr>
        <w:t xml:space="preserve"> de 15/2/2024</w:t>
      </w:r>
      <w:r w:rsidRPr="00722846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722846" w:rsidRPr="00722846" w:rsidRDefault="00722846" w:rsidP="00722846">
      <w:pPr>
        <w:spacing w:before="600" w:after="600"/>
        <w:ind w:left="2268" w:firstLine="0"/>
        <w:rPr>
          <w:sz w:val="20"/>
          <w:szCs w:val="20"/>
        </w:rPr>
      </w:pPr>
      <w:r w:rsidRPr="00722846">
        <w:rPr>
          <w:sz w:val="20"/>
          <w:szCs w:val="20"/>
        </w:rPr>
        <w:t>AGRAVO REGIMENTAL NO AGRAVO EM RECURSO ESPECIAL. PROCESSO PENAL. RECURSO DECIDIDO MONOCRATICAMENTE PELO RELATOR. POSSIBILIDADE. ESTUPRO DE VULNERÁVEL. PROVAS SUFICIENTES PARA A CONDENAÇÃO. PALAVRA DA VÍTIMA CORROBORADA POR OUTRAS PROVAS. ALTERAÇÃO QUE DEMANDA REANÁLISE FÁTICO-PROBATÓRIA. SÚMULA N. 7 DO SUPERIOR TRIBUNAL DE JUSTIÇA - STJ. AGRAVO REGIMENTAL DESPROVIDO.</w:t>
      </w:r>
      <w:r>
        <w:rPr>
          <w:sz w:val="20"/>
          <w:szCs w:val="20"/>
        </w:rPr>
        <w:t xml:space="preserve"> </w:t>
      </w:r>
      <w:r w:rsidRPr="00722846">
        <w:rPr>
          <w:sz w:val="20"/>
          <w:szCs w:val="20"/>
        </w:rPr>
        <w:t>1. Consoante a jurisprudência deste STJ, a legislação processual (art. 557 do Código de Processo Civil - CPC/73, equivalente ao art. 932 do Código de Processo Civil - CPC/15, combinados com a Súmula n. 568 do STJ) permite ao relator julgar monocraticamente recurso inadmissível ou, ainda, aplicar a jurisprudência dominante deste Tribunal. A possibilidade de interposição de recurso ao órgão colegiado afasta qualquer alegação de ofensa ao princípio</w:t>
      </w:r>
      <w:r>
        <w:rPr>
          <w:sz w:val="20"/>
          <w:szCs w:val="20"/>
        </w:rPr>
        <w:t xml:space="preserve"> da colegialidade. Precedentes. </w:t>
      </w:r>
      <w:r w:rsidRPr="00CB3E05">
        <w:rPr>
          <w:b/>
          <w:sz w:val="20"/>
          <w:szCs w:val="20"/>
        </w:rPr>
        <w:t>2. A jurisprudência desta Corte Superior posicionou-se no sentido de que, em crimes de natureza sexual, à palavra da vítima deve ser atribuído especial valor probatório, pois, geralmente, são cometidos de forma clandestina, sem testemunhas e sem deixar vestígios. Na hipótese, a condenação foi respaldada em provas suficientes, tendo em vista que a palavra da vítima não se encontra isolada nos autos, uma vez que corroborada pelos depoimentos testemunhais colhidos em juízo e em relatório psicológico, possuindo peso preponderante sobre demais elementos de prova.</w:t>
      </w:r>
      <w:r>
        <w:rPr>
          <w:sz w:val="20"/>
          <w:szCs w:val="20"/>
        </w:rPr>
        <w:t xml:space="preserve"> </w:t>
      </w:r>
      <w:r w:rsidRPr="00722846">
        <w:rPr>
          <w:sz w:val="20"/>
          <w:szCs w:val="20"/>
        </w:rPr>
        <w:t>3. Nesse contexto, para se concluir de modo diverso, afastando a conclusão das instâncias ordinárias acerca da prática delitiva, seria necessário o revolvimento fático-probatório, vedado conforme Súmula n. 7 do Superior Tribunal de Justiça - STJ.</w:t>
      </w:r>
      <w:r>
        <w:rPr>
          <w:sz w:val="20"/>
          <w:szCs w:val="20"/>
        </w:rPr>
        <w:t xml:space="preserve"> </w:t>
      </w:r>
      <w:r w:rsidRPr="00722846">
        <w:rPr>
          <w:sz w:val="20"/>
          <w:szCs w:val="20"/>
        </w:rPr>
        <w:t>4</w:t>
      </w:r>
      <w:r>
        <w:rPr>
          <w:sz w:val="20"/>
          <w:szCs w:val="20"/>
        </w:rPr>
        <w:t xml:space="preserve">. Agravo regimental desprovido. </w:t>
      </w:r>
      <w:r w:rsidRPr="00722846">
        <w:rPr>
          <w:sz w:val="20"/>
          <w:szCs w:val="20"/>
        </w:rPr>
        <w:t>(</w:t>
      </w:r>
      <w:proofErr w:type="spellStart"/>
      <w:r w:rsidRPr="00722846">
        <w:rPr>
          <w:sz w:val="20"/>
          <w:szCs w:val="20"/>
        </w:rPr>
        <w:t>AgRg</w:t>
      </w:r>
      <w:proofErr w:type="spellEnd"/>
      <w:r w:rsidRPr="00722846">
        <w:rPr>
          <w:sz w:val="20"/>
          <w:szCs w:val="20"/>
        </w:rPr>
        <w:t xml:space="preserve"> no </w:t>
      </w:r>
      <w:proofErr w:type="spellStart"/>
      <w:r w:rsidRPr="00722846">
        <w:rPr>
          <w:sz w:val="20"/>
          <w:szCs w:val="20"/>
        </w:rPr>
        <w:t>AREsp</w:t>
      </w:r>
      <w:proofErr w:type="spellEnd"/>
      <w:r w:rsidRPr="00722846">
        <w:rPr>
          <w:sz w:val="20"/>
          <w:szCs w:val="20"/>
        </w:rPr>
        <w:t xml:space="preserve"> n. 2.436.530/SC, relator Ministro Joel Ilan </w:t>
      </w:r>
      <w:proofErr w:type="spellStart"/>
      <w:r w:rsidRPr="00722846">
        <w:rPr>
          <w:sz w:val="20"/>
          <w:szCs w:val="20"/>
        </w:rPr>
        <w:t>Paciornik</w:t>
      </w:r>
      <w:proofErr w:type="spellEnd"/>
      <w:r w:rsidRPr="00722846">
        <w:rPr>
          <w:sz w:val="20"/>
          <w:szCs w:val="20"/>
        </w:rPr>
        <w:t xml:space="preserve">, Quinta Turma, julgado em 12/12/2023, </w:t>
      </w:r>
      <w:proofErr w:type="spellStart"/>
      <w:r w:rsidRPr="00722846">
        <w:rPr>
          <w:sz w:val="20"/>
          <w:szCs w:val="20"/>
        </w:rPr>
        <w:t>DJe</w:t>
      </w:r>
      <w:proofErr w:type="spellEnd"/>
      <w:r w:rsidRPr="00722846">
        <w:rPr>
          <w:sz w:val="20"/>
          <w:szCs w:val="20"/>
        </w:rPr>
        <w:t xml:space="preserve"> de 18/12/2023)</w:t>
      </w:r>
      <w:r>
        <w:rPr>
          <w:sz w:val="20"/>
          <w:szCs w:val="20"/>
        </w:rPr>
        <w:t>.</w:t>
      </w:r>
    </w:p>
    <w:p w:rsidR="00744A44" w:rsidRDefault="00744A44" w:rsidP="00877419">
      <w:pPr>
        <w:pStyle w:val="PargrafodaLista"/>
        <w:ind w:left="0"/>
        <w:contextualSpacing w:val="0"/>
      </w:pPr>
      <w:r>
        <w:t xml:space="preserve">Assim, referidos elementos de prova evidenciam a efetiva prática, pelo apelante, de atos libidinosos consistentes em manuseio de regiões erógenas do corpo da vítima, bem como constrangimento à conjunção carnal, condutas proscritas pelo tipo de injusto do artigo </w:t>
      </w:r>
      <w:proofErr w:type="spellStart"/>
      <w:r>
        <w:t>217-A</w:t>
      </w:r>
      <w:proofErr w:type="spellEnd"/>
      <w:r>
        <w:t>, do Código Penal.</w:t>
      </w:r>
    </w:p>
    <w:p w:rsidR="00744A44" w:rsidRDefault="00744A44" w:rsidP="00877419">
      <w:pPr>
        <w:pStyle w:val="PargrafodaLista"/>
        <w:ind w:left="0"/>
        <w:contextualSpacing w:val="0"/>
      </w:pPr>
      <w:r>
        <w:t>Os aspectos cognitivo e volitivo da conduta, assim como o dolo específico do crime em questão, são ínsitos aos atos praticados. Com efeito, não se concebe a prática de atos libidinosos desta categoria, múltiplos e em progressão de avanço sobre a intimidade da ofendida, sem propósito específico de satisfação da volúpia.</w:t>
      </w:r>
    </w:p>
    <w:p w:rsidR="00475009" w:rsidRDefault="00475009" w:rsidP="00877419">
      <w:pPr>
        <w:pStyle w:val="PargrafodaLista"/>
        <w:ind w:left="0"/>
        <w:contextualSpacing w:val="0"/>
      </w:pPr>
      <w:r>
        <w:t xml:space="preserve">Reputa-se, portanto, exaustivamente demonstrada a prática, pelo réu, da conduta proscrita no preceito primário do artigo </w:t>
      </w:r>
      <w:proofErr w:type="spellStart"/>
      <w:r>
        <w:t>217-A</w:t>
      </w:r>
      <w:proofErr w:type="spellEnd"/>
      <w:r>
        <w:t>, do Código Penal.</w:t>
      </w:r>
    </w:p>
    <w:p w:rsidR="006A765C" w:rsidRDefault="006A765C" w:rsidP="00877419">
      <w:pPr>
        <w:pStyle w:val="PargrafodaLista"/>
        <w:ind w:left="0"/>
        <w:contextualSpacing w:val="0"/>
      </w:pPr>
    </w:p>
    <w:p w:rsidR="002D5996" w:rsidRDefault="002D5996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DA IMPORTUNAÇÃO OFENSIVA AO PUDOR (2º FATO)</w:t>
      </w:r>
    </w:p>
    <w:p w:rsidR="008073EE" w:rsidRDefault="008073EE" w:rsidP="00877419">
      <w:pPr>
        <w:pStyle w:val="PargrafodaLista"/>
        <w:ind w:left="0"/>
        <w:contextualSpacing w:val="0"/>
      </w:pPr>
      <w:r>
        <w:t>Embora a alegação defensiva de insuficiência de provas tenha conglobado as imputações pelo primeiro e segundo fatos da denúncia, sem distinção tópica, a Procuradoria-Geral de Justiça, em seu parecer,</w:t>
      </w:r>
      <w:r w:rsidR="001B3DB9">
        <w:t xml:space="preserve"> </w:t>
      </w:r>
      <w:r w:rsidR="001B3DB9">
        <w:t>argumentou</w:t>
      </w:r>
      <w:r>
        <w:t xml:space="preserve"> insuficiência de substrato probatório para condenação pelo crime do artigo </w:t>
      </w:r>
      <w:proofErr w:type="spellStart"/>
      <w:r>
        <w:t>215-A</w:t>
      </w:r>
      <w:proofErr w:type="spellEnd"/>
      <w:r>
        <w:t>, do Código Penal, relativo ao segundo fato.</w:t>
      </w:r>
    </w:p>
    <w:p w:rsidR="002D5996" w:rsidRDefault="003035FE" w:rsidP="00877419">
      <w:pPr>
        <w:pStyle w:val="PargrafodaLista"/>
        <w:ind w:left="0"/>
        <w:contextualSpacing w:val="0"/>
      </w:pPr>
      <w:r>
        <w:t>O crime em questão, segundo consta da exordial acusatória, ocorreu aos 04-04-2022, no interior da residência familiar, mediante manipulação de regiões íntimas, com apelo erógeno, do corpo da ofendida (evento 16.1 – autos de origem).</w:t>
      </w:r>
    </w:p>
    <w:p w:rsidR="000C799C" w:rsidRDefault="000C799C" w:rsidP="00877419">
      <w:pPr>
        <w:pStyle w:val="PargrafodaLista"/>
        <w:ind w:left="0"/>
        <w:contextualSpacing w:val="0"/>
      </w:pPr>
      <w:r>
        <w:t>Referida hipótese foi inaugurada a partir do depoimento policial da genitora da vítima</w:t>
      </w:r>
      <w:r w:rsidR="007F0075">
        <w:t xml:space="preserve">, que estranhou o comportamento de seu então marido na interação com sua filha </w:t>
      </w:r>
      <w:r w:rsidR="00E13D93">
        <w:t>(evento 1.5 – autos de origem).</w:t>
      </w:r>
    </w:p>
    <w:p w:rsidR="001239B3" w:rsidRDefault="000C799C" w:rsidP="00877419">
      <w:pPr>
        <w:pStyle w:val="PargrafodaLista"/>
        <w:ind w:left="0"/>
        <w:contextualSpacing w:val="0"/>
      </w:pPr>
      <w:r>
        <w:t xml:space="preserve">Entretanto, </w:t>
      </w:r>
      <w:r w:rsidR="001239B3">
        <w:t xml:space="preserve">os elementos </w:t>
      </w:r>
      <w:r w:rsidR="007F0075">
        <w:t xml:space="preserve">de prova </w:t>
      </w:r>
      <w:r w:rsidR="001239B3">
        <w:t>que retratam as falas da vítima sobre os abusos sexuais não evidenciam a ocorrência de um novo episódio no dia 04-04-2022.</w:t>
      </w:r>
    </w:p>
    <w:p w:rsidR="001239B3" w:rsidRDefault="001239B3" w:rsidP="00877419">
      <w:pPr>
        <w:pStyle w:val="PargrafodaLista"/>
        <w:ind w:left="0"/>
        <w:contextualSpacing w:val="0"/>
      </w:pPr>
      <w:r>
        <w:t>Conforme o relatório da escuta especializada, após uma série de abusos, a adolescente passou a residir com o genitor, no estado de Santa Catarina. Quando retornou à convivência materna, com o padrasto, ele a procurou para dizer que os abusos sexuais não se repetiriam (evento 10.9 – autos de origem).</w:t>
      </w:r>
    </w:p>
    <w:p w:rsidR="00984BBA" w:rsidRDefault="00984BBA" w:rsidP="00877419">
      <w:pPr>
        <w:pStyle w:val="PargrafodaLista"/>
        <w:ind w:left="0"/>
        <w:contextualSpacing w:val="0"/>
      </w:pPr>
      <w:r>
        <w:t xml:space="preserve">Do mesmo modo, em sua oitiva judicial, a </w:t>
      </w:r>
      <w:r w:rsidR="007F0075">
        <w:t>adolescente</w:t>
      </w:r>
      <w:r>
        <w:t xml:space="preserve"> também não mencionou a ocorrência de novos abusos após seu retorno para a residência matéria (evento 136.2 – autos de origem).</w:t>
      </w:r>
    </w:p>
    <w:p w:rsidR="007F0075" w:rsidRDefault="00E13D93" w:rsidP="00877419">
      <w:pPr>
        <w:pStyle w:val="PargrafodaLista"/>
        <w:ind w:left="0"/>
        <w:contextualSpacing w:val="0"/>
      </w:pPr>
      <w:r>
        <w:t>Assumindo-se a premiss</w:t>
      </w:r>
      <w:r w:rsidR="007F0075">
        <w:t xml:space="preserve">a de que o depoimento da vítima, em matéria de crimes contra dignidade sexual, </w:t>
      </w:r>
      <w:r>
        <w:t>constitui ponto cardeal, a carência de narrativa especificamente sobre o segundo fato da narra</w:t>
      </w:r>
      <w:r w:rsidR="00984BBA">
        <w:t xml:space="preserve">tiva acusatória (CP, art. </w:t>
      </w:r>
      <w:proofErr w:type="spellStart"/>
      <w:r w:rsidR="00984BBA">
        <w:t>215-A</w:t>
      </w:r>
      <w:proofErr w:type="spellEnd"/>
      <w:r w:rsidR="00984BBA">
        <w:t>) impede a concepção de juízo condenatório a respeito do segundo fato</w:t>
      </w:r>
      <w:r w:rsidR="007F0075">
        <w:t>.</w:t>
      </w:r>
    </w:p>
    <w:p w:rsidR="007F0075" w:rsidRPr="00842AF9" w:rsidRDefault="007F0075" w:rsidP="007F0075">
      <w:pPr>
        <w:pStyle w:val="NormalWeb"/>
        <w:spacing w:line="360" w:lineRule="auto"/>
        <w:ind w:firstLine="708"/>
        <w:jc w:val="both"/>
      </w:pPr>
      <w:r>
        <w:t xml:space="preserve">Não </w:t>
      </w:r>
      <w:r w:rsidR="003B7DE0">
        <w:t xml:space="preserve">afirma a inocorrência do fato, tampouco que a ofendida ou sua genitora tenham fabulado a narrativa. Ao contrário, reconhece-se a insuficiência de provas a justificar </w:t>
      </w:r>
      <w:r w:rsidRPr="00842AF9">
        <w:t>um decreto condenatório.</w:t>
      </w:r>
      <w:r>
        <w:t xml:space="preserve"> A limitação metodológica do processo penal como instrumento de investigação, determinada, </w:t>
      </w:r>
      <w:r>
        <w:rPr>
          <w:i/>
        </w:rPr>
        <w:t xml:space="preserve">in </w:t>
      </w:r>
      <w:proofErr w:type="spellStart"/>
      <w:r>
        <w:rPr>
          <w:i/>
        </w:rPr>
        <w:t>casu</w:t>
      </w:r>
      <w:proofErr w:type="spellEnd"/>
      <w:r>
        <w:t>, pela capacidade mnemônica da depoente, torna duvidosa a materialidade do delito.</w:t>
      </w:r>
    </w:p>
    <w:p w:rsidR="003035FE" w:rsidRPr="007F0075" w:rsidRDefault="007F0075" w:rsidP="007F0075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Em conclusão, quanto ao segundo fato da denúncia, o caso penal deve se resolver pela absolvição, nos termos do artigo </w:t>
      </w:r>
      <w:r w:rsidR="00984BBA">
        <w:t xml:space="preserve">386, inciso </w:t>
      </w:r>
      <w:proofErr w:type="spellStart"/>
      <w:r w:rsidR="00984BBA">
        <w:t>VII</w:t>
      </w:r>
      <w:proofErr w:type="spellEnd"/>
      <w:r w:rsidR="00984BBA">
        <w:t>, do Código de Processo Penal.</w:t>
      </w:r>
    </w:p>
    <w:p w:rsidR="006A765C" w:rsidRDefault="006A765C" w:rsidP="00877419">
      <w:pPr>
        <w:pStyle w:val="PargrafodaLista"/>
        <w:ind w:left="0"/>
        <w:contextualSpacing w:val="0"/>
      </w:pPr>
    </w:p>
    <w:p w:rsidR="002D5996" w:rsidRPr="008F7DC7" w:rsidRDefault="002D5996" w:rsidP="00877419">
      <w:pPr>
        <w:pStyle w:val="PargrafodaLista"/>
        <w:ind w:left="0"/>
        <w:contextualSpacing w:val="0"/>
      </w:pPr>
      <w:proofErr w:type="spellStart"/>
      <w:r w:rsidRPr="008F7DC7">
        <w:t>II.IV</w:t>
      </w:r>
      <w:proofErr w:type="spellEnd"/>
      <w:r w:rsidRPr="008F7DC7">
        <w:t xml:space="preserve"> – DA CONFISSÃO ESPONTÂNEA</w:t>
      </w:r>
    </w:p>
    <w:p w:rsidR="002D5996" w:rsidRPr="008F7DC7" w:rsidRDefault="002D5996" w:rsidP="00877419">
      <w:pPr>
        <w:pStyle w:val="PargrafodaLista"/>
        <w:ind w:left="0"/>
        <w:contextualSpacing w:val="0"/>
      </w:pPr>
      <w:r w:rsidRPr="008F7DC7">
        <w:t xml:space="preserve">No tocante à composição da pena intermediária, a defesa não demonstrou a efetiva implementação do pressuposto fático da pretendida atenuante prevista no artigo 65, inciso </w:t>
      </w:r>
      <w:proofErr w:type="spellStart"/>
      <w:r w:rsidRPr="008F7DC7">
        <w:t>III</w:t>
      </w:r>
      <w:proofErr w:type="spellEnd"/>
      <w:r w:rsidRPr="008F7DC7">
        <w:t>, alínea ‘d’, do Código Penal.</w:t>
      </w:r>
    </w:p>
    <w:p w:rsidR="008F7DC7" w:rsidRPr="008F7DC7" w:rsidRDefault="002D5996" w:rsidP="00D265E2">
      <w:pPr>
        <w:pStyle w:val="PargrafodaLista"/>
        <w:ind w:left="0"/>
        <w:contextualSpacing w:val="0"/>
      </w:pPr>
      <w:r w:rsidRPr="008F7DC7">
        <w:t>Em seu interrogatório judicial,</w:t>
      </w:r>
      <w:r w:rsidR="008F7DC7" w:rsidRPr="008F7DC7">
        <w:t xml:space="preserve"> o imputado afirmou, tão somente, que sua enteada lhe desferiu um beijo na boca, momento em que tocou nas nádegas da infante. Negou, todavia, a inciativa da prática de atos libidinosos, destinados à satisfação de sua própria lascívia (evento 146.7 – autos de origem).</w:t>
      </w:r>
    </w:p>
    <w:p w:rsidR="008F7DC7" w:rsidRPr="008F7DC7" w:rsidRDefault="008F7DC7" w:rsidP="00D265E2">
      <w:pPr>
        <w:pStyle w:val="PargrafodaLista"/>
        <w:ind w:left="0"/>
        <w:contextualSpacing w:val="0"/>
      </w:pPr>
      <w:r w:rsidRPr="008F7DC7">
        <w:t>Não houve, portanto, confissão sobre o conteúdo da imputação a justificar incidência da atenuante almejada.</w:t>
      </w:r>
    </w:p>
    <w:p w:rsidR="00D265E2" w:rsidRPr="008F7DC7" w:rsidRDefault="00D265E2" w:rsidP="00D265E2">
      <w:pPr>
        <w:pStyle w:val="PargrafodaLista"/>
        <w:ind w:left="0"/>
        <w:contextualSpacing w:val="0"/>
      </w:pPr>
      <w:r w:rsidRPr="008F7DC7">
        <w:t>Assim, ainda que o imputado tivesse confessado, sua pena não po</w:t>
      </w:r>
      <w:r w:rsidR="00020600" w:rsidRPr="008F7DC7">
        <w:t xml:space="preserve">deria ser atenuada, porquanto fixadas as penas-base no mínimo legal. </w:t>
      </w:r>
      <w:r w:rsidRPr="008F7DC7">
        <w:t>É o que se dessume do enunciado da Súmula 231, do Superior Tribunal de Justiça e da orientação jurisprudencial publicada no Tema 158 do Supremo Tribunal Federal.</w:t>
      </w:r>
    </w:p>
    <w:p w:rsidR="002D5996" w:rsidRDefault="00020600" w:rsidP="00877419">
      <w:pPr>
        <w:pStyle w:val="PargrafodaLista"/>
        <w:ind w:left="0"/>
        <w:contextualSpacing w:val="0"/>
      </w:pPr>
      <w:r w:rsidRPr="008F7DC7">
        <w:t>Improcede, portanto, o repto recursal.</w:t>
      </w:r>
    </w:p>
    <w:p w:rsidR="002D5996" w:rsidRDefault="002D5996" w:rsidP="00877419">
      <w:pPr>
        <w:pStyle w:val="PargrafodaLista"/>
        <w:ind w:left="0"/>
        <w:contextualSpacing w:val="0"/>
      </w:pPr>
    </w:p>
    <w:p w:rsidR="002D5996" w:rsidRDefault="002D5996" w:rsidP="00877419">
      <w:pPr>
        <w:pStyle w:val="PargrafodaLista"/>
        <w:ind w:left="0"/>
        <w:contextualSpacing w:val="0"/>
      </w:pPr>
      <w:r>
        <w:t>II.VI – DA CONTINUIDADE DELITIVA</w:t>
      </w:r>
    </w:p>
    <w:p w:rsidR="002D5996" w:rsidRPr="00E13D93" w:rsidRDefault="00475009" w:rsidP="002D5996">
      <w:pPr>
        <w:pStyle w:val="PargrafodaLista"/>
        <w:ind w:left="0"/>
        <w:contextualSpacing w:val="0"/>
      </w:pPr>
      <w:r w:rsidRPr="00E13D93">
        <w:t xml:space="preserve">Neste capítulo, insurge-se a defesa sobre a inferência, na sentença, da quantidade de fatos subsumíveis ao tipo do artigo </w:t>
      </w:r>
      <w:proofErr w:type="spellStart"/>
      <w:r w:rsidRPr="00E13D93">
        <w:t>217-A</w:t>
      </w:r>
      <w:proofErr w:type="spellEnd"/>
      <w:r w:rsidRPr="00E13D93">
        <w:t>, do Código Penal.</w:t>
      </w:r>
    </w:p>
    <w:p w:rsidR="00E13D93" w:rsidRPr="00E13D93" w:rsidRDefault="00E13D93" w:rsidP="00E13D93">
      <w:pPr>
        <w:pStyle w:val="PargrafodaLista"/>
        <w:ind w:left="0"/>
        <w:contextualSpacing w:val="0"/>
      </w:pPr>
      <w:r w:rsidRPr="00E13D93">
        <w:t xml:space="preserve">Da conjugação do depoimento judicial e do relatório da escuta especializada, extrai-se menção à ocorrência de, pelo menos, quatro episódios abusivos, </w:t>
      </w:r>
      <w:r w:rsidR="008073EE" w:rsidRPr="00E13D93">
        <w:t xml:space="preserve">ocorridos em </w:t>
      </w:r>
      <w:r w:rsidRPr="00E13D93">
        <w:t>recortes temporais ontologicamente s</w:t>
      </w:r>
      <w:r w:rsidR="00CA487F">
        <w:t>ingulares (eventos 1</w:t>
      </w:r>
      <w:r w:rsidR="001239B3">
        <w:t>0</w:t>
      </w:r>
      <w:r w:rsidR="00CA487F">
        <w:t xml:space="preserve">.9 e </w:t>
      </w:r>
      <w:r w:rsidR="001239B3">
        <w:t>136.2 – autos de origem).</w:t>
      </w:r>
    </w:p>
    <w:p w:rsidR="00CA487F" w:rsidRPr="001239B3" w:rsidRDefault="00E13D93" w:rsidP="002D5996">
      <w:pPr>
        <w:pStyle w:val="PargrafodaLista"/>
        <w:ind w:left="0"/>
        <w:contextualSpacing w:val="0"/>
      </w:pPr>
      <w:r w:rsidRPr="00CA487F">
        <w:t>O primeiro abuso ocorreu num dia chuvoso. Chegou mais cedo da escola. Sua mãe estava trabalhando. Estava deitada, usando o celular. Seu então padrasto tocou em suas</w:t>
      </w:r>
      <w:r w:rsidR="00CA487F" w:rsidRPr="00CA487F">
        <w:t xml:space="preserve"> nádegas, seios </w:t>
      </w:r>
      <w:r w:rsidRPr="00CA487F">
        <w:t>e na região genital, por cima das vestes.</w:t>
      </w:r>
      <w:r w:rsidR="001239B3">
        <w:t xml:space="preserve"> </w:t>
      </w:r>
      <w:r w:rsidR="00CA487F">
        <w:t>Algumas semanas depois, o</w:t>
      </w:r>
      <w:r w:rsidRPr="00CA487F">
        <w:t xml:space="preserve"> segundo episódio ocorreu durante a madrugada. Estava assistindo a um filme. O agente se aproximou e deitou consigo, oportunidade em que, novamente, </w:t>
      </w:r>
      <w:r w:rsidR="00CA487F" w:rsidRPr="00CA487F">
        <w:t>acessando as mesmas zonas erógenas de seu corpo.</w:t>
      </w:r>
      <w:r w:rsidR="001239B3">
        <w:t xml:space="preserve"> </w:t>
      </w:r>
      <w:r w:rsidR="00CA487F" w:rsidRPr="00CA487F">
        <w:t xml:space="preserve">O terceiro fato ocorreu </w:t>
      </w:r>
      <w:r w:rsidR="00CA487F" w:rsidRPr="001239B3">
        <w:t xml:space="preserve">ainda no mesmo dia. Após o término do filme, deitou em sua cama para repousar. Durante a madrugada, o imputado entrou em seu quarto e tocou em seu corpo, por baixo da roupa, </w:t>
      </w:r>
      <w:r w:rsidR="001239B3" w:rsidRPr="001239B3">
        <w:t>nos seios, barriga e vagina. Na quarta situação, foi submetida à prática de cópula vagina, mediante inserção de pênis em vagina.</w:t>
      </w:r>
    </w:p>
    <w:p w:rsidR="00DB2DCE" w:rsidRPr="001239B3" w:rsidRDefault="00DB2DCE" w:rsidP="002D5996">
      <w:pPr>
        <w:pStyle w:val="PargrafodaLista"/>
        <w:ind w:left="0"/>
        <w:contextualSpacing w:val="0"/>
      </w:pPr>
      <w:r w:rsidRPr="001239B3">
        <w:t>Assim, considerando-se a</w:t>
      </w:r>
      <w:r w:rsidR="00CA487F" w:rsidRPr="001239B3">
        <w:t xml:space="preserve"> efetiva comprovação da</w:t>
      </w:r>
      <w:r w:rsidRPr="001239B3">
        <w:t xml:space="preserve"> prática de</w:t>
      </w:r>
      <w:r w:rsidR="00CA487F" w:rsidRPr="001239B3">
        <w:t xml:space="preserve"> ao menos</w:t>
      </w:r>
      <w:r w:rsidRPr="001239B3">
        <w:t xml:space="preserve"> quatro infrações penais de mesma espécie, nas mesmas condições de tem</w:t>
      </w:r>
      <w:r w:rsidR="00FD36F3" w:rsidRPr="001239B3">
        <w:t>po, lugar e maneira de execução (CP, art. 71), a exasperação da pena à razão de ¼ (um quarto) encontra-se adequada ao enunciado da Súmula 659, do Superior Tribunal de Justiça.</w:t>
      </w:r>
    </w:p>
    <w:p w:rsidR="00FD36F3" w:rsidRDefault="000D614D" w:rsidP="002D5996">
      <w:pPr>
        <w:pStyle w:val="PargrafodaLista"/>
        <w:ind w:left="0"/>
        <w:contextualSpacing w:val="0"/>
      </w:pPr>
      <w:r w:rsidRPr="001239B3">
        <w:t>Andou bem a sentença. Não há falar em reforma.</w:t>
      </w:r>
    </w:p>
    <w:p w:rsidR="00475009" w:rsidRDefault="00475009" w:rsidP="002D5996">
      <w:pPr>
        <w:pStyle w:val="PargrafodaLista"/>
        <w:ind w:left="0"/>
        <w:contextualSpacing w:val="0"/>
      </w:pPr>
    </w:p>
    <w:p w:rsidR="002D5996" w:rsidRDefault="002D5996" w:rsidP="002D5996">
      <w:pPr>
        <w:pStyle w:val="PargrafodaLista"/>
        <w:ind w:left="0"/>
        <w:contextualSpacing w:val="0"/>
      </w:pPr>
      <w:proofErr w:type="spellStart"/>
      <w:r>
        <w:t>II.VII</w:t>
      </w:r>
      <w:proofErr w:type="spellEnd"/>
      <w:r>
        <w:t xml:space="preserve"> – DA CONCLUSÃO</w:t>
      </w:r>
    </w:p>
    <w:p w:rsidR="002D5996" w:rsidRDefault="002D5996" w:rsidP="002D5996">
      <w:pPr>
        <w:pStyle w:val="PargrafodaLista"/>
        <w:ind w:left="0"/>
        <w:contextualSpacing w:val="0"/>
      </w:pPr>
      <w:r>
        <w:t xml:space="preserve">Pela conjugação das premissas alinhavadas, a conclusão a ser adotada consiste no conhecimento e </w:t>
      </w:r>
      <w:r w:rsidR="001B3DB9">
        <w:t xml:space="preserve">provimento parcial do recurso, para absolver o acusado da condenação pelo 2º fato da imputação (CP, art. </w:t>
      </w:r>
      <w:proofErr w:type="spellStart"/>
      <w:r w:rsidR="001B3DB9">
        <w:t>215-A</w:t>
      </w:r>
      <w:proofErr w:type="spellEnd"/>
      <w:r w:rsidR="001B3DB9">
        <w:t xml:space="preserve">), mantendo-se incólume a condenação pelo 1º fato (CP, art. </w:t>
      </w:r>
      <w:proofErr w:type="spellStart"/>
      <w:r w:rsidR="001B3DB9">
        <w:t>217-A</w:t>
      </w:r>
      <w:proofErr w:type="spellEnd"/>
      <w:r w:rsidR="001B3DB9">
        <w:t>)</w:t>
      </w:r>
      <w:r>
        <w:t>.</w:t>
      </w:r>
    </w:p>
    <w:p w:rsidR="001B3DB9" w:rsidRDefault="001B3DB9" w:rsidP="002D5996">
      <w:pPr>
        <w:pStyle w:val="PargrafodaLista"/>
        <w:ind w:left="0"/>
        <w:contextualSpacing w:val="0"/>
      </w:pPr>
    </w:p>
    <w:p w:rsidR="002D5996" w:rsidRDefault="002D5996" w:rsidP="002D5996">
      <w:pPr>
        <w:pStyle w:val="PargrafodaLista"/>
        <w:ind w:left="0"/>
        <w:contextualSpacing w:val="0"/>
      </w:pPr>
      <w:r>
        <w:t>É como voto.</w:t>
      </w:r>
    </w:p>
    <w:p w:rsidR="002D5996" w:rsidRDefault="002D5996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2D5996">
        <w:rPr>
          <w:b/>
        </w:rPr>
        <w:t>–</w:t>
      </w:r>
      <w:r>
        <w:rPr>
          <w:b/>
        </w:rPr>
        <w:t xml:space="preserve"> 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812B14"/>
    <w:multiLevelType w:val="hybridMultilevel"/>
    <w:tmpl w:val="05C24B3E"/>
    <w:lvl w:ilvl="0" w:tplc="A2308DE6">
      <w:start w:val="1"/>
      <w:numFmt w:val="decimal"/>
      <w:suff w:val="space"/>
      <w:lvlText w:val="%1."/>
      <w:lvlJc w:val="left"/>
      <w:pPr>
        <w:ind w:left="1134" w:firstLine="99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20600"/>
    <w:rsid w:val="00026DA6"/>
    <w:rsid w:val="000633E6"/>
    <w:rsid w:val="000C799C"/>
    <w:rsid w:val="000D614D"/>
    <w:rsid w:val="001239B3"/>
    <w:rsid w:val="00165C47"/>
    <w:rsid w:val="001B3DB9"/>
    <w:rsid w:val="002D5996"/>
    <w:rsid w:val="003035FE"/>
    <w:rsid w:val="003B7DE0"/>
    <w:rsid w:val="004567A5"/>
    <w:rsid w:val="00475009"/>
    <w:rsid w:val="00672942"/>
    <w:rsid w:val="006A765C"/>
    <w:rsid w:val="00722846"/>
    <w:rsid w:val="00744A44"/>
    <w:rsid w:val="007F0075"/>
    <w:rsid w:val="007F2A27"/>
    <w:rsid w:val="008073EE"/>
    <w:rsid w:val="00831AD0"/>
    <w:rsid w:val="00877419"/>
    <w:rsid w:val="008F7DC7"/>
    <w:rsid w:val="00984BBA"/>
    <w:rsid w:val="00AA28DF"/>
    <w:rsid w:val="00AE47D1"/>
    <w:rsid w:val="00B65551"/>
    <w:rsid w:val="00C516B2"/>
    <w:rsid w:val="00CA487F"/>
    <w:rsid w:val="00CB3E05"/>
    <w:rsid w:val="00CB7D0D"/>
    <w:rsid w:val="00D265E2"/>
    <w:rsid w:val="00DB2DCE"/>
    <w:rsid w:val="00E043DE"/>
    <w:rsid w:val="00E13D93"/>
    <w:rsid w:val="00EA3143"/>
    <w:rsid w:val="00EE7699"/>
    <w:rsid w:val="00F625EC"/>
    <w:rsid w:val="00F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F1F8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0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D1385F-4809-43C6-82AD-A1EFAB760BBF}"/>
</file>

<file path=customXml/itemProps2.xml><?xml version="1.0" encoding="utf-8"?>
<ds:datastoreItem xmlns:ds="http://schemas.openxmlformats.org/officeDocument/2006/customXml" ds:itemID="{BC41C1A9-CA8F-443B-9A2A-C96A0941553E}"/>
</file>

<file path=customXml/itemProps3.xml><?xml version="1.0" encoding="utf-8"?>
<ds:datastoreItem xmlns:ds="http://schemas.openxmlformats.org/officeDocument/2006/customXml" ds:itemID="{F17D51C6-CAEE-47A2-9D45-6F0B1668AE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2448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7</cp:revision>
  <dcterms:created xsi:type="dcterms:W3CDTF">2024-02-08T17:42:00Z</dcterms:created>
  <dcterms:modified xsi:type="dcterms:W3CDTF">2024-03-01T16:08:00Z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331600</vt:r8>
  </property>
</Properties>
</file>