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5C3" w:rsidRPr="00FE6FBF" w:rsidRDefault="000525C3" w:rsidP="000525C3">
      <w:pPr>
        <w:ind w:firstLine="0"/>
        <w:rPr>
          <w:b/>
        </w:rPr>
      </w:pPr>
      <w:r w:rsidRPr="00FE6FBF">
        <w:rPr>
          <w:b/>
        </w:rPr>
        <w:t>PENAL E PROCESSUAL PENAL. FURTO QUALIFICADO. ART. 155, § 4º, I E V, CP. ROMPIMENTO DE OBSTÁCULO. ARROMBAMENTO DE FECHADURA DO VEÍCULO. DANO COMPROVADO POR LAUDO PERICIAL. AUTORES EM POSSE DE DIVERSAS FERRAMENTAS. INSTRUMENTOS HÁBEIS AO ARROMBAMENTO DE FECHADURA VEICULAR. ELEMENTAR TÍPICA DEMONSTRADA.</w:t>
      </w:r>
      <w:r w:rsidR="00A550D9" w:rsidRPr="00FE6FBF">
        <w:rPr>
          <w:b/>
        </w:rPr>
        <w:t xml:space="preserve"> RECURSO CONHECIDO E DESPROVIDO.</w:t>
      </w:r>
    </w:p>
    <w:p w:rsidR="006A12DC" w:rsidRPr="00FE6FBF" w:rsidRDefault="00A550D9" w:rsidP="000525C3">
      <w:pPr>
        <w:ind w:firstLine="0"/>
        <w:rPr>
          <w:b/>
        </w:rPr>
      </w:pPr>
      <w:r w:rsidRPr="00FE6FBF">
        <w:rPr>
          <w:b/>
        </w:rPr>
        <w:t>1.</w:t>
      </w:r>
      <w:r w:rsidR="006A12DC" w:rsidRPr="00FE6FBF">
        <w:rPr>
          <w:b/>
        </w:rPr>
        <w:t xml:space="preserve"> A presença de ferramentas adaptadas para violação de fechaduras, aliada à conclusão pericial de dano, para abertura sem chave, mediante alavanca mecânica, fornece suficiente prova da prática de arrombamento da porta </w:t>
      </w:r>
      <w:r w:rsidR="00FE6FBF">
        <w:rPr>
          <w:b/>
        </w:rPr>
        <w:t>do compartimento de cargas de veículo automotor.</w:t>
      </w:r>
    </w:p>
    <w:p w:rsidR="006A12DC" w:rsidRPr="00FE6FBF" w:rsidRDefault="006A12DC" w:rsidP="000525C3">
      <w:pPr>
        <w:ind w:firstLine="0"/>
        <w:rPr>
          <w:b/>
        </w:rPr>
      </w:pPr>
      <w:r w:rsidRPr="00FE6FBF">
        <w:rPr>
          <w:b/>
        </w:rPr>
        <w:t xml:space="preserve">2. </w:t>
      </w:r>
      <w:r w:rsidR="00FE6FBF" w:rsidRPr="00FE6FBF">
        <w:rPr>
          <w:b/>
        </w:rPr>
        <w:t>No crime de furto, o</w:t>
      </w:r>
      <w:r w:rsidRPr="00FE6FBF">
        <w:rPr>
          <w:b/>
        </w:rPr>
        <w:t xml:space="preserve"> acesso </w:t>
      </w:r>
      <w:r w:rsidR="00FE6FBF" w:rsidRPr="00FE6FBF">
        <w:rPr>
          <w:b/>
        </w:rPr>
        <w:t xml:space="preserve">à </w:t>
      </w:r>
      <w:r w:rsidR="00FE6FBF" w:rsidRPr="00FE6FBF">
        <w:rPr>
          <w:b/>
          <w:i/>
        </w:rPr>
        <w:t>res</w:t>
      </w:r>
      <w:r w:rsidR="00FE6FBF" w:rsidRPr="00FE6FBF">
        <w:rPr>
          <w:b/>
        </w:rPr>
        <w:t xml:space="preserve"> furtiva mediante arrombamento da porta de veículo, determina incidência da qualificadora do rompimento de obstáculo.</w:t>
      </w:r>
    </w:p>
    <w:p w:rsidR="000525C3" w:rsidRDefault="00FE6FBF" w:rsidP="000525C3">
      <w:pPr>
        <w:ind w:firstLine="0"/>
        <w:rPr>
          <w:b/>
        </w:rPr>
      </w:pPr>
      <w:r w:rsidRPr="00FE6FBF">
        <w:rPr>
          <w:b/>
        </w:rPr>
        <w:t>3</w:t>
      </w:r>
      <w:r w:rsidR="00591C83" w:rsidRPr="00FE6FBF">
        <w:rPr>
          <w:b/>
        </w:rPr>
        <w:t xml:space="preserve">. </w:t>
      </w:r>
      <w:r w:rsidR="000525C3" w:rsidRPr="00FE6FBF">
        <w:rPr>
          <w:b/>
        </w:rPr>
        <w:t>Recurso conhecido e desprovido.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CE7835" w:rsidRDefault="00AA28DF" w:rsidP="00AA28DF">
      <w:pPr>
        <w:pStyle w:val="PargrafodaLista"/>
        <w:ind w:left="0"/>
        <w:contextualSpacing w:val="0"/>
      </w:pPr>
      <w:r>
        <w:t>Cuida-se de</w:t>
      </w:r>
      <w:r w:rsidR="00CE7835">
        <w:t xml:space="preserve"> recurso de apelação interposto por </w:t>
      </w:r>
      <w:proofErr w:type="spellStart"/>
      <w:r w:rsidR="00CE7835">
        <w:t>Cleverson</w:t>
      </w:r>
      <w:proofErr w:type="spellEnd"/>
      <w:r w:rsidR="00CE7835">
        <w:t xml:space="preserve"> Zacarias Carneiro e Eliel Fernando Gomes, tendo como objeto sentença proferida pelo juízo da 8ª Vara Criminal de Curitiba, que julgou procedente pretensão punitiva estatal para condená-los, pelo crime previsto no artigo 155, § 4º, incisos I e </w:t>
      </w:r>
      <w:proofErr w:type="spellStart"/>
      <w:r w:rsidR="00CE7835">
        <w:t>IV</w:t>
      </w:r>
      <w:proofErr w:type="spellEnd"/>
      <w:r w:rsidR="00CE7835">
        <w:t xml:space="preserve">, do Código Penal, às penas de </w:t>
      </w:r>
      <w:r w:rsidR="0089778B">
        <w:t>3 (três) anos e 8 (oito) meses de reclusão e 21 (vinte e um) dias-multa e 2 (dois) anos e 3 (três) meses de reclusão e 13 (treze) dias-multa (evento 213.1 – autos de origem).</w:t>
      </w:r>
    </w:p>
    <w:p w:rsidR="00F44CF9" w:rsidRDefault="0089778B" w:rsidP="00AA28DF">
      <w:pPr>
        <w:pStyle w:val="PargrafodaLista"/>
        <w:ind w:left="0"/>
        <w:contextualSpacing w:val="0"/>
      </w:pPr>
      <w:r>
        <w:t xml:space="preserve">Eis, em síntese, as razões de </w:t>
      </w:r>
      <w:r w:rsidRPr="00F44CF9">
        <w:t xml:space="preserve">inconformismo: a) </w:t>
      </w:r>
      <w:r w:rsidR="00F44CF9" w:rsidRPr="00F44CF9">
        <w:t xml:space="preserve">não comprovação do pressuposto fático da qualificadora de </w:t>
      </w:r>
      <w:r w:rsidRPr="00F44CF9">
        <w:t xml:space="preserve">rompimento de obstáculo; b) </w:t>
      </w:r>
      <w:r w:rsidR="00F44CF9" w:rsidRPr="00F44CF9">
        <w:t>a derrogação da qualificadora determina revisão da pena-base, exasperada pelo concurso das qualificadoras de concurso de pessoas e rompimento de obstáculo;</w:t>
      </w:r>
      <w:r w:rsidR="00F44CF9">
        <w:t xml:space="preserve"> c) ante a não configuração do rompimento, deve ser aumentado o peso atribuído à confissão espontânea, mitigado na sentença em razão de a confissão ter sido parcial, sem reconhecimento do arrombamento de fechadura do compartimento de carga do veículo da vítima (evento 14.1).</w:t>
      </w:r>
    </w:p>
    <w:p w:rsidR="0089778B" w:rsidRDefault="0089778B" w:rsidP="00AA28DF">
      <w:pPr>
        <w:pStyle w:val="PargrafodaLista"/>
        <w:ind w:left="0"/>
        <w:contextualSpacing w:val="0"/>
      </w:pPr>
      <w:r>
        <w:lastRenderedPageBreak/>
        <w:t xml:space="preserve">O Ministério Público, em contrarrazões, se manifestou pela procedência do </w:t>
      </w:r>
      <w:proofErr w:type="gramStart"/>
      <w:r>
        <w:t>recurso</w:t>
      </w:r>
      <w:proofErr w:type="gramEnd"/>
      <w:r>
        <w:t xml:space="preserve">, sob argumento </w:t>
      </w:r>
      <w:r w:rsidR="00081E9C">
        <w:t>de inexistência de provas a demonstrar a prática, pelos réus, de rompimento de obstáculo (evento 18.1).</w:t>
      </w:r>
    </w:p>
    <w:p w:rsidR="00081E9C" w:rsidRDefault="00081E9C" w:rsidP="00AA28DF">
      <w:pPr>
        <w:pStyle w:val="PargrafodaLista"/>
        <w:ind w:left="0"/>
        <w:contextualSpacing w:val="0"/>
      </w:pPr>
      <w:r>
        <w:t>A Procuradoria-Geral de Justiça, por sua vez, opinou pelo conhecimento e desprovimento do apelo (evento 22.1).</w:t>
      </w:r>
    </w:p>
    <w:p w:rsidR="00081E9C" w:rsidRDefault="00081E9C" w:rsidP="00AA28DF">
      <w:pPr>
        <w:pStyle w:val="PargrafodaLista"/>
        <w:ind w:left="0"/>
        <w:contextualSpacing w:val="0"/>
      </w:pPr>
      <w:r>
        <w:t>É o necessário relato.</w:t>
      </w:r>
    </w:p>
    <w:p w:rsidR="00081E9C" w:rsidRDefault="00081E9C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E05045" w:rsidRDefault="00E05045" w:rsidP="00877419">
      <w:pPr>
        <w:pStyle w:val="PargrafodaLista"/>
        <w:ind w:left="0"/>
        <w:contextualSpacing w:val="0"/>
      </w:pPr>
      <w:r>
        <w:t>Satisfeitos os pressupostos de admissibilidade recursal, conhece-se da apelação interposta.</w:t>
      </w:r>
    </w:p>
    <w:p w:rsidR="00E05045" w:rsidRDefault="00E05045" w:rsidP="00877419">
      <w:pPr>
        <w:pStyle w:val="PargrafodaLista"/>
        <w:ind w:left="0"/>
        <w:contextualSpacing w:val="0"/>
      </w:pPr>
    </w:p>
    <w:p w:rsidR="00E05045" w:rsidRDefault="00E05045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DA QUALIFICADORA DO ROMPIMENTO DE OBSTÁCULO</w:t>
      </w:r>
    </w:p>
    <w:p w:rsidR="00A550D9" w:rsidRDefault="00A550D9" w:rsidP="00A550D9">
      <w:pPr>
        <w:pStyle w:val="PargrafodaLista"/>
        <w:ind w:left="0"/>
        <w:contextualSpacing w:val="0"/>
      </w:pPr>
      <w:r>
        <w:t xml:space="preserve">Cinge-se a controvérsia recursal à pretensão de afastamento da qualificadora prevista no inciso I, do § 4º, do artigo 155, do Código Penal, </w:t>
      </w:r>
      <w:r w:rsidR="00087FB0">
        <w:t>amparada em alegação de insuficiência probatória.</w:t>
      </w:r>
    </w:p>
    <w:p w:rsidR="00A550D9" w:rsidRDefault="00A550D9" w:rsidP="00A550D9">
      <w:pPr>
        <w:pStyle w:val="PargrafodaLista"/>
        <w:ind w:left="0"/>
        <w:contextualSpacing w:val="0"/>
      </w:pPr>
      <w:r>
        <w:t>O mérito da presente relação processual penal consiste na hipótese da prática, pelos apelantes, de furto qualificado por concurso de pessoas e rompimento de obstáculo, consistente no arrombamento da porta de um veículo de carga, onde estavam os produtos furtados (evento 77.1 – autos de origem).</w:t>
      </w:r>
    </w:p>
    <w:p w:rsidR="00025262" w:rsidRDefault="00DC76CE" w:rsidP="00025262">
      <w:pPr>
        <w:pStyle w:val="PargrafodaLista"/>
        <w:ind w:left="0"/>
        <w:contextualSpacing w:val="0"/>
      </w:pPr>
      <w:r>
        <w:t>Os apelantes foram abordados pela polícia</w:t>
      </w:r>
      <w:r w:rsidR="002644EE">
        <w:t xml:space="preserve"> militar, após quase colidirem com uma viatura. </w:t>
      </w:r>
      <w:r w:rsidR="00AA1359">
        <w:t>Na</w:t>
      </w:r>
      <w:r w:rsidR="002644EE">
        <w:t xml:space="preserve"> revista pessoal e veicular, foram con</w:t>
      </w:r>
      <w:r w:rsidR="00AA1359">
        <w:t>s</w:t>
      </w:r>
      <w:r w:rsidR="002644EE">
        <w:t xml:space="preserve">tatados diversos objetos embalados com a logomarca </w:t>
      </w:r>
      <w:r w:rsidR="00F44816">
        <w:t xml:space="preserve">da empresa </w:t>
      </w:r>
      <w:proofErr w:type="spellStart"/>
      <w:r w:rsidR="002644EE" w:rsidRPr="00AA1359">
        <w:rPr>
          <w:i/>
        </w:rPr>
        <w:t>Amazon</w:t>
      </w:r>
      <w:proofErr w:type="spellEnd"/>
      <w:r w:rsidR="00AA1359">
        <w:t>, bem como</w:t>
      </w:r>
      <w:r w:rsidR="000E74D4">
        <w:t xml:space="preserve"> uma marreta e</w:t>
      </w:r>
      <w:r w:rsidR="00AA1359">
        <w:t xml:space="preserve"> </w:t>
      </w:r>
      <w:r w:rsidR="000E74D4">
        <w:t>chaves de roda e de fenda, adulteradas para uso compatível com propósito de</w:t>
      </w:r>
      <w:r w:rsidR="005F33DB">
        <w:t xml:space="preserve"> violação de fechaduras. </w:t>
      </w:r>
      <w:r w:rsidR="00546526">
        <w:t xml:space="preserve">Ainda durante a abordagem, </w:t>
      </w:r>
      <w:r w:rsidR="00F44816">
        <w:t xml:space="preserve">os policiais constataram, em consulta ao Centro de Operações Policiais Militares – Copom, que um veículo com características idênticas estava relacionado à duas ocorrências de furto recentes, sendo uma a um entregador vinculado à </w:t>
      </w:r>
      <w:proofErr w:type="spellStart"/>
      <w:r w:rsidR="00F44816" w:rsidRPr="00F44816">
        <w:rPr>
          <w:i/>
        </w:rPr>
        <w:t>Amazon</w:t>
      </w:r>
      <w:proofErr w:type="spellEnd"/>
      <w:r w:rsidR="00F44816">
        <w:t xml:space="preserve">, </w:t>
      </w:r>
      <w:r w:rsidR="00F44816">
        <w:lastRenderedPageBreak/>
        <w:t>detentor dos objetos subtraídos</w:t>
      </w:r>
      <w:r w:rsidR="00F44816">
        <w:rPr>
          <w:i/>
        </w:rPr>
        <w:t xml:space="preserve">. </w:t>
      </w:r>
      <w:r w:rsidR="00F44816">
        <w:t>É o que se dessume do depoimento pessoal dos agentes de segurança pública (eventos 198.2 e 198.3 – autos de origem), em cotejo com o boletim de ocorrência e o auto de avaliação dos objetos (eventos 1.3, 1.23, 1.24 e 1.25 – autos de origem).</w:t>
      </w:r>
    </w:p>
    <w:p w:rsidR="00025262" w:rsidRDefault="00025262" w:rsidP="00025262">
      <w:pPr>
        <w:pStyle w:val="PargrafodaLista"/>
        <w:ind w:left="0"/>
        <w:contextualSpacing w:val="0"/>
      </w:pPr>
      <w:r>
        <w:t xml:space="preserve">Em seu depoimento pessoal, o ofendido consignou ter deixado o veículo trancado, quando saiu para realizar uma entrega. Ao regressar, constatou o veículo utilizado pelos apelantes, um </w:t>
      </w:r>
      <w:proofErr w:type="spellStart"/>
      <w:r>
        <w:t>C3</w:t>
      </w:r>
      <w:proofErr w:type="spellEnd"/>
      <w:r w:rsidR="00CC7AB0">
        <w:t xml:space="preserve"> de cor azul clara</w:t>
      </w:r>
      <w:r>
        <w:t>, estacionado n</w:t>
      </w:r>
      <w:r w:rsidR="00CC7AB0">
        <w:t>a contramão da via, com o porta-</w:t>
      </w:r>
      <w:r>
        <w:t xml:space="preserve">malas encostado no compartimento de carga de sua </w:t>
      </w:r>
      <w:proofErr w:type="spellStart"/>
      <w:r>
        <w:t>Fiorino</w:t>
      </w:r>
      <w:proofErr w:type="spellEnd"/>
      <w:r>
        <w:t xml:space="preserve">. Uma das bolsas com mercadorias estava no porta-malas </w:t>
      </w:r>
      <w:r w:rsidR="00CC7AB0">
        <w:t xml:space="preserve">do </w:t>
      </w:r>
      <w:proofErr w:type="spellStart"/>
      <w:r w:rsidR="00CC7AB0">
        <w:t>C3</w:t>
      </w:r>
      <w:proofErr w:type="spellEnd"/>
      <w:r w:rsidR="00CC7AB0">
        <w:t xml:space="preserve">. Posteriormente, notou que a fechadura </w:t>
      </w:r>
      <w:proofErr w:type="spellStart"/>
      <w:r w:rsidR="00CC7AB0">
        <w:t>do</w:t>
      </w:r>
      <w:proofErr w:type="spellEnd"/>
      <w:r w:rsidR="00CC7AB0">
        <w:t xml:space="preserve"> porta malas estava com sinais de violação e a porta, danificada (evento 198.1 – autos de origem).</w:t>
      </w:r>
    </w:p>
    <w:p w:rsidR="00D5149C" w:rsidRDefault="00EB15E4" w:rsidP="00F44816">
      <w:pPr>
        <w:pStyle w:val="PargrafodaLista"/>
        <w:ind w:left="0"/>
        <w:contextualSpacing w:val="0"/>
      </w:pPr>
      <w:r>
        <w:t xml:space="preserve">O laudo da perícia realizada no veículo da vítima evidencia a presença de dano na porta traseira de acesso ao compartimento de carga, compatível com esforço mecânico em forma de alavanca para abertura de fechadura sem utilização </w:t>
      </w:r>
      <w:r w:rsidR="00D01BB3">
        <w:t>de chave (evento 140.2</w:t>
      </w:r>
      <w:r>
        <w:t xml:space="preserve"> – autos de origem).</w:t>
      </w:r>
    </w:p>
    <w:p w:rsidR="00EB15E4" w:rsidRDefault="00F10192" w:rsidP="00F44816">
      <w:pPr>
        <w:pStyle w:val="PargrafodaLista"/>
        <w:ind w:left="0"/>
        <w:contextualSpacing w:val="0"/>
      </w:pPr>
      <w:r>
        <w:t xml:space="preserve">Referido elemento infirmativo fornece amálgama probatório a ensejar conclusão positiva sobre a hipótese acusatória de que a subtração foi praticada mediante rompimento de obstáculo consistente no arrombamento da fechadura do veículo </w:t>
      </w:r>
      <w:proofErr w:type="spellStart"/>
      <w:r>
        <w:t>Fiorino</w:t>
      </w:r>
      <w:proofErr w:type="spellEnd"/>
      <w:r>
        <w:t>.</w:t>
      </w:r>
    </w:p>
    <w:p w:rsidR="00F10192" w:rsidRDefault="00F10192" w:rsidP="00F44816">
      <w:pPr>
        <w:pStyle w:val="PargrafodaLista"/>
        <w:ind w:left="0"/>
        <w:contextualSpacing w:val="0"/>
      </w:pPr>
      <w:r>
        <w:t xml:space="preserve">Portanto, o conjunto probatório fornece segura prova, empiricamente verificável, da implementação de circunstâncias fática </w:t>
      </w:r>
      <w:r w:rsidR="00F44CF9">
        <w:t>relativa à qualificadora do rompimento de obstáculo.</w:t>
      </w:r>
    </w:p>
    <w:p w:rsidR="00F44CF9" w:rsidRDefault="00F44CF9" w:rsidP="00F44CF9">
      <w:pPr>
        <w:pStyle w:val="PargrafodaLista"/>
        <w:ind w:left="0"/>
        <w:contextualSpacing w:val="0"/>
      </w:pPr>
      <w:r>
        <w:t>Como consequência, resultam prejudicados os pleitos de redimensionamento de pena, cuja pertinência pressupunha o afastamento da qualificadora em questão.</w:t>
      </w:r>
    </w:p>
    <w:p w:rsidR="00F44CF9" w:rsidRDefault="00F44CF9" w:rsidP="00F44816">
      <w:pPr>
        <w:pStyle w:val="PargrafodaLista"/>
        <w:ind w:left="0"/>
        <w:contextualSpacing w:val="0"/>
      </w:pPr>
      <w:r>
        <w:t>Sendo assim, improcede a pretensão recursal defensiva.</w:t>
      </w:r>
    </w:p>
    <w:p w:rsidR="00A550D9" w:rsidRDefault="00A550D9" w:rsidP="00A550D9">
      <w:pPr>
        <w:pStyle w:val="PargrafodaLista"/>
        <w:ind w:left="0"/>
        <w:contextualSpacing w:val="0"/>
      </w:pPr>
    </w:p>
    <w:p w:rsidR="00AA28DF" w:rsidRDefault="000525C3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</w:t>
      </w:r>
      <w:r w:rsidR="00AA28DF">
        <w:t>DA CONCLUSÃO</w:t>
      </w:r>
    </w:p>
    <w:p w:rsidR="00AA28DF" w:rsidRDefault="00AA28DF" w:rsidP="00877419">
      <w:pPr>
        <w:pStyle w:val="PargrafodaLista"/>
        <w:ind w:left="0"/>
        <w:contextualSpacing w:val="0"/>
      </w:pPr>
      <w:r>
        <w:t>Pela conjugação das premissas deduzidas, a</w:t>
      </w:r>
      <w:r w:rsidR="000525C3">
        <w:t xml:space="preserve"> conclusão a ser adota consiste no conhecimento e desprovimento do recurso.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- 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25262"/>
    <w:rsid w:val="000525C3"/>
    <w:rsid w:val="00081E9C"/>
    <w:rsid w:val="00087FB0"/>
    <w:rsid w:val="000E74D4"/>
    <w:rsid w:val="00165C47"/>
    <w:rsid w:val="002644EE"/>
    <w:rsid w:val="00546526"/>
    <w:rsid w:val="00591C83"/>
    <w:rsid w:val="005F33DB"/>
    <w:rsid w:val="00672942"/>
    <w:rsid w:val="006A12DC"/>
    <w:rsid w:val="00877419"/>
    <w:rsid w:val="0089778B"/>
    <w:rsid w:val="00A06AB3"/>
    <w:rsid w:val="00A550D9"/>
    <w:rsid w:val="00AA1359"/>
    <w:rsid w:val="00AA28DF"/>
    <w:rsid w:val="00AE47D1"/>
    <w:rsid w:val="00CC7AB0"/>
    <w:rsid w:val="00CE7835"/>
    <w:rsid w:val="00D01BB3"/>
    <w:rsid w:val="00D5149C"/>
    <w:rsid w:val="00DC76CE"/>
    <w:rsid w:val="00E05045"/>
    <w:rsid w:val="00EB15E4"/>
    <w:rsid w:val="00F10192"/>
    <w:rsid w:val="00F44816"/>
    <w:rsid w:val="00F44CF9"/>
    <w:rsid w:val="00F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F654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8C089E-6FCD-496A-BFEE-E1D291F174F4}"/>
</file>

<file path=customXml/itemProps2.xml><?xml version="1.0" encoding="utf-8"?>
<ds:datastoreItem xmlns:ds="http://schemas.openxmlformats.org/officeDocument/2006/customXml" ds:itemID="{97B97D56-855E-4BFA-864F-05F5F5FB9C8F}"/>
</file>

<file path=customXml/itemProps3.xml><?xml version="1.0" encoding="utf-8"?>
<ds:datastoreItem xmlns:ds="http://schemas.openxmlformats.org/officeDocument/2006/customXml" ds:itemID="{BEB8868B-53F8-4F14-8E3C-32F6FB7072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835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4</cp:revision>
  <dcterms:created xsi:type="dcterms:W3CDTF">2024-02-08T17:42:00Z</dcterms:created>
  <dcterms:modified xsi:type="dcterms:W3CDTF">2024-02-19T21:56:00Z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333600</vt:r8>
  </property>
</Properties>
</file>