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6B7AC" w14:textId="616C815C" w:rsidR="00896B19" w:rsidRDefault="00073A6D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PROCESSUAL CIVIL. EMBARGOS DE DECLARAÇÃO.</w:t>
      </w:r>
      <w:r w:rsidR="004F6FC5" w:rsidRP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RECURSO DE APELAÇÃO. </w:t>
      </w:r>
      <w:r w:rsid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ERRO MATERIAL. ACÓRDÃO IMPERTINENTE. NULIDADE.</w:t>
      </w:r>
    </w:p>
    <w:p w14:paraId="52C9D9D7" w14:textId="77777777" w:rsidR="000E6E40" w:rsidRPr="00896B19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0A0F6CEC" w14:textId="77777777" w:rsidR="00896B19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 </w:t>
      </w:r>
      <w:r w:rsidR="008205C3" w:rsidRP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073A6D" w:rsidRP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 acórdão </w:t>
      </w:r>
      <w:r w:rsid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impertinente, que elabora decisão de relação jurídica estranha aos autos de referência.</w:t>
      </w:r>
    </w:p>
    <w:p w14:paraId="17482947" w14:textId="437C13C6" w:rsidR="000E6E40" w:rsidRPr="00896B19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1A7907" w:rsidRP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ÕES </w:t>
      </w:r>
      <w:r w:rsidRP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 DISCUSSÃO</w:t>
      </w:r>
    </w:p>
    <w:p w14:paraId="7AD91097" w14:textId="6EE734A4" w:rsidR="00896B19" w:rsidRDefault="00896B19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Configuração de erro material derivado da impertinência do acórdão, em relação às partes e do objeto do julgamento.</w:t>
      </w:r>
    </w:p>
    <w:p w14:paraId="12850568" w14:textId="268C9912" w:rsidR="000E6E40" w:rsidRPr="00896B19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5C78A1DF" w14:textId="4499BAF2" w:rsidR="00896B19" w:rsidRDefault="00896B19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 decisão com relatório e fundamentação elabora a respeito de fatos e pessoas estranhas ao processo posto em julgamento configura erro material, bem como a nulidade do respectivo ato judicial.</w:t>
      </w:r>
    </w:p>
    <w:p w14:paraId="097D2F16" w14:textId="1972A2A6" w:rsidR="000E6E40" w:rsidRPr="00896B19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23742BA4" w:rsidR="000E6E40" w:rsidRPr="00896B19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provido.</w:t>
      </w:r>
    </w:p>
    <w:p w14:paraId="4018B384" w14:textId="77777777" w:rsidR="000E6E40" w:rsidRPr="00896B19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2D457791" w14:textId="5DFD4A77" w:rsidR="001A7907" w:rsidRPr="00896B19" w:rsidRDefault="001A7907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Jurisprudência:</w:t>
      </w:r>
    </w:p>
    <w:p w14:paraId="025D590E" w14:textId="417685D0" w:rsidR="00896B19" w:rsidRPr="00896B19" w:rsidRDefault="00896B19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TJPR. 14ª Câmara Cível. Relator: Desembargador Octavio Campos Fischer. 0006230-34.2022.8.16.0077. Cruzeiro do Oeste. Data de julgamento: 08-08-2022.</w:t>
      </w:r>
    </w:p>
    <w:p w14:paraId="5FFB9405" w14:textId="4C751293" w:rsidR="001A7907" w:rsidRPr="00896B19" w:rsidRDefault="001A7907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V.II. </w:t>
      </w:r>
      <w:r w:rsidR="000E6E40" w:rsidRP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Legislação:</w:t>
      </w:r>
    </w:p>
    <w:p w14:paraId="74B9A184" w14:textId="2788FB2F" w:rsidR="00896B19" w:rsidRDefault="00912F13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</w:t>
      </w:r>
      <w:r w:rsidR="00896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Processo Civil: art. 283; art. 1.022.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6C0EC32E" w14:textId="3274E888" w:rsidR="008454E7" w:rsidRPr="006056CB" w:rsidRDefault="003F76F3" w:rsidP="006056C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F179E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53657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por</w:t>
      </w:r>
      <w:r w:rsidR="006056C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Valdecir Benedito de Oliveira em face de Quadra 2 Construções Ltda., </w:t>
      </w:r>
      <w:r w:rsidR="002327F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tendo como objeto </w:t>
      </w:r>
      <w:r w:rsidR="008454E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acórdão proferido em recurso de apelação cível pela colenda 19ª Câmara Cível do Tribunal de Justiça do Estado do Paraná (evento </w:t>
      </w:r>
      <w:r w:rsidR="0009352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16</w:t>
      </w:r>
      <w:r w:rsidR="008454E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.1 – </w:t>
      </w:r>
      <w:proofErr w:type="spellStart"/>
      <w:r w:rsidR="008454E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</w:t>
      </w:r>
      <w:proofErr w:type="spellEnd"/>
      <w:r w:rsidR="008454E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1B621E1A" w14:textId="278E9A71" w:rsidR="00093523" w:rsidRDefault="00896B19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Sustenta o embargante, em síntese, o acometimento do julgamento por erro material, em razão da dissonância do acórdão juntado sobre o mérito e as partes da presente relação processual (evento 1.1).</w:t>
      </w:r>
    </w:p>
    <w:p w14:paraId="382DBE76" w14:textId="135E1E54" w:rsidR="00093523" w:rsidRPr="00896B19" w:rsidRDefault="00896B19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Instada, a parte embargada deixou transcorrer,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in albis,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prazo para contrarrazões (evento 11).</w:t>
      </w:r>
    </w:p>
    <w:p w14:paraId="4FEDC7FD" w14:textId="1E2979AE" w:rsidR="003F76F3" w:rsidRPr="003F76F3" w:rsidRDefault="00F179E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0645D382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Satisfeitos os pressupostos de admissibilidade recursal, conhecem-se dos embargos de declaração </w:t>
      </w:r>
      <w:r w:rsidR="00F179EC">
        <w:rPr>
          <w:rFonts w:ascii="Times New Roman" w:eastAsia="Times New Roman" w:hAnsi="Times New Roman" w:cs="Times New Roman"/>
          <w:sz w:val="24"/>
          <w:szCs w:val="24"/>
          <w:lang w:eastAsia="pt-BR"/>
        </w:rPr>
        <w:t>interpostos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B111A9" w14:textId="7BEE012D" w:rsidR="00BF00D4" w:rsidRPr="00494C44" w:rsidRDefault="00E71385" w:rsidP="0009352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</w:t>
      </w:r>
      <w:r w:rsidR="00093523">
        <w:rPr>
          <w:rFonts w:ascii="Times New Roman" w:eastAsia="Times New Roman" w:hAnsi="Times New Roman" w:cs="Times New Roman"/>
          <w:sz w:val="24"/>
          <w:szCs w:val="24"/>
          <w:lang w:eastAsia="pt-BR"/>
        </w:rPr>
        <w:t>– DO ERRO MATERIAL</w:t>
      </w:r>
    </w:p>
    <w:p w14:paraId="682AA618" w14:textId="61DFF785" w:rsidR="00FC4F58" w:rsidRDefault="00FC4F58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Sustenta a parte embargante o acometimento do pronunciamento judicial impugnado por erro material, decorrente da incompatibilidade entre o conteúdo do acórdão proferido nos autos e o objeto da demanda.</w:t>
      </w:r>
    </w:p>
    <w:p w14:paraId="4F18E49E" w14:textId="4CF9B91D" w:rsidR="00FC4F58" w:rsidRDefault="00FC4F58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Assiste-lhe razão.</w:t>
      </w:r>
    </w:p>
    <w:p w14:paraId="55533E2E" w14:textId="38187953" w:rsidR="00FC4F58" w:rsidRDefault="00FC4F58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Toda a construção da decisão judicial, do cab</w:t>
      </w:r>
      <w:r w:rsidR="007A5C0D">
        <w:rPr>
          <w:rFonts w:ascii="Times New Roman" w:eastAsia="Times New Roman" w:hAnsi="Times New Roman" w:cs="Times New Roman"/>
          <w:sz w:val="24"/>
          <w:szCs w:val="24"/>
          <w:lang w:eastAsia="pt-BR"/>
        </w:rPr>
        <w:t>eçalho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 fundamentação, </w:t>
      </w:r>
      <w:r w:rsidR="00A45FD0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refere-se à relação processual estabelecida entre Lucas Vinicius pontes da Silva e MRV Engenharia e Participações S. A., ao passo em que os autos da apelação são relativos a Valdecir Benedito de Oliveira e Quadra 2 Construções Ltda.</w:t>
      </w:r>
    </w:p>
    <w:p w14:paraId="51A899FA" w14:textId="1DF32571" w:rsidR="00A45FD0" w:rsidRDefault="00A45FD0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Tal divergência caracteriza evidente erro material, pela impertinência da minuta </w:t>
      </w:r>
      <w:r w:rsidR="007A5C0D">
        <w:rPr>
          <w:rFonts w:ascii="Times New Roman" w:eastAsia="Times New Roman" w:hAnsi="Times New Roman" w:cs="Times New Roman"/>
          <w:sz w:val="24"/>
          <w:szCs w:val="24"/>
          <w:lang w:eastAsia="pt-BR"/>
        </w:rPr>
        <w:t>inserida, por mero equívoco, no sistema eletrônico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CDE5EC7" w14:textId="5F3D05B1" w:rsidR="00A45FD0" w:rsidRDefault="00A45FD0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Neste sentido:</w:t>
      </w:r>
    </w:p>
    <w:p w14:paraId="2C1E9506" w14:textId="77777777" w:rsidR="00FC4F58" w:rsidRDefault="00FC4F58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E9E92D" w14:textId="45BD6DAC" w:rsidR="00AF7150" w:rsidRPr="00AF7150" w:rsidRDefault="00AF7150" w:rsidP="00AF7150">
      <w:pPr>
        <w:spacing w:after="24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F715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EMBARGOS DE DECLARAÇÃO – ACÓRDÃO QUE DEU PROVIMENTO AO RECURSO DE APELAÇÃO INTERPOSTO PELOS EMBARGADOS. 1. </w:t>
      </w:r>
      <w:r w:rsidRPr="00AF715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Erro material quanto ao julgamento de outro processo pelo acórdão embargado</w:t>
      </w:r>
      <w:r w:rsidRPr="00AF715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– Tese acolhida – </w:t>
      </w:r>
      <w:r w:rsidRPr="00AF715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Relatório e fundamentação que descrevem outra síntese fática, envolvendo processo diverso daquele posto em julgamento</w:t>
      </w:r>
      <w:r w:rsidRPr="00AF715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– </w:t>
      </w:r>
      <w:r w:rsidRPr="00AF715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Nulidade do acórdão reconhecida</w:t>
      </w:r>
      <w:r w:rsidRPr="00AF715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– Prejudicada a análise dos demais tópicos presentes no </w:t>
      </w:r>
      <w:proofErr w:type="spellStart"/>
      <w:r w:rsidRPr="00AF7150">
        <w:rPr>
          <w:rFonts w:ascii="Times New Roman" w:eastAsia="Times New Roman" w:hAnsi="Times New Roman" w:cs="Times New Roman"/>
          <w:sz w:val="20"/>
          <w:szCs w:val="20"/>
          <w:lang w:eastAsia="pt-BR"/>
        </w:rPr>
        <w:t>aclaratório</w:t>
      </w:r>
      <w:proofErr w:type="spellEnd"/>
      <w:r w:rsidRPr="00AF715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2. Recurso de apelação cível maduro para julgamento – </w:t>
      </w:r>
      <w:r w:rsidR="00A45FD0">
        <w:rPr>
          <w:rFonts w:ascii="Times New Roman" w:eastAsia="Times New Roman" w:hAnsi="Times New Roman" w:cs="Times New Roman"/>
          <w:sz w:val="20"/>
          <w:szCs w:val="20"/>
          <w:lang w:eastAsia="pt-BR"/>
        </w:rPr>
        <w:t>'</w:t>
      </w:r>
      <w:r w:rsidRPr="00AF7150">
        <w:rPr>
          <w:rFonts w:ascii="Times New Roman" w:eastAsia="Times New Roman" w:hAnsi="Times New Roman" w:cs="Times New Roman"/>
          <w:sz w:val="20"/>
          <w:szCs w:val="20"/>
          <w:lang w:eastAsia="pt-BR"/>
        </w:rPr>
        <w:t>Observância do art. 1.013, § 3º, II, do CPC. 3. Limitação territorial dos efeitos da sentença proferida na Ação Civil Pública nº 000583-00.1993.808239-4, da 19ª Vara Cível de São Paulo – Impropriedade – Abrangência nacional – Enunciado nº 45 do TJPR – Impossibilidade de limitação – Entendimento firmado pelo Superior Tribunal de Justiça – Legitimidade ativa configurada – Sentença cassada – Recurso de apelação provido. EMBARGOS DE DECLARAÇÃO ACOLHIDOS, COM EFEITOS MODIFICATIVOS. (TJPR. 14ª Câmara Cível. Relator: Desembargador Octavio Campos Fischer. 0006230-34.2022.8.16.0077. Cruzeiro do Oeste. Data de julgamento: 08-08-2022).</w:t>
      </w:r>
    </w:p>
    <w:p w14:paraId="728B4022" w14:textId="77777777" w:rsidR="009811BB" w:rsidRDefault="009811BB" w:rsidP="009811B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A2C8D0" w14:textId="17C8FFB9" w:rsidR="00A45FD0" w:rsidRDefault="00FC4F58" w:rsidP="009811B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F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Dito isso, </w:t>
      </w:r>
      <w:r w:rsidR="00A45F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fundamento no artigo 1.022 do Código de Processo Civil, </w:t>
      </w:r>
      <w:r w:rsidRPr="00FC4F58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</w:t>
      </w:r>
      <w:r w:rsidR="00A45FD0">
        <w:rPr>
          <w:rFonts w:ascii="Times New Roman" w:eastAsia="Times New Roman" w:hAnsi="Times New Roman" w:cs="Times New Roman"/>
          <w:sz w:val="24"/>
          <w:szCs w:val="24"/>
          <w:lang w:eastAsia="pt-BR"/>
        </w:rPr>
        <w:t>ce</w:t>
      </w:r>
      <w:r w:rsidR="007A5C0D">
        <w:rPr>
          <w:rFonts w:ascii="Times New Roman" w:eastAsia="Times New Roman" w:hAnsi="Times New Roman" w:cs="Times New Roman"/>
          <w:sz w:val="24"/>
          <w:szCs w:val="24"/>
          <w:lang w:eastAsia="pt-BR"/>
        </w:rPr>
        <w:t>-se</w:t>
      </w:r>
      <w:r w:rsidR="00A45F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erro material apontado e declara-se a nulidade do julgamento realizado, consoante disposto no artigo 283 do referido diploma.</w:t>
      </w:r>
    </w:p>
    <w:p w14:paraId="61524955" w14:textId="77777777" w:rsidR="00A45FD0" w:rsidRDefault="00A45FD0" w:rsidP="009811B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32D23D" w14:textId="764B40B8" w:rsidR="009811BB" w:rsidRDefault="009811B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</w:t>
      </w:r>
      <w:r w:rsidR="00093523">
        <w:rPr>
          <w:rFonts w:ascii="Times New Roman" w:eastAsia="Times New Roman" w:hAnsi="Times New Roman" w:cs="Times New Roman"/>
          <w:sz w:val="24"/>
          <w:szCs w:val="24"/>
          <w:lang w:eastAsia="pt-BR"/>
        </w:rPr>
        <w:t>III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159C7EB2" w14:textId="13F0340C" w:rsidR="00896B19" w:rsidRDefault="00E71385" w:rsidP="00896B1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Pela conjugação das premissas alinhavadas, a conclusão a ser adotada consiste em conhecer e </w:t>
      </w:r>
      <w:r w:rsidR="00F12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prover </w:t>
      </w:r>
      <w:r w:rsidR="00093523">
        <w:rPr>
          <w:rFonts w:ascii="Times New Roman" w:eastAsia="Times New Roman" w:hAnsi="Times New Roman" w:cs="Times New Roman"/>
          <w:sz w:val="24"/>
          <w:szCs w:val="24"/>
          <w:lang w:eastAsia="pt-BR"/>
        </w:rPr>
        <w:t>o recurso</w:t>
      </w:r>
      <w:r w:rsidR="007A5C0D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0935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reconhecer o </w:t>
      </w:r>
      <w:r w:rsidR="007A5C0D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="000935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rro material apontado, declarar a nulidade do </w:t>
      </w:r>
      <w:r w:rsidR="00896B19">
        <w:rPr>
          <w:rFonts w:ascii="Times New Roman" w:eastAsia="Times New Roman" w:hAnsi="Times New Roman" w:cs="Times New Roman"/>
          <w:sz w:val="24"/>
          <w:szCs w:val="24"/>
          <w:lang w:eastAsia="pt-BR"/>
        </w:rPr>
        <w:t>acórdão</w:t>
      </w:r>
      <w:r w:rsidR="000935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determinar </w:t>
      </w:r>
      <w:r w:rsidR="00896B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cancelamento do evento 16.1 dos autos n. </w:t>
      </w:r>
      <w:r w:rsidR="00896B19" w:rsidRPr="00896B19">
        <w:rPr>
          <w:rFonts w:ascii="Times New Roman" w:eastAsia="Times New Roman" w:hAnsi="Times New Roman" w:cs="Times New Roman"/>
          <w:sz w:val="24"/>
          <w:szCs w:val="24"/>
          <w:lang w:eastAsia="pt-BR"/>
        </w:rPr>
        <w:t>0012719-90.2022.8.16.0173</w:t>
      </w:r>
      <w:r w:rsidR="00896B19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a consequente conclusão dos autos da apelação para novo julgamento.</w:t>
      </w:r>
    </w:p>
    <w:p w14:paraId="325E7A24" w14:textId="2F0AB9CF" w:rsidR="00093523" w:rsidRDefault="00093523" w:rsidP="009811B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63EEB7AA" w14:textId="77777777" w:rsidR="009811BB" w:rsidRDefault="009811BB" w:rsidP="009811B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6466FC0" w14:textId="59102F14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>
        <w:rPr>
          <w:rFonts w:ascii="Times New Roman" w:hAnsi="Times New Roman" w:cs="Times New Roman"/>
          <w:b/>
          <w:sz w:val="24"/>
          <w:szCs w:val="24"/>
        </w:rPr>
        <w:t>–</w:t>
      </w:r>
      <w:r w:rsidRPr="00260160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F7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2B72"/>
    <w:rsid w:val="00026881"/>
    <w:rsid w:val="000306E0"/>
    <w:rsid w:val="00030CBC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3A6D"/>
    <w:rsid w:val="00074A6B"/>
    <w:rsid w:val="000753E6"/>
    <w:rsid w:val="00075CD3"/>
    <w:rsid w:val="000771EB"/>
    <w:rsid w:val="00082633"/>
    <w:rsid w:val="00093523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C15F3"/>
    <w:rsid w:val="000C56F5"/>
    <w:rsid w:val="000C6FB3"/>
    <w:rsid w:val="000D324F"/>
    <w:rsid w:val="000D49BF"/>
    <w:rsid w:val="000D5CD1"/>
    <w:rsid w:val="000D5FE8"/>
    <w:rsid w:val="000D62A2"/>
    <w:rsid w:val="000E2F5C"/>
    <w:rsid w:val="000E3D0A"/>
    <w:rsid w:val="000E6E40"/>
    <w:rsid w:val="000F1C40"/>
    <w:rsid w:val="000F2C6A"/>
    <w:rsid w:val="00101E92"/>
    <w:rsid w:val="001023A4"/>
    <w:rsid w:val="0012195B"/>
    <w:rsid w:val="0012372F"/>
    <w:rsid w:val="00126C21"/>
    <w:rsid w:val="001302DC"/>
    <w:rsid w:val="001441FD"/>
    <w:rsid w:val="00144B56"/>
    <w:rsid w:val="00146D03"/>
    <w:rsid w:val="001505AA"/>
    <w:rsid w:val="00151BE6"/>
    <w:rsid w:val="001539AF"/>
    <w:rsid w:val="00153CFF"/>
    <w:rsid w:val="00156C0C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A7907"/>
    <w:rsid w:val="001B55D7"/>
    <w:rsid w:val="001C39D3"/>
    <w:rsid w:val="001C524F"/>
    <w:rsid w:val="001D13E2"/>
    <w:rsid w:val="001D5521"/>
    <w:rsid w:val="001D6208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084"/>
    <w:rsid w:val="00226F44"/>
    <w:rsid w:val="002275AF"/>
    <w:rsid w:val="0023019E"/>
    <w:rsid w:val="002327F5"/>
    <w:rsid w:val="002372A2"/>
    <w:rsid w:val="002438A8"/>
    <w:rsid w:val="00250B16"/>
    <w:rsid w:val="00250CAB"/>
    <w:rsid w:val="00251BE7"/>
    <w:rsid w:val="00260675"/>
    <w:rsid w:val="002665C0"/>
    <w:rsid w:val="002703E3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A43F7"/>
    <w:rsid w:val="003B44F2"/>
    <w:rsid w:val="003B513B"/>
    <w:rsid w:val="003C7E9F"/>
    <w:rsid w:val="003E0B11"/>
    <w:rsid w:val="003F517F"/>
    <w:rsid w:val="003F76F3"/>
    <w:rsid w:val="00406FD8"/>
    <w:rsid w:val="00412E7C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81F56"/>
    <w:rsid w:val="0048354C"/>
    <w:rsid w:val="00483D1A"/>
    <w:rsid w:val="00483F6A"/>
    <w:rsid w:val="004848C3"/>
    <w:rsid w:val="00493D6A"/>
    <w:rsid w:val="00494C44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E388C"/>
    <w:rsid w:val="004F0B40"/>
    <w:rsid w:val="004F1087"/>
    <w:rsid w:val="004F3F82"/>
    <w:rsid w:val="004F6FC5"/>
    <w:rsid w:val="00502B69"/>
    <w:rsid w:val="005071BC"/>
    <w:rsid w:val="00515AF4"/>
    <w:rsid w:val="005215A8"/>
    <w:rsid w:val="00527F2B"/>
    <w:rsid w:val="00531EC3"/>
    <w:rsid w:val="0053637D"/>
    <w:rsid w:val="0053657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2E06"/>
    <w:rsid w:val="005B2225"/>
    <w:rsid w:val="005C4F6A"/>
    <w:rsid w:val="005D1A25"/>
    <w:rsid w:val="005D255C"/>
    <w:rsid w:val="005D3C95"/>
    <w:rsid w:val="005D4C96"/>
    <w:rsid w:val="005D737F"/>
    <w:rsid w:val="005E0749"/>
    <w:rsid w:val="005E2A5E"/>
    <w:rsid w:val="005E3E78"/>
    <w:rsid w:val="005F0055"/>
    <w:rsid w:val="005F52E1"/>
    <w:rsid w:val="005F61A6"/>
    <w:rsid w:val="006005E6"/>
    <w:rsid w:val="00604394"/>
    <w:rsid w:val="00604421"/>
    <w:rsid w:val="006056CB"/>
    <w:rsid w:val="00606B55"/>
    <w:rsid w:val="00611824"/>
    <w:rsid w:val="00612334"/>
    <w:rsid w:val="006143E3"/>
    <w:rsid w:val="006145C8"/>
    <w:rsid w:val="00620786"/>
    <w:rsid w:val="006222F9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D6755"/>
    <w:rsid w:val="006E0A2B"/>
    <w:rsid w:val="006E2A57"/>
    <w:rsid w:val="006F0765"/>
    <w:rsid w:val="006F2E12"/>
    <w:rsid w:val="006F506E"/>
    <w:rsid w:val="006F602A"/>
    <w:rsid w:val="007028A3"/>
    <w:rsid w:val="0071296A"/>
    <w:rsid w:val="00714712"/>
    <w:rsid w:val="00716788"/>
    <w:rsid w:val="007167E9"/>
    <w:rsid w:val="00731D9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5C0D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31BB"/>
    <w:rsid w:val="0082604B"/>
    <w:rsid w:val="0083227E"/>
    <w:rsid w:val="0083446D"/>
    <w:rsid w:val="00843609"/>
    <w:rsid w:val="008454E7"/>
    <w:rsid w:val="00846227"/>
    <w:rsid w:val="0085367E"/>
    <w:rsid w:val="00854F1E"/>
    <w:rsid w:val="00855843"/>
    <w:rsid w:val="00857E3C"/>
    <w:rsid w:val="00862931"/>
    <w:rsid w:val="00862ADB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96B19"/>
    <w:rsid w:val="008A04FA"/>
    <w:rsid w:val="008A2F16"/>
    <w:rsid w:val="008A363C"/>
    <w:rsid w:val="008B57C8"/>
    <w:rsid w:val="008C2594"/>
    <w:rsid w:val="008D0E03"/>
    <w:rsid w:val="008D20F8"/>
    <w:rsid w:val="008D21E1"/>
    <w:rsid w:val="008E30EE"/>
    <w:rsid w:val="008E6ECB"/>
    <w:rsid w:val="008E7B18"/>
    <w:rsid w:val="008F791B"/>
    <w:rsid w:val="009015DC"/>
    <w:rsid w:val="009115F7"/>
    <w:rsid w:val="00912F13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72B9C"/>
    <w:rsid w:val="009811BB"/>
    <w:rsid w:val="009814B2"/>
    <w:rsid w:val="00987CDE"/>
    <w:rsid w:val="00990B5A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15FA"/>
    <w:rsid w:val="009C7E28"/>
    <w:rsid w:val="009D3B80"/>
    <w:rsid w:val="009D3FBD"/>
    <w:rsid w:val="009D5071"/>
    <w:rsid w:val="009D51F9"/>
    <w:rsid w:val="009D5D7D"/>
    <w:rsid w:val="009D73E9"/>
    <w:rsid w:val="009E435B"/>
    <w:rsid w:val="009E5EA7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35175"/>
    <w:rsid w:val="00A45FD0"/>
    <w:rsid w:val="00A5141A"/>
    <w:rsid w:val="00A559CE"/>
    <w:rsid w:val="00A6119C"/>
    <w:rsid w:val="00A61BEE"/>
    <w:rsid w:val="00A730B6"/>
    <w:rsid w:val="00A8064C"/>
    <w:rsid w:val="00A829B1"/>
    <w:rsid w:val="00A82B31"/>
    <w:rsid w:val="00A8725B"/>
    <w:rsid w:val="00A91602"/>
    <w:rsid w:val="00AA12F7"/>
    <w:rsid w:val="00AC5279"/>
    <w:rsid w:val="00AD21EA"/>
    <w:rsid w:val="00AE125F"/>
    <w:rsid w:val="00AE29C5"/>
    <w:rsid w:val="00AE36A9"/>
    <w:rsid w:val="00AE4473"/>
    <w:rsid w:val="00AE4AB6"/>
    <w:rsid w:val="00AF4457"/>
    <w:rsid w:val="00AF58A2"/>
    <w:rsid w:val="00AF5D83"/>
    <w:rsid w:val="00AF7150"/>
    <w:rsid w:val="00B0146A"/>
    <w:rsid w:val="00B02B99"/>
    <w:rsid w:val="00B04D8D"/>
    <w:rsid w:val="00B06674"/>
    <w:rsid w:val="00B074EB"/>
    <w:rsid w:val="00B11D12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6675D"/>
    <w:rsid w:val="00B70EAC"/>
    <w:rsid w:val="00B7653B"/>
    <w:rsid w:val="00B83B63"/>
    <w:rsid w:val="00B90614"/>
    <w:rsid w:val="00B934AD"/>
    <w:rsid w:val="00B94191"/>
    <w:rsid w:val="00B9426A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F00D4"/>
    <w:rsid w:val="00BF033D"/>
    <w:rsid w:val="00C007C7"/>
    <w:rsid w:val="00C02481"/>
    <w:rsid w:val="00C029A5"/>
    <w:rsid w:val="00C0763E"/>
    <w:rsid w:val="00C112E3"/>
    <w:rsid w:val="00C173E7"/>
    <w:rsid w:val="00C306F2"/>
    <w:rsid w:val="00C311EE"/>
    <w:rsid w:val="00C31731"/>
    <w:rsid w:val="00C31E33"/>
    <w:rsid w:val="00C3291B"/>
    <w:rsid w:val="00C3476D"/>
    <w:rsid w:val="00C41024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65CA"/>
    <w:rsid w:val="00C97D7A"/>
    <w:rsid w:val="00CA57DF"/>
    <w:rsid w:val="00CB0D85"/>
    <w:rsid w:val="00CB1889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17F9"/>
    <w:rsid w:val="00D3271F"/>
    <w:rsid w:val="00D40F96"/>
    <w:rsid w:val="00D41A1B"/>
    <w:rsid w:val="00D41A55"/>
    <w:rsid w:val="00D4302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FF8"/>
    <w:rsid w:val="00DB7DBE"/>
    <w:rsid w:val="00DC0E99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4DCB"/>
    <w:rsid w:val="00E80104"/>
    <w:rsid w:val="00E80A67"/>
    <w:rsid w:val="00E8589C"/>
    <w:rsid w:val="00E86068"/>
    <w:rsid w:val="00E86E75"/>
    <w:rsid w:val="00E96467"/>
    <w:rsid w:val="00EA2D26"/>
    <w:rsid w:val="00EA3061"/>
    <w:rsid w:val="00EA4F00"/>
    <w:rsid w:val="00EB4393"/>
    <w:rsid w:val="00EC08E0"/>
    <w:rsid w:val="00EC2C3C"/>
    <w:rsid w:val="00ED2172"/>
    <w:rsid w:val="00ED366A"/>
    <w:rsid w:val="00ED3EC0"/>
    <w:rsid w:val="00ED3ED7"/>
    <w:rsid w:val="00ED47AD"/>
    <w:rsid w:val="00ED65FE"/>
    <w:rsid w:val="00ED725B"/>
    <w:rsid w:val="00EE04EC"/>
    <w:rsid w:val="00F008F7"/>
    <w:rsid w:val="00F010CE"/>
    <w:rsid w:val="00F017B0"/>
    <w:rsid w:val="00F0477B"/>
    <w:rsid w:val="00F12CBD"/>
    <w:rsid w:val="00F1798B"/>
    <w:rsid w:val="00F179EC"/>
    <w:rsid w:val="00F205BE"/>
    <w:rsid w:val="00F2142B"/>
    <w:rsid w:val="00F21F1A"/>
    <w:rsid w:val="00F231A4"/>
    <w:rsid w:val="00F355C7"/>
    <w:rsid w:val="00F4269A"/>
    <w:rsid w:val="00F4476F"/>
    <w:rsid w:val="00F46D67"/>
    <w:rsid w:val="00F47BA7"/>
    <w:rsid w:val="00F50730"/>
    <w:rsid w:val="00F5102A"/>
    <w:rsid w:val="00F56BB2"/>
    <w:rsid w:val="00F60064"/>
    <w:rsid w:val="00F60AB3"/>
    <w:rsid w:val="00F718E9"/>
    <w:rsid w:val="00F933D7"/>
    <w:rsid w:val="00F94657"/>
    <w:rsid w:val="00FA110F"/>
    <w:rsid w:val="00FB1209"/>
    <w:rsid w:val="00FB27C5"/>
    <w:rsid w:val="00FB3400"/>
    <w:rsid w:val="00FB4645"/>
    <w:rsid w:val="00FB646C"/>
    <w:rsid w:val="00FC4A1F"/>
    <w:rsid w:val="00FC4AFB"/>
    <w:rsid w:val="00FC4F58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E6877"/>
    <w:rsid w:val="00FF1230"/>
    <w:rsid w:val="00FF4163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9C15FA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9C15F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C15F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C15F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15F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15FA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96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E75CE-BE77-4A27-A272-3CEEBB7EC55F}"/>
</file>

<file path=customXml/itemProps3.xml><?xml version="1.0" encoding="utf-8"?>
<ds:datastoreItem xmlns:ds="http://schemas.openxmlformats.org/officeDocument/2006/customXml" ds:itemID="{D6F57A6E-85AD-41B3-92A1-EE2A522BC927}"/>
</file>

<file path=customXml/itemProps4.xml><?xml version="1.0" encoding="utf-8"?>
<ds:datastoreItem xmlns:ds="http://schemas.openxmlformats.org/officeDocument/2006/customXml" ds:itemID="{F1AD1EB9-4A89-4746-88EC-A1CADF7EAF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1</Pages>
  <Words>646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34</cp:revision>
  <cp:lastPrinted>2023-02-01T16:46:00Z</cp:lastPrinted>
  <dcterms:created xsi:type="dcterms:W3CDTF">2023-06-15T19:39:00Z</dcterms:created>
  <dcterms:modified xsi:type="dcterms:W3CDTF">2025-03-12T17:45:00Z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251000</vt:r8>
  </property>
</Properties>
</file>