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8DF" w:rsidRDefault="007C1D4B" w:rsidP="007C1D4B">
      <w:pPr>
        <w:ind w:firstLine="0"/>
        <w:rPr>
          <w:b/>
        </w:rPr>
      </w:pPr>
      <w:r>
        <w:rPr>
          <w:b/>
        </w:rPr>
        <w:t>PENAL. PROCESSUAL PENAL. APELAÇÃO CRIMINAL. ART. 21, DA LEI DAS CONTRAVENÇÕES PENAIS. VIAS DE FATO.</w:t>
      </w:r>
      <w:r w:rsidR="00704A7B">
        <w:rPr>
          <w:b/>
        </w:rPr>
        <w:t xml:space="preserve"> </w:t>
      </w:r>
      <w:r>
        <w:rPr>
          <w:b/>
        </w:rPr>
        <w:t>PRELIMINAR.</w:t>
      </w:r>
      <w:r w:rsidR="00704A7B">
        <w:rPr>
          <w:b/>
        </w:rPr>
        <w:t xml:space="preserve"> </w:t>
      </w:r>
      <w:r>
        <w:rPr>
          <w:b/>
        </w:rPr>
        <w:t>PRESCRIÇÃO RETROATIVA.</w:t>
      </w:r>
      <w:r w:rsidR="00704A7B">
        <w:rPr>
          <w:b/>
        </w:rPr>
        <w:t xml:space="preserve"> </w:t>
      </w:r>
      <w:r>
        <w:rPr>
          <w:b/>
        </w:rPr>
        <w:t>PRAZO DE TRÊS ANOS. ART. 109, VI, CP. PRAZO NÃO DECORRIDO ENTRE OS MARCOS DE CONTAGEM. ART. 117</w:t>
      </w:r>
      <w:r w:rsidR="00704A7B">
        <w:rPr>
          <w:b/>
        </w:rPr>
        <w:t>, CP.</w:t>
      </w:r>
      <w:r w:rsidR="00A627AA">
        <w:rPr>
          <w:b/>
        </w:rPr>
        <w:t xml:space="preserve"> LEGITIMA DEFESA. INVESTIDA CONTRA INTEGRIDADE FÍSICA DA VÍTIMA. MATA LEÃO. CONSTRIÇÃO DE PESCOÇO. LEGÍTIMA DEFESA NÃO CONFIGURADA. DOSIMETRIA. </w:t>
      </w:r>
      <w:proofErr w:type="spellStart"/>
      <w:r w:rsidR="00A627AA">
        <w:rPr>
          <w:b/>
        </w:rPr>
        <w:t>SEMI-IMPUTABILIDADE</w:t>
      </w:r>
      <w:proofErr w:type="spellEnd"/>
      <w:r w:rsidR="00A627AA">
        <w:rPr>
          <w:b/>
        </w:rPr>
        <w:t>. LAUDO PERICIAL. CAUSA GERAL DE DIMINUIÇÃO DE PENA. RECURSO CONHECIDO E PARCIALMENTE PROVIDO.</w:t>
      </w:r>
    </w:p>
    <w:p w:rsidR="00A627AA" w:rsidRDefault="00A627AA" w:rsidP="007C1D4B">
      <w:pPr>
        <w:ind w:firstLine="0"/>
        <w:rPr>
          <w:b/>
        </w:rPr>
      </w:pPr>
      <w:r>
        <w:rPr>
          <w:b/>
        </w:rPr>
        <w:t>1. Nas infrações penais com pena em abstrato inferior a um ano, é de três anos o prazo da prescrição da pretensão punitiva.</w:t>
      </w:r>
    </w:p>
    <w:p w:rsidR="00A627AA" w:rsidRDefault="00A627AA" w:rsidP="007C1D4B">
      <w:pPr>
        <w:ind w:firstLine="0"/>
        <w:rPr>
          <w:b/>
        </w:rPr>
      </w:pPr>
      <w:r>
        <w:rPr>
          <w:b/>
        </w:rPr>
        <w:t>2. A configuração da legitima defesa pressupõe efetiva demonstração, à cargo da defesa, dos pressupostos fáticos previstos no artigo 25, do Código Penal.</w:t>
      </w:r>
    </w:p>
    <w:p w:rsidR="00704A7B" w:rsidRDefault="00A627AA" w:rsidP="007C1D4B">
      <w:pPr>
        <w:ind w:firstLine="0"/>
        <w:rPr>
          <w:b/>
        </w:rPr>
      </w:pPr>
      <w:r>
        <w:rPr>
          <w:b/>
        </w:rPr>
        <w:t>3. Comprovada, por prova pericial, redução parcial da capacidade de autodeterminação por doença mental</w:t>
      </w:r>
      <w:r w:rsidR="00D94A60">
        <w:rPr>
          <w:b/>
        </w:rPr>
        <w:t xml:space="preserve"> a caracterizar </w:t>
      </w:r>
      <w:proofErr w:type="spellStart"/>
      <w:r w:rsidR="00D94A60">
        <w:rPr>
          <w:b/>
        </w:rPr>
        <w:t>semi-imputabilidade</w:t>
      </w:r>
      <w:proofErr w:type="spellEnd"/>
      <w:r>
        <w:rPr>
          <w:b/>
        </w:rPr>
        <w:t xml:space="preserve">, </w:t>
      </w:r>
      <w:r w:rsidR="00D94A60">
        <w:rPr>
          <w:b/>
        </w:rPr>
        <w:t>impõe-se a redução da pena, nos termos do artigo 26, parágrafo único, do Código Penal.</w:t>
      </w:r>
    </w:p>
    <w:p w:rsidR="00D94A60" w:rsidRPr="007C1D4B" w:rsidRDefault="00D94A60" w:rsidP="007C1D4B">
      <w:pPr>
        <w:ind w:firstLine="0"/>
        <w:rPr>
          <w:b/>
        </w:rPr>
      </w:pPr>
      <w:r>
        <w:rPr>
          <w:b/>
        </w:rPr>
        <w:t>4. Recurso conhecido e parcialmente provido.</w:t>
      </w:r>
    </w:p>
    <w:p w:rsidR="00AA28DF" w:rsidRDefault="00AA28DF" w:rsidP="00AA28DF">
      <w:pPr>
        <w:pStyle w:val="PargrafodaLista"/>
        <w:ind w:left="0"/>
        <w:contextualSpacing w:val="0"/>
        <w:rPr>
          <w:b/>
        </w:rPr>
      </w:pPr>
      <w:bookmarkStart w:id="0" w:name="_GoBack"/>
      <w:r>
        <w:rPr>
          <w:b/>
        </w:rPr>
        <w:t>I – RELATÓRIO</w:t>
      </w:r>
    </w:p>
    <w:p w:rsidR="00E97BEF" w:rsidRDefault="00AA28DF" w:rsidP="00741FE2">
      <w:pPr>
        <w:pStyle w:val="PargrafodaLista"/>
        <w:ind w:left="0"/>
        <w:contextualSpacing w:val="0"/>
      </w:pPr>
      <w:r>
        <w:t>Cuida-se de</w:t>
      </w:r>
      <w:r w:rsidR="00E97BEF">
        <w:t xml:space="preserve"> recurso de apelação interposto por </w:t>
      </w:r>
      <w:proofErr w:type="spellStart"/>
      <w:r w:rsidR="00E97BEF">
        <w:t>Claudiney</w:t>
      </w:r>
      <w:proofErr w:type="spellEnd"/>
      <w:r w:rsidR="00E97BEF">
        <w:t xml:space="preserve"> Ramos de Oliveira, tendo como</w:t>
      </w:r>
      <w:r w:rsidR="00F97AA3">
        <w:t xml:space="preserve"> objeto sentença proferida pelo juízo do Juizado de Violência Doméstica e Familiar Contra a Mulher e Vara de Crimes contra Crianças, Adolescentes e Idosos de Foz do Iguaçu, que julgou parcialmente procedente pretensão punitiva estatal para condená-lo, pela prática da</w:t>
      </w:r>
      <w:r w:rsidR="00741FE2">
        <w:t xml:space="preserve"> infração prevista </w:t>
      </w:r>
      <w:r w:rsidR="00F97AA3">
        <w:t>no artigo 21, da Lei das Contravenções Penais</w:t>
      </w:r>
      <w:r w:rsidR="00741FE2">
        <w:t>, à pena de 19 (dezenove) dias de prisão simples</w:t>
      </w:r>
      <w:r w:rsidR="00F97AA3">
        <w:t xml:space="preserve"> (evento 125.1 – autos de origem).</w:t>
      </w:r>
    </w:p>
    <w:p w:rsidR="007E31B6" w:rsidRDefault="00F97AA3" w:rsidP="007E31B6">
      <w:pPr>
        <w:pStyle w:val="PargrafodaLista"/>
        <w:ind w:left="0"/>
        <w:contextualSpacing w:val="0"/>
      </w:pPr>
      <w:r>
        <w:t>Eis, em síntese, as razões de inconformismo:</w:t>
      </w:r>
      <w:r w:rsidR="007E31B6">
        <w:t xml:space="preserve"> a) a punibilidade encontra-se extinta, ante a consumação da prescrição retroativa; b) quanto à contravenção de vias de fato, o agente atuou em legítima defesa; c) a </w:t>
      </w:r>
      <w:proofErr w:type="spellStart"/>
      <w:r w:rsidR="007E31B6">
        <w:t>semi-imputabilidade</w:t>
      </w:r>
      <w:proofErr w:type="spellEnd"/>
      <w:r w:rsidR="007E31B6">
        <w:t xml:space="preserve"> incide como causa de diminuição de pena (evento 132.1 – autos de origem).</w:t>
      </w:r>
    </w:p>
    <w:p w:rsidR="00F97AA3" w:rsidRDefault="007E31B6" w:rsidP="00AA28DF">
      <w:pPr>
        <w:pStyle w:val="PargrafodaLista"/>
        <w:ind w:left="0"/>
        <w:contextualSpacing w:val="0"/>
      </w:pPr>
      <w:r>
        <w:lastRenderedPageBreak/>
        <w:t>Nas contrarrazões, o Ministério Público argumentou que: a) inexistindo trânsito em julgado, a prescrição regu</w:t>
      </w:r>
      <w:r w:rsidR="00741FE2">
        <w:t>la-se pela pena máxima aplicada e, no caso concreto, não houve o transcurso do respectivo interlúdio; b) inexiste prova de implementação dos pressupostos fáticos da legitima defesa; c) a prova pericial produzida indica parcial capacidade de autodeterminação, possibilitando a diminuição de pena nos termos pretendidos (evento 141.1 – autos de origem).</w:t>
      </w:r>
    </w:p>
    <w:p w:rsidR="00741FE2" w:rsidRDefault="00741FE2" w:rsidP="00AA28DF">
      <w:pPr>
        <w:pStyle w:val="PargrafodaLista"/>
        <w:ind w:left="0"/>
        <w:contextualSpacing w:val="0"/>
      </w:pPr>
      <w:r>
        <w:t xml:space="preserve">Opinou a Procuradoria-Geral de Justiça pelo conhecimento e parcial provimento do recurso, tão somente para reconhecimento da </w:t>
      </w:r>
      <w:proofErr w:type="spellStart"/>
      <w:r>
        <w:t>semi-imputabilidade</w:t>
      </w:r>
      <w:proofErr w:type="spellEnd"/>
      <w:r>
        <w:t xml:space="preserve"> (evento 14.1 – autos de origem).</w:t>
      </w:r>
    </w:p>
    <w:p w:rsidR="00741FE2" w:rsidRDefault="00741FE2" w:rsidP="00AA28DF">
      <w:pPr>
        <w:pStyle w:val="PargrafodaLista"/>
        <w:ind w:left="0"/>
        <w:contextualSpacing w:val="0"/>
      </w:pPr>
      <w:r>
        <w:t>É o necessário relato.</w:t>
      </w:r>
    </w:p>
    <w:bookmarkEnd w:id="0"/>
    <w:p w:rsidR="00AA28DF" w:rsidRDefault="00AA28DF" w:rsidP="00877419">
      <w:pPr>
        <w:pStyle w:val="PargrafodaLista"/>
        <w:ind w:left="0"/>
        <w:contextualSpacing w:val="0"/>
      </w:pPr>
    </w:p>
    <w:p w:rsidR="00AA28DF" w:rsidRPr="00AA28DF" w:rsidRDefault="00AA28DF" w:rsidP="00877419">
      <w:pPr>
        <w:pStyle w:val="PargrafodaLista"/>
        <w:ind w:left="0"/>
        <w:contextualSpacing w:val="0"/>
        <w:rPr>
          <w:b/>
        </w:rPr>
      </w:pPr>
      <w:r w:rsidRPr="00AA28DF">
        <w:rPr>
          <w:b/>
        </w:rPr>
        <w:t>II – VOTO E SUA FUNDAMENTAÇÃO</w:t>
      </w:r>
    </w:p>
    <w:p w:rsidR="00AA28DF" w:rsidRDefault="00AA28DF" w:rsidP="00877419">
      <w:pPr>
        <w:pStyle w:val="PargrafodaLista"/>
        <w:ind w:left="0"/>
        <w:contextualSpacing w:val="0"/>
      </w:pPr>
      <w:proofErr w:type="spellStart"/>
      <w:r>
        <w:t>II.I</w:t>
      </w:r>
      <w:proofErr w:type="spellEnd"/>
      <w:r>
        <w:t xml:space="preserve"> – DO JUÍZO DE ADMISSIBILIDADE</w:t>
      </w:r>
    </w:p>
    <w:p w:rsidR="00741FE2" w:rsidRDefault="00741FE2" w:rsidP="00877419">
      <w:pPr>
        <w:pStyle w:val="PargrafodaLista"/>
        <w:ind w:left="0"/>
        <w:contextualSpacing w:val="0"/>
      </w:pPr>
      <w:r>
        <w:t>Satisfeitos os pressupostos de admissibilidade recursal, conhece-se da apelação interposta.</w:t>
      </w:r>
    </w:p>
    <w:p w:rsidR="00741FE2" w:rsidRDefault="00741FE2" w:rsidP="00877419">
      <w:pPr>
        <w:pStyle w:val="PargrafodaLista"/>
        <w:ind w:left="0"/>
        <w:contextualSpacing w:val="0"/>
      </w:pPr>
    </w:p>
    <w:p w:rsidR="00741FE2" w:rsidRDefault="00741FE2" w:rsidP="00877419">
      <w:pPr>
        <w:pStyle w:val="PargrafodaLista"/>
        <w:ind w:left="0"/>
        <w:contextualSpacing w:val="0"/>
      </w:pPr>
      <w:proofErr w:type="spellStart"/>
      <w:r>
        <w:t>II.II</w:t>
      </w:r>
      <w:proofErr w:type="spellEnd"/>
      <w:r>
        <w:t xml:space="preserve"> – DA PRESCRIÇÃO</w:t>
      </w:r>
    </w:p>
    <w:p w:rsidR="007C1D4B" w:rsidRDefault="00741FE2" w:rsidP="00877419">
      <w:pPr>
        <w:pStyle w:val="PargrafodaLista"/>
        <w:ind w:left="0"/>
        <w:contextualSpacing w:val="0"/>
      </w:pPr>
      <w:r>
        <w:t xml:space="preserve">Nos termos do artigo 109, inciso VI, do Código Penal, </w:t>
      </w:r>
      <w:r w:rsidR="007C1D4B">
        <w:t xml:space="preserve">é de 3 (três) anos o prazo prescricional aplicável à infração penal em comento. Tanto a pena máxima cominada, quanto a aplicada </w:t>
      </w:r>
      <w:r w:rsidR="007C1D4B">
        <w:rPr>
          <w:i/>
        </w:rPr>
        <w:t xml:space="preserve">in concreto, </w:t>
      </w:r>
      <w:r w:rsidR="007C1D4B">
        <w:t>são inferiores a 1 (um) ano.</w:t>
      </w:r>
    </w:p>
    <w:p w:rsidR="00741FE2" w:rsidRDefault="007C1D4B" w:rsidP="00877419">
      <w:pPr>
        <w:pStyle w:val="PargrafodaLista"/>
        <w:ind w:left="0"/>
        <w:contextualSpacing w:val="0"/>
      </w:pPr>
      <w:r>
        <w:t>Segundo descrito na exordial acusatória, o fato foi praticado no dia 30-09-2020 (evento 32.1 – autos de origem). A denúncia, recebida aos 11-11-2020 (evento 38.1 – autos de origem). A sentença, por fim, foi prolatada aos 14-04-2023 (evento 125.1 – autos de origem).</w:t>
      </w:r>
    </w:p>
    <w:p w:rsidR="007C1D4B" w:rsidRDefault="007C1D4B" w:rsidP="00877419">
      <w:pPr>
        <w:pStyle w:val="PargrafodaLista"/>
        <w:ind w:left="0"/>
        <w:contextualSpacing w:val="0"/>
      </w:pPr>
      <w:r>
        <w:t>Interpretando-se a questão à luz da regra contida no artigo 117, do Código Penal, não se constata transcurso do interlúdio trienal entre nenhum dos marcos temporais relevantes à respectiva contagem.</w:t>
      </w:r>
    </w:p>
    <w:p w:rsidR="007C1D4B" w:rsidRDefault="007C1D4B" w:rsidP="00877419">
      <w:pPr>
        <w:pStyle w:val="PargrafodaLista"/>
        <w:ind w:left="0"/>
        <w:contextualSpacing w:val="0"/>
      </w:pPr>
      <w:r>
        <w:lastRenderedPageBreak/>
        <w:t>Afasta-se, portanto, a prescrição aventada.</w:t>
      </w:r>
    </w:p>
    <w:p w:rsidR="00741FE2" w:rsidRDefault="00741FE2" w:rsidP="00877419">
      <w:pPr>
        <w:pStyle w:val="PargrafodaLista"/>
        <w:ind w:left="0"/>
        <w:contextualSpacing w:val="0"/>
      </w:pPr>
    </w:p>
    <w:p w:rsidR="00741FE2" w:rsidRDefault="00741FE2" w:rsidP="00877419">
      <w:pPr>
        <w:pStyle w:val="PargrafodaLista"/>
        <w:ind w:left="0"/>
        <w:contextualSpacing w:val="0"/>
      </w:pPr>
      <w:proofErr w:type="spellStart"/>
      <w:r>
        <w:t>II.III</w:t>
      </w:r>
      <w:proofErr w:type="spellEnd"/>
      <w:r>
        <w:t xml:space="preserve"> – DA LEGÍTIMA DEFESA</w:t>
      </w:r>
    </w:p>
    <w:p w:rsidR="00CC3EC4" w:rsidRDefault="009C7D34" w:rsidP="00877419">
      <w:pPr>
        <w:pStyle w:val="PargrafodaLista"/>
        <w:ind w:left="0"/>
        <w:contextualSpacing w:val="0"/>
      </w:pPr>
      <w:r>
        <w:t>A recognição histórica orientada pela análise</w:t>
      </w:r>
      <w:r w:rsidR="00D974A8">
        <w:t xml:space="preserve"> da prova testemunhal produzida, em especial o depoimento do ofendido e de sua genitora, evidenciam que o agente estava com os ânimos alterados</w:t>
      </w:r>
      <w:r w:rsidR="00CC3EC4">
        <w:t xml:space="preserve"> e, enunciando pretensão suicida. Por essa razão, foi contido por Vitor Hugo </w:t>
      </w:r>
      <w:proofErr w:type="spellStart"/>
      <w:r w:rsidR="00CC3EC4">
        <w:t>Silvestro</w:t>
      </w:r>
      <w:proofErr w:type="spellEnd"/>
      <w:r w:rsidR="00DE013C">
        <w:t xml:space="preserve"> (eventos 104.6 e 104.7 – autos de origem).</w:t>
      </w:r>
    </w:p>
    <w:p w:rsidR="006B20D7" w:rsidRDefault="00CC3EC4" w:rsidP="00DE013C">
      <w:pPr>
        <w:pStyle w:val="PargrafodaLista"/>
        <w:ind w:left="0"/>
        <w:contextualSpacing w:val="0"/>
      </w:pPr>
      <w:r>
        <w:t>Posteriormente,</w:t>
      </w:r>
      <w:r w:rsidR="00DE013C">
        <w:t xml:space="preserve"> após uma breve conversa,</w:t>
      </w:r>
      <w:r>
        <w:t xml:space="preserve"> em momento ontologicamente distinto, o imputado investiu contra o ofendido Vitor Hugo </w:t>
      </w:r>
      <w:proofErr w:type="spellStart"/>
      <w:r>
        <w:t>Silvestro</w:t>
      </w:r>
      <w:proofErr w:type="spellEnd"/>
      <w:r w:rsidR="00DE013C">
        <w:t xml:space="preserve">, aplicando-lhe um </w:t>
      </w:r>
      <w:proofErr w:type="spellStart"/>
      <w:r w:rsidR="00DE013C">
        <w:t>mata-leão</w:t>
      </w:r>
      <w:proofErr w:type="spellEnd"/>
      <w:r w:rsidR="00DE013C">
        <w:t xml:space="preserve">, golpe consistente em constrição mecânica de pescoço </w:t>
      </w:r>
      <w:r w:rsidR="00DE013C">
        <w:t>(eventos 104.6 e 104.7 – autos de origem).</w:t>
      </w:r>
    </w:p>
    <w:p w:rsidR="007E2B08" w:rsidRDefault="007E2B08" w:rsidP="00DE013C">
      <w:pPr>
        <w:pStyle w:val="PargrafodaLista"/>
        <w:ind w:left="0"/>
        <w:contextualSpacing w:val="0"/>
      </w:pPr>
      <w:r>
        <w:t xml:space="preserve">Inexiste, portanto, demonstração empiricamente verificável de que a ação foi praticada para </w:t>
      </w:r>
      <w:r w:rsidR="006B20D7">
        <w:t xml:space="preserve">repelir injusta agressão atual ou iminente. O acusado não estava sendo agredido fisicamente e não há, pela prova dos autos, indicação de que o seria por Vitor Hugo </w:t>
      </w:r>
      <w:proofErr w:type="spellStart"/>
      <w:r w:rsidR="006B20D7">
        <w:t>Silvestro</w:t>
      </w:r>
      <w:proofErr w:type="spellEnd"/>
      <w:r w:rsidR="006B20D7">
        <w:t xml:space="preserve"> quando investiu contra ele.</w:t>
      </w:r>
    </w:p>
    <w:p w:rsidR="006B20D7" w:rsidRDefault="006B20D7" w:rsidP="00DE013C">
      <w:pPr>
        <w:pStyle w:val="PargrafodaLista"/>
        <w:ind w:left="0"/>
        <w:contextualSpacing w:val="0"/>
      </w:pPr>
      <w:r>
        <w:t>Entrementes, consoante regra instrutória prevista no artigo 156, do Código de Processo Civil, cumpria à defesa o ônus de comprovar a implementação de circunstância fática compatível com a excludente de culpabilidade almejada, encargo do qual a parte não se desincumbiu.</w:t>
      </w:r>
    </w:p>
    <w:p w:rsidR="006B20D7" w:rsidRDefault="006B20D7" w:rsidP="00DE013C">
      <w:pPr>
        <w:pStyle w:val="PargrafodaLista"/>
        <w:ind w:left="0"/>
        <w:contextualSpacing w:val="0"/>
      </w:pPr>
      <w:r>
        <w:t>Neste sentido:</w:t>
      </w:r>
    </w:p>
    <w:p w:rsidR="006B20D7" w:rsidRPr="006B20D7" w:rsidRDefault="006B20D7" w:rsidP="006B20D7">
      <w:pPr>
        <w:pStyle w:val="PargrafodaLista"/>
        <w:spacing w:before="600" w:after="600"/>
        <w:ind w:left="2268" w:firstLine="0"/>
        <w:contextualSpacing w:val="0"/>
        <w:rPr>
          <w:sz w:val="20"/>
        </w:rPr>
      </w:pPr>
      <w:r w:rsidRPr="006B20D7">
        <w:rPr>
          <w:sz w:val="20"/>
        </w:rPr>
        <w:t xml:space="preserve">APELAÇÃO CRIMINAL. LESÃO CORPORAL PRATICADA NO ÂMBITO DOMÉSTICO (ARTIGO 129, § 9º, CP, COM A INCIDÊNCIA DA LEI Nº 11.340/2006). RÉU CONDENADO À PENA DE 03 MESES E 15 DIAS DE DETENÇÃO, EM REGIME ABERTO. IRRESIGNAÇÃO DA DEFESA. </w:t>
      </w:r>
      <w:r w:rsidRPr="006B20D7">
        <w:rPr>
          <w:b/>
          <w:sz w:val="20"/>
        </w:rPr>
        <w:t>PLEITO DE ABSOLVIÇÃO DO RÉU EM RAZÃO DA EXCLUDENTE DE ILICITUDE DA LEGÍTIMA DEFESA. REQUISITOS NÃO DEMONSTRADOS. ÔNUS PROBATÓRIO DA DEFESA</w:t>
      </w:r>
      <w:r w:rsidRPr="006B20D7">
        <w:rPr>
          <w:sz w:val="20"/>
        </w:rPr>
        <w:t xml:space="preserve">. PEDIDO DE ABSOLVIÇÃO ANTE A AUSÊNCIA DE PROVAS. MATERIALIDADE E AUTORIA DELITIVAS COMPROVADAS. RELEVÂNCIA DA PALAVRA DA VÍTIMA. PLEITO SUBSIDIÁRIO DE </w:t>
      </w:r>
      <w:r w:rsidRPr="006B20D7">
        <w:rPr>
          <w:sz w:val="20"/>
        </w:rPr>
        <w:lastRenderedPageBreak/>
        <w:t>EXCLUSÃO DA AGRAVANTE GENÉRICA DO ART. 61, II, f, DO CP. AFASTAMENTO DA AGRAVANTE PARA EVITAR A OCORRÊNCIA DE BIS IN IDEM. RECURSO CONHECIDO E PARCIALMENTE PROVIDO. (</w:t>
      </w:r>
      <w:proofErr w:type="spellStart"/>
      <w:r w:rsidRPr="006B20D7">
        <w:rPr>
          <w:sz w:val="20"/>
        </w:rPr>
        <w:t>TJPR</w:t>
      </w:r>
      <w:proofErr w:type="spellEnd"/>
      <w:r>
        <w:rPr>
          <w:sz w:val="20"/>
        </w:rPr>
        <w:t xml:space="preserve">. 1ª Câmara Criminal. Relator: Desembargador Hamilton Rafael Marins </w:t>
      </w:r>
      <w:proofErr w:type="spellStart"/>
      <w:r>
        <w:rPr>
          <w:sz w:val="20"/>
        </w:rPr>
        <w:t>Schwarts</w:t>
      </w:r>
      <w:proofErr w:type="spellEnd"/>
      <w:r>
        <w:rPr>
          <w:sz w:val="20"/>
        </w:rPr>
        <w:t>.</w:t>
      </w:r>
      <w:r w:rsidRPr="006B20D7">
        <w:rPr>
          <w:sz w:val="20"/>
        </w:rPr>
        <w:t xml:space="preserve"> 0002814-73.2019.8.16.0203</w:t>
      </w:r>
      <w:r>
        <w:rPr>
          <w:sz w:val="20"/>
        </w:rPr>
        <w:t>.</w:t>
      </w:r>
      <w:r w:rsidRPr="006B20D7">
        <w:rPr>
          <w:sz w:val="20"/>
        </w:rPr>
        <w:t xml:space="preserve"> São José dos Pinhais</w:t>
      </w:r>
      <w:r>
        <w:rPr>
          <w:sz w:val="20"/>
        </w:rPr>
        <w:t>. Data de Julgamento:</w:t>
      </w:r>
      <w:r w:rsidRPr="006B20D7">
        <w:rPr>
          <w:sz w:val="20"/>
        </w:rPr>
        <w:t xml:space="preserve"> 19</w:t>
      </w:r>
      <w:r>
        <w:rPr>
          <w:sz w:val="20"/>
        </w:rPr>
        <w:t>/</w:t>
      </w:r>
      <w:r w:rsidRPr="006B20D7">
        <w:rPr>
          <w:sz w:val="20"/>
        </w:rPr>
        <w:t>06</w:t>
      </w:r>
      <w:r>
        <w:rPr>
          <w:sz w:val="20"/>
        </w:rPr>
        <w:t>/</w:t>
      </w:r>
      <w:r w:rsidRPr="006B20D7">
        <w:rPr>
          <w:sz w:val="20"/>
        </w:rPr>
        <w:t>2021)</w:t>
      </w:r>
      <w:r>
        <w:rPr>
          <w:sz w:val="20"/>
        </w:rPr>
        <w:t>.</w:t>
      </w:r>
    </w:p>
    <w:p w:rsidR="009C7D34" w:rsidRDefault="00DE013C" w:rsidP="00B762B0">
      <w:pPr>
        <w:pStyle w:val="PargrafodaLista"/>
        <w:ind w:left="0"/>
        <w:contextualSpacing w:val="0"/>
      </w:pPr>
      <w:r>
        <w:t xml:space="preserve">Não se concebe, portanto, a hipótese de que a conduta tenha sido praticada </w:t>
      </w:r>
      <w:r w:rsidR="007E2B08">
        <w:t>em contexto compatível com o permissivo legal do artigo 25, do Código Penal, em condição conscientemente esclarecida ou putativa.</w:t>
      </w:r>
    </w:p>
    <w:p w:rsidR="00704A7B" w:rsidRDefault="00704A7B" w:rsidP="00877419">
      <w:pPr>
        <w:pStyle w:val="PargrafodaLista"/>
        <w:ind w:left="0"/>
        <w:contextualSpacing w:val="0"/>
      </w:pPr>
    </w:p>
    <w:p w:rsidR="00741FE2" w:rsidRDefault="00741FE2" w:rsidP="00877419">
      <w:pPr>
        <w:pStyle w:val="PargrafodaLista"/>
        <w:ind w:left="0"/>
        <w:contextualSpacing w:val="0"/>
      </w:pPr>
      <w:proofErr w:type="spellStart"/>
      <w:r>
        <w:t>II.IV</w:t>
      </w:r>
      <w:proofErr w:type="spellEnd"/>
      <w:r>
        <w:t xml:space="preserve"> – DA </w:t>
      </w:r>
      <w:proofErr w:type="spellStart"/>
      <w:r>
        <w:t>SEMI-IMPUTABILIDADE</w:t>
      </w:r>
      <w:proofErr w:type="spellEnd"/>
    </w:p>
    <w:p w:rsidR="00B762B0" w:rsidRDefault="00B762B0" w:rsidP="00B762B0">
      <w:pPr>
        <w:pStyle w:val="PargrafodaLista"/>
        <w:ind w:left="0"/>
        <w:contextualSpacing w:val="0"/>
      </w:pPr>
      <w:r>
        <w:t>O laudo do exame de sanidade mental a que foi submetido o imputado concluiu que, ao tempo da ação penalmente relevante, embora inteiramente capaz de compreender o caráter ilícito de sua conduta, era ele parcialmente capaz de se determinar de acordo com seu entendimento (evento 112.2 – autos de origem).</w:t>
      </w:r>
    </w:p>
    <w:p w:rsidR="00B762B0" w:rsidRDefault="00B762B0" w:rsidP="00B762B0">
      <w:pPr>
        <w:pStyle w:val="PargrafodaLista"/>
        <w:ind w:left="0"/>
        <w:contextualSpacing w:val="0"/>
      </w:pPr>
      <w:r>
        <w:t>Tal constatação foi explicada pelo acometimento de transtornos comportamentais e mentais decorrentes do consumo de álcool e de longo período sem tratamento clínico adequado (evento 112.2 – autos de origem).</w:t>
      </w:r>
    </w:p>
    <w:p w:rsidR="00B762B0" w:rsidRDefault="00B762B0" w:rsidP="00B762B0">
      <w:pPr>
        <w:pStyle w:val="PargrafodaLista"/>
        <w:ind w:left="0"/>
        <w:contextualSpacing w:val="0"/>
      </w:pPr>
      <w:r>
        <w:t xml:space="preserve">Consoante expressa previsão do artigo 26, parágrafo único, do Código Penal, a redução parcial da capacidade de autodeterminação, em virtude de perturbação de saúde mental, </w:t>
      </w:r>
      <w:r w:rsidR="00A22D16">
        <w:t>enseja redução de um a dois terços da pena.</w:t>
      </w:r>
    </w:p>
    <w:p w:rsidR="00A22D16" w:rsidRDefault="00A22D16" w:rsidP="00B762B0">
      <w:pPr>
        <w:pStyle w:val="PargrafodaLista"/>
        <w:ind w:left="0"/>
        <w:contextualSpacing w:val="0"/>
      </w:pPr>
      <w:r>
        <w:t>No caso dos autos, a prova pericial revela constatação do respectivo pressuposto fático, razão pela qual, neste ponto, o recurso deve ser provido para aplicação do redutor penal em seu grau máximo.</w:t>
      </w:r>
    </w:p>
    <w:p w:rsidR="00A22D16" w:rsidRDefault="00A22D16" w:rsidP="00B762B0">
      <w:pPr>
        <w:pStyle w:val="PargrafodaLista"/>
        <w:ind w:left="0"/>
        <w:contextualSpacing w:val="0"/>
      </w:pPr>
      <w:r>
        <w:t>Como consequência, estabelece-se a pena final em 6 (seis) dias de prisão simples, mantendo-se, as demais disposições decisórias.</w:t>
      </w:r>
    </w:p>
    <w:p w:rsidR="00B762B0" w:rsidRDefault="00B762B0" w:rsidP="00877419">
      <w:pPr>
        <w:pStyle w:val="PargrafodaLista"/>
        <w:ind w:left="0"/>
        <w:contextualSpacing w:val="0"/>
      </w:pPr>
    </w:p>
    <w:p w:rsidR="00AA28DF" w:rsidRDefault="00741FE2" w:rsidP="00877419">
      <w:pPr>
        <w:pStyle w:val="PargrafodaLista"/>
        <w:ind w:left="0"/>
        <w:contextualSpacing w:val="0"/>
      </w:pPr>
      <w:proofErr w:type="spellStart"/>
      <w:r>
        <w:t>II.V</w:t>
      </w:r>
      <w:proofErr w:type="spellEnd"/>
      <w:r>
        <w:t xml:space="preserve"> – </w:t>
      </w:r>
      <w:r w:rsidR="00AA28DF">
        <w:t>DA CONCLUSÃO</w:t>
      </w:r>
    </w:p>
    <w:p w:rsidR="00AA28DF" w:rsidRDefault="00AA28DF" w:rsidP="00877419">
      <w:pPr>
        <w:pStyle w:val="PargrafodaLista"/>
        <w:ind w:left="0"/>
        <w:contextualSpacing w:val="0"/>
      </w:pPr>
      <w:r>
        <w:lastRenderedPageBreak/>
        <w:t xml:space="preserve">Pela conjugação das premissas deduzidas, a conclusão a ser adota consiste </w:t>
      </w:r>
      <w:r w:rsidR="00741FE2">
        <w:t>em conhecer e da</w:t>
      </w:r>
      <w:r w:rsidR="00A627AA">
        <w:t xml:space="preserve">r parcial provimento ao recurso, para: a) reconhecer a </w:t>
      </w:r>
      <w:proofErr w:type="spellStart"/>
      <w:r w:rsidR="00A627AA">
        <w:t>semi-imputabilidade</w:t>
      </w:r>
      <w:proofErr w:type="spellEnd"/>
      <w:r w:rsidR="00A627AA">
        <w:t xml:space="preserve"> do réu; b) aplicar, em seu favor, a causa geral de diminuição de pena prevista no artigo 26, parágrafo único, do Código Penal, no grau máximo, fixando-se a pena definitiva em 6 (seis) dias de prisão simples.</w:t>
      </w:r>
    </w:p>
    <w:p w:rsidR="00AA28DF" w:rsidRDefault="00AA28DF" w:rsidP="00877419">
      <w:pPr>
        <w:pStyle w:val="PargrafodaLista"/>
        <w:ind w:left="0"/>
        <w:contextualSpacing w:val="0"/>
      </w:pPr>
      <w:r>
        <w:t>É como voto.</w:t>
      </w:r>
    </w:p>
    <w:p w:rsidR="00AA28DF" w:rsidRDefault="00AA28DF" w:rsidP="00877419">
      <w:pPr>
        <w:pStyle w:val="PargrafodaLista"/>
        <w:ind w:left="0"/>
        <w:contextualSpacing w:val="0"/>
      </w:pPr>
    </w:p>
    <w:p w:rsidR="00AA28DF" w:rsidRPr="00AA28DF" w:rsidRDefault="00877419" w:rsidP="00877419">
      <w:pPr>
        <w:pStyle w:val="PargrafodaLista"/>
        <w:ind w:left="0"/>
        <w:contextualSpacing w:val="0"/>
        <w:rPr>
          <w:b/>
        </w:rPr>
      </w:pPr>
      <w:proofErr w:type="spellStart"/>
      <w:r>
        <w:rPr>
          <w:b/>
        </w:rPr>
        <w:t>III</w:t>
      </w:r>
      <w:proofErr w:type="spellEnd"/>
      <w:r>
        <w:rPr>
          <w:b/>
        </w:rPr>
        <w:t xml:space="preserve"> </w:t>
      </w:r>
      <w:r w:rsidR="00741FE2">
        <w:rPr>
          <w:b/>
        </w:rPr>
        <w:t xml:space="preserve">– </w:t>
      </w:r>
      <w:r>
        <w:rPr>
          <w:b/>
        </w:rPr>
        <w:t>DECISÃO</w:t>
      </w:r>
    </w:p>
    <w:sectPr w:rsidR="00AA28DF" w:rsidRPr="00AA28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B81E31"/>
    <w:multiLevelType w:val="hybridMultilevel"/>
    <w:tmpl w:val="C55E378C"/>
    <w:lvl w:ilvl="0" w:tplc="99A60A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942"/>
    <w:rsid w:val="00165C47"/>
    <w:rsid w:val="00672942"/>
    <w:rsid w:val="006B20D7"/>
    <w:rsid w:val="00704A7B"/>
    <w:rsid w:val="00741FE2"/>
    <w:rsid w:val="007C1D4B"/>
    <w:rsid w:val="007E2B08"/>
    <w:rsid w:val="007E31B6"/>
    <w:rsid w:val="00877419"/>
    <w:rsid w:val="009C7D34"/>
    <w:rsid w:val="00A22D16"/>
    <w:rsid w:val="00A627AA"/>
    <w:rsid w:val="00AA28DF"/>
    <w:rsid w:val="00AE47D1"/>
    <w:rsid w:val="00B762B0"/>
    <w:rsid w:val="00CC3EC4"/>
    <w:rsid w:val="00D94A60"/>
    <w:rsid w:val="00D974A8"/>
    <w:rsid w:val="00DE013C"/>
    <w:rsid w:val="00E97BEF"/>
    <w:rsid w:val="00F97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499CC"/>
  <w15:chartTrackingRefBased/>
  <w15:docId w15:val="{E71B5493-078B-43B1-8B3D-80B00A759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5C47"/>
    <w:pPr>
      <w:spacing w:after="240"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aliases w:val="Titulo 1"/>
    <w:basedOn w:val="Fontepargpadro"/>
    <w:uiPriority w:val="33"/>
    <w:qFormat/>
    <w:rsid w:val="00165C47"/>
    <w:rPr>
      <w:rFonts w:ascii="Times New Roman" w:hAnsi="Times New Roman"/>
      <w:b/>
      <w:bCs/>
      <w:i w:val="0"/>
      <w:iCs/>
      <w:spacing w:val="5"/>
      <w:sz w:val="24"/>
    </w:rPr>
  </w:style>
  <w:style w:type="paragraph" w:styleId="SemEspaamento">
    <w:name w:val="No Spacing"/>
    <w:aliases w:val="Ementa"/>
    <w:uiPriority w:val="1"/>
    <w:qFormat/>
    <w:rsid w:val="00165C47"/>
    <w:pPr>
      <w:spacing w:after="360" w:line="360" w:lineRule="auto"/>
      <w:jc w:val="both"/>
    </w:pPr>
    <w:rPr>
      <w:rFonts w:ascii="Times New Roman" w:hAnsi="Times New Roman"/>
      <w:b/>
      <w:caps/>
      <w:sz w:val="24"/>
    </w:rPr>
  </w:style>
  <w:style w:type="paragraph" w:styleId="Citao">
    <w:name w:val="Quote"/>
    <w:basedOn w:val="Normal"/>
    <w:next w:val="Normal"/>
    <w:link w:val="CitaoChar"/>
    <w:uiPriority w:val="29"/>
    <w:qFormat/>
    <w:rsid w:val="00165C47"/>
    <w:pPr>
      <w:shd w:val="clear" w:color="auto" w:fill="FFFFFF"/>
      <w:spacing w:before="600" w:after="600"/>
      <w:ind w:left="2268"/>
    </w:pPr>
    <w:rPr>
      <w:rFonts w:eastAsia="Times New Roman" w:cs="Times New Roman"/>
      <w:spacing w:val="2"/>
      <w:sz w:val="20"/>
      <w:szCs w:val="30"/>
      <w:lang w:eastAsia="pt-BR"/>
    </w:rPr>
  </w:style>
  <w:style w:type="character" w:customStyle="1" w:styleId="CitaoChar">
    <w:name w:val="Citação Char"/>
    <w:basedOn w:val="Fontepargpadro"/>
    <w:link w:val="Citao"/>
    <w:uiPriority w:val="29"/>
    <w:rsid w:val="00165C47"/>
    <w:rPr>
      <w:rFonts w:ascii="Times New Roman" w:eastAsia="Times New Roman" w:hAnsi="Times New Roman" w:cs="Times New Roman"/>
      <w:spacing w:val="2"/>
      <w:sz w:val="20"/>
      <w:szCs w:val="30"/>
      <w:shd w:val="clear" w:color="auto" w:fill="FFFFFF"/>
      <w:lang w:eastAsia="pt-BR"/>
    </w:rPr>
  </w:style>
  <w:style w:type="paragraph" w:styleId="PargrafodaLista">
    <w:name w:val="List Paragraph"/>
    <w:basedOn w:val="Normal"/>
    <w:uiPriority w:val="34"/>
    <w:qFormat/>
    <w:rsid w:val="00AA2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37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7" ma:contentTypeDescription="Crie um novo documento." ma:contentTypeScope="" ma:versionID="241f54de39da0e0d12ebc5a947a29d63">
  <xsd:schema xmlns:xsd="http://www.w3.org/2001/XMLSchema" xmlns:xs="http://www.w3.org/2001/XMLSchema" xmlns:p="http://schemas.microsoft.com/office/2006/metadata/properties" xmlns:ns2="c04bd5eb-5da3-4c78-b159-2bc8443a6345" targetNamespace="http://schemas.microsoft.com/office/2006/metadata/properties" ma:root="true" ma:fieldsID="e12ee24599afade0617e47033d097d55" ns2:_="">
    <xsd:import namespace="c04bd5eb-5da3-4c78-b159-2bc8443a63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4bd5eb-5da3-4c78-b159-2bc8443a63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3E1D90-2A82-442C-83E8-AD23D6709FA2}"/>
</file>

<file path=customXml/itemProps2.xml><?xml version="1.0" encoding="utf-8"?>
<ds:datastoreItem xmlns:ds="http://schemas.openxmlformats.org/officeDocument/2006/customXml" ds:itemID="{360D4D9E-2DE7-497B-8149-BC0C79618109}"/>
</file>

<file path=customXml/itemProps3.xml><?xml version="1.0" encoding="utf-8"?>
<ds:datastoreItem xmlns:ds="http://schemas.openxmlformats.org/officeDocument/2006/customXml" ds:itemID="{F5BB382C-BC25-43C2-A3AA-742AE679265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5</Pages>
  <Words>1122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7168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5</cp:revision>
  <dcterms:created xsi:type="dcterms:W3CDTF">2024-02-08T17:42:00Z</dcterms:created>
  <dcterms:modified xsi:type="dcterms:W3CDTF">2024-04-12T18:30:00Z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  <property fmtid="{D5CDD505-2E9C-101B-9397-08002B2CF9AE}" pid="3" name="Order">
    <vt:r8>341800</vt:r8>
  </property>
</Properties>
</file>