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39393" w14:textId="77777777" w:rsidR="00EA24D8" w:rsidRDefault="00671EA3" w:rsidP="00EA24D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211D89">
        <w:rPr>
          <w:rFonts w:eastAsia="Times New Roman" w:cs="Times New Roman"/>
          <w:b/>
          <w:szCs w:val="24"/>
          <w:lang w:eastAsia="pt-BR"/>
        </w:rPr>
        <w:t>DIREITO</w:t>
      </w:r>
      <w:r w:rsidR="004D156A">
        <w:rPr>
          <w:rFonts w:eastAsia="Times New Roman" w:cs="Times New Roman"/>
          <w:b/>
          <w:szCs w:val="24"/>
          <w:lang w:eastAsia="pt-BR"/>
        </w:rPr>
        <w:t xml:space="preserve"> CIVIL E PROCESSUAL CIVIL.</w:t>
      </w:r>
      <w:r w:rsidR="00EA24D8">
        <w:rPr>
          <w:rFonts w:eastAsia="Times New Roman" w:cs="Times New Roman"/>
          <w:b/>
          <w:szCs w:val="24"/>
          <w:lang w:eastAsia="pt-BR"/>
        </w:rPr>
        <w:t xml:space="preserve"> </w:t>
      </w:r>
      <w:r w:rsidR="004D156A">
        <w:rPr>
          <w:rFonts w:eastAsia="Times New Roman" w:cs="Times New Roman"/>
          <w:b/>
          <w:szCs w:val="24"/>
          <w:lang w:eastAsia="pt-BR"/>
        </w:rPr>
        <w:t>EMBARGOS DE DECLARAÇÃO.</w:t>
      </w:r>
      <w:r w:rsidR="00EA24D8">
        <w:rPr>
          <w:rFonts w:eastAsia="Times New Roman" w:cs="Times New Roman"/>
          <w:b/>
          <w:szCs w:val="24"/>
          <w:lang w:eastAsia="pt-BR"/>
        </w:rPr>
        <w:t xml:space="preserve"> APELAÇÃO. ERRO DE PREMISSA. MERO INCONFORMISMO. ERRO MATERIAL.</w:t>
      </w:r>
    </w:p>
    <w:p w14:paraId="5ADF8784" w14:textId="77777777" w:rsidR="00EA24D8" w:rsidRDefault="00671EA3" w:rsidP="00EA24D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2E59F9">
        <w:rPr>
          <w:rFonts w:eastAsia="Times New Roman" w:cs="Times New Roman"/>
          <w:b/>
          <w:szCs w:val="24"/>
          <w:lang w:eastAsia="pt-BR"/>
        </w:rPr>
        <w:t>I. CASO EM EXAME</w:t>
      </w:r>
    </w:p>
    <w:p w14:paraId="1558570F" w14:textId="77777777" w:rsidR="00EA24D8" w:rsidRDefault="00671EA3" w:rsidP="00EA24D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EE5B61">
        <w:rPr>
          <w:rFonts w:eastAsia="Times New Roman" w:cs="Times New Roman"/>
          <w:b/>
          <w:szCs w:val="24"/>
          <w:lang w:eastAsia="pt-BR"/>
        </w:rPr>
        <w:t xml:space="preserve">Embargos de declaração interpostos contra acórdão que conheceu e </w:t>
      </w:r>
      <w:r w:rsidR="00EA24D8">
        <w:rPr>
          <w:rFonts w:eastAsia="Times New Roman" w:cs="Times New Roman"/>
          <w:b/>
          <w:szCs w:val="24"/>
          <w:lang w:eastAsia="pt-BR"/>
        </w:rPr>
        <w:t>deu parcial provimento ao recurso de apelação.</w:t>
      </w:r>
    </w:p>
    <w:p w14:paraId="001832A6" w14:textId="77777777" w:rsidR="00EA24D8" w:rsidRDefault="00671EA3" w:rsidP="00EA24D8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EE5B61">
        <w:rPr>
          <w:rFonts w:eastAsia="Times New Roman" w:cs="Times New Roman"/>
          <w:b/>
          <w:szCs w:val="24"/>
          <w:lang w:eastAsia="pt-BR"/>
        </w:rPr>
        <w:t>II. QUESTÕES EM DISCUSSÃO</w:t>
      </w:r>
    </w:p>
    <w:p w14:paraId="64BF0616" w14:textId="77777777" w:rsidR="00D278BC" w:rsidRDefault="00D278BC" w:rsidP="00D278BC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Hipótese acometimento do julgado por erro de premissa e erro material.</w:t>
      </w:r>
    </w:p>
    <w:p w14:paraId="39BA1E5C" w14:textId="77777777" w:rsidR="00D278BC" w:rsidRDefault="00671EA3" w:rsidP="00D278BC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E5767">
        <w:rPr>
          <w:rFonts w:eastAsia="Times New Roman" w:cs="Times New Roman"/>
          <w:b/>
          <w:szCs w:val="24"/>
          <w:lang w:eastAsia="pt-BR"/>
        </w:rPr>
        <w:t>III. RAZÕES DE DECIDIR</w:t>
      </w:r>
    </w:p>
    <w:p w14:paraId="31D7EB99" w14:textId="74498240" w:rsidR="00671EA3" w:rsidRDefault="00D278BC" w:rsidP="00D278BC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II.I. </w:t>
      </w:r>
      <w:r w:rsidR="00671EA3" w:rsidRPr="00A33BD4">
        <w:rPr>
          <w:rFonts w:eastAsia="Times New Roman" w:cs="Times New Roman"/>
          <w:b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72E43123" w14:textId="63EE2D56" w:rsidR="00E91953" w:rsidRDefault="00D278BC" w:rsidP="00E91953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II.II. O erro ma</w:t>
      </w:r>
      <w:r w:rsidR="00E91953">
        <w:rPr>
          <w:rFonts w:eastAsia="Times New Roman" w:cs="Times New Roman"/>
          <w:b/>
          <w:szCs w:val="24"/>
          <w:lang w:eastAsia="pt-BR"/>
        </w:rPr>
        <w:t>terial</w:t>
      </w:r>
      <w:r w:rsidR="006519CA">
        <w:rPr>
          <w:rFonts w:eastAsia="Times New Roman" w:cs="Times New Roman"/>
          <w:b/>
          <w:szCs w:val="24"/>
          <w:lang w:eastAsia="pt-BR"/>
        </w:rPr>
        <w:t xml:space="preserve"> constitui vício sanável pela via dos embargos.</w:t>
      </w:r>
    </w:p>
    <w:p w14:paraId="38E6F1BB" w14:textId="77777777" w:rsidR="00E91953" w:rsidRDefault="00671EA3" w:rsidP="00E91953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E5767">
        <w:rPr>
          <w:rFonts w:eastAsia="Times New Roman" w:cs="Times New Roman"/>
          <w:b/>
          <w:szCs w:val="24"/>
          <w:lang w:eastAsia="pt-BR"/>
        </w:rPr>
        <w:t>IV. SOLUÇÃO DO CASO</w:t>
      </w:r>
    </w:p>
    <w:p w14:paraId="4BA4DE48" w14:textId="1D622517" w:rsidR="00E91953" w:rsidRDefault="00671EA3" w:rsidP="00E91953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E5767">
        <w:rPr>
          <w:rFonts w:eastAsia="Times New Roman" w:cs="Times New Roman"/>
          <w:b/>
          <w:szCs w:val="24"/>
          <w:lang w:eastAsia="pt-BR"/>
        </w:rPr>
        <w:t xml:space="preserve">Recurso conhecido e </w:t>
      </w:r>
      <w:r w:rsidR="006519CA">
        <w:rPr>
          <w:rFonts w:eastAsia="Times New Roman" w:cs="Times New Roman"/>
          <w:b/>
          <w:szCs w:val="24"/>
          <w:lang w:eastAsia="pt-BR"/>
        </w:rPr>
        <w:t>parcialmente provido</w:t>
      </w:r>
      <w:r w:rsidRPr="00DE5767">
        <w:rPr>
          <w:rFonts w:eastAsia="Times New Roman" w:cs="Times New Roman"/>
          <w:b/>
          <w:szCs w:val="24"/>
          <w:lang w:eastAsia="pt-BR"/>
        </w:rPr>
        <w:t>.</w:t>
      </w:r>
    </w:p>
    <w:p w14:paraId="6B8DF328" w14:textId="77777777" w:rsidR="00E91953" w:rsidRDefault="00671EA3" w:rsidP="00E91953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E5767">
        <w:rPr>
          <w:rFonts w:eastAsia="Times New Roman" w:cs="Times New Roman"/>
          <w:b/>
          <w:szCs w:val="24"/>
          <w:lang w:eastAsia="pt-BR"/>
        </w:rPr>
        <w:t>V. JURISPRUDÊNCIA E LEGISLAÇÃO UTILIZADAS</w:t>
      </w:r>
    </w:p>
    <w:p w14:paraId="3A5CAA9D" w14:textId="77777777" w:rsidR="00E91953" w:rsidRDefault="00671EA3" w:rsidP="00E91953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E5767">
        <w:rPr>
          <w:rFonts w:eastAsia="Times New Roman" w:cs="Times New Roman"/>
          <w:b/>
          <w:szCs w:val="24"/>
          <w:lang w:eastAsia="pt-BR"/>
        </w:rPr>
        <w:t>V.I. Jurisprudência</w:t>
      </w:r>
    </w:p>
    <w:p w14:paraId="6BAB52A3" w14:textId="77777777" w:rsidR="00311115" w:rsidRDefault="00671EA3" w:rsidP="00311115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E5767">
        <w:rPr>
          <w:rFonts w:cs="Times New Roman"/>
          <w:b/>
          <w:szCs w:val="24"/>
        </w:rPr>
        <w:t>STJ. 1ª Seção. Relator: Ministro Mauro Campbell Marques. EDcl. no AgRg. nos EAREsp. n. 620.940/RS. Data de Julgamento: 14-09-2016. Data de Publicação: 21-09-2016.</w:t>
      </w:r>
    </w:p>
    <w:p w14:paraId="13C4E48B" w14:textId="77777777" w:rsidR="00311115" w:rsidRDefault="00671EA3" w:rsidP="00311115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DE5767">
        <w:rPr>
          <w:rFonts w:eastAsia="Times New Roman" w:cs="Times New Roman"/>
          <w:b/>
          <w:szCs w:val="24"/>
          <w:lang w:eastAsia="pt-BR"/>
        </w:rPr>
        <w:t>V.II. Legislação</w:t>
      </w:r>
    </w:p>
    <w:p w14:paraId="1BBDD63C" w14:textId="039AF45F" w:rsidR="00671EA3" w:rsidRDefault="00671EA3" w:rsidP="00311115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 w:rsidRPr="00A33BD4">
        <w:rPr>
          <w:rFonts w:eastAsia="Times New Roman" w:cs="Times New Roman"/>
          <w:b/>
          <w:szCs w:val="24"/>
          <w:lang w:eastAsia="pt-BR"/>
        </w:rPr>
        <w:t xml:space="preserve">Código de Processo Civil: </w:t>
      </w:r>
      <w:r>
        <w:rPr>
          <w:rFonts w:eastAsia="Times New Roman" w:cs="Times New Roman"/>
          <w:b/>
          <w:szCs w:val="24"/>
          <w:lang w:eastAsia="pt-BR"/>
        </w:rPr>
        <w:t>art. 1.022.</w:t>
      </w:r>
    </w:p>
    <w:p w14:paraId="019BC04E" w14:textId="3545B20D" w:rsidR="00AA28DF" w:rsidRDefault="00311115" w:rsidP="006A6409">
      <w:pPr>
        <w:spacing w:before="240"/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>Código Civil: art. 369.</w:t>
      </w:r>
    </w:p>
    <w:p w14:paraId="34470E04" w14:textId="77777777" w:rsidR="006A6409" w:rsidRDefault="006A6409" w:rsidP="006A6409">
      <w:pPr>
        <w:spacing w:before="240"/>
        <w:ind w:firstLine="0"/>
        <w:rPr>
          <w:b/>
        </w:rPr>
      </w:pPr>
    </w:p>
    <w:p w14:paraId="4F2D2C21" w14:textId="77777777"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lastRenderedPageBreak/>
        <w:t>I – RELATÓRIO</w:t>
      </w:r>
    </w:p>
    <w:p w14:paraId="1769E6BE" w14:textId="2E950333" w:rsidR="00AA28DF" w:rsidRDefault="00AA28DF" w:rsidP="00F370A9">
      <w:pPr>
        <w:pStyle w:val="PargrafodaLista"/>
        <w:ind w:left="0"/>
        <w:contextualSpacing w:val="0"/>
      </w:pPr>
      <w:r>
        <w:t xml:space="preserve">Cuida-se de </w:t>
      </w:r>
      <w:r w:rsidR="00F370A9">
        <w:t xml:space="preserve">embargos de declaração interpostos por </w:t>
      </w:r>
      <w:r w:rsidR="00AA4FA0">
        <w:t xml:space="preserve">Mascor Imóveis Ltda. em face de Aparecida Ferreira Teodoro, tendo como </w:t>
      </w:r>
      <w:r w:rsidR="004769AB">
        <w:t xml:space="preserve">objeto o v. acórdão proferido pela </w:t>
      </w:r>
      <w:r w:rsidR="00CB683C">
        <w:t>19ª Câmara Cível do Tribunal de Justiça do Estado do Paraná, que conheceu e deu parcial provimento ao recurso de apelação da ora embargante (evento 22.1 – Ap).</w:t>
      </w:r>
    </w:p>
    <w:p w14:paraId="5037A028" w14:textId="1AD24803" w:rsidR="00CB683C" w:rsidRDefault="00CB683C" w:rsidP="00F370A9">
      <w:pPr>
        <w:pStyle w:val="PargrafodaLista"/>
        <w:ind w:left="0"/>
        <w:contextualSpacing w:val="0"/>
      </w:pPr>
      <w:r>
        <w:t>Eis, em síntese, as razões de inconformismo:</w:t>
      </w:r>
      <w:r w:rsidR="00EC3DAD">
        <w:t xml:space="preserve"> a) erro de premissa, decorrente d</w:t>
      </w:r>
      <w:r w:rsidR="00C279D7">
        <w:t>e equívoco na intepretação do pedido recursal relativo à imputação do pagamento dos tributos incidentes sobre o imóvel transacionado pelas partes; b) obscuridade na disposição decisória relativa à compensação (evento 1.1).</w:t>
      </w:r>
    </w:p>
    <w:p w14:paraId="6C5679BD" w14:textId="0A7CF9BA" w:rsidR="00C279D7" w:rsidRDefault="00C279D7" w:rsidP="00F370A9">
      <w:pPr>
        <w:pStyle w:val="PargrafodaLista"/>
        <w:ind w:left="0"/>
        <w:contextualSpacing w:val="0"/>
      </w:pPr>
      <w:r>
        <w:t xml:space="preserve">Nas contrarrazões, a parte embargada sustentou que o recurso é intempestivo e que, no mérito, deve ser julgado desprovido (evento </w:t>
      </w:r>
      <w:r w:rsidR="00DC1E68">
        <w:t>14.1).</w:t>
      </w:r>
    </w:p>
    <w:p w14:paraId="20850FD5" w14:textId="522D94BB" w:rsidR="00AA4FA0" w:rsidRDefault="00DC1E68" w:rsidP="00F370A9">
      <w:pPr>
        <w:pStyle w:val="PargrafodaLista"/>
        <w:ind w:left="0"/>
        <w:contextualSpacing w:val="0"/>
      </w:pPr>
      <w:r>
        <w:t xml:space="preserve">Em resposta, a embargante argumentou que a interposição ocorreu no </w:t>
      </w:r>
      <w:r w:rsidR="00E334D3">
        <w:t>interlúdio</w:t>
      </w:r>
      <w:r>
        <w:t xml:space="preserve"> </w:t>
      </w:r>
      <w:r w:rsidR="00E334D3">
        <w:t>de 5 (cinco) dias</w:t>
      </w:r>
      <w:r>
        <w:t xml:space="preserve">, </w:t>
      </w:r>
      <w:r w:rsidR="00E334D3">
        <w:t xml:space="preserve">conforme a contagem do próprio Projudi e disciplina legal dos prazos processuais (evento </w:t>
      </w:r>
      <w:r w:rsidR="004D156A">
        <w:t>19.1).</w:t>
      </w:r>
    </w:p>
    <w:p w14:paraId="0C687729" w14:textId="09F02397" w:rsidR="00F370A9" w:rsidRDefault="00CB683C" w:rsidP="00F370A9">
      <w:pPr>
        <w:pStyle w:val="PargrafodaLista"/>
        <w:ind w:left="0"/>
        <w:contextualSpacing w:val="0"/>
      </w:pPr>
      <w:r>
        <w:t>É o necessário relato.</w:t>
      </w:r>
    </w:p>
    <w:p w14:paraId="672F6297" w14:textId="77777777" w:rsidR="004D156A" w:rsidRDefault="004D156A" w:rsidP="004D156A">
      <w:pPr>
        <w:pStyle w:val="PargrafodaLista"/>
        <w:ind w:left="0"/>
        <w:contextualSpacing w:val="0"/>
        <w:rPr>
          <w:b/>
        </w:rPr>
      </w:pPr>
    </w:p>
    <w:p w14:paraId="54C5CE34" w14:textId="76138DAF" w:rsidR="00AA28DF" w:rsidRPr="004D156A" w:rsidRDefault="00AA28DF" w:rsidP="004D156A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</w:t>
      </w:r>
      <w:r w:rsidRPr="004D156A">
        <w:rPr>
          <w:b/>
        </w:rPr>
        <w:t>I – VOTO E SUA FUNDAMENTAÇÃO</w:t>
      </w:r>
    </w:p>
    <w:p w14:paraId="43849029" w14:textId="77777777" w:rsidR="00AA28DF" w:rsidRDefault="00AA28DF" w:rsidP="00877419">
      <w:pPr>
        <w:pStyle w:val="PargrafodaLista"/>
        <w:ind w:left="0"/>
        <w:contextualSpacing w:val="0"/>
      </w:pPr>
      <w:r>
        <w:t>II.I – DO JUÍZO DE ADMISSIBILIDADE</w:t>
      </w:r>
    </w:p>
    <w:p w14:paraId="6C954D59" w14:textId="7895499B" w:rsidR="00CB683C" w:rsidRDefault="005850DD" w:rsidP="00877419">
      <w:pPr>
        <w:pStyle w:val="PargrafodaLista"/>
        <w:ind w:left="0"/>
        <w:contextualSpacing w:val="0"/>
      </w:pPr>
      <w:r>
        <w:t>Apesar da intempestividade suscitada pela parte embargada, o recurso foi interposto dentro do quinquídio legal</w:t>
      </w:r>
      <w:r w:rsidR="00DC0B3A">
        <w:t xml:space="preserve">, </w:t>
      </w:r>
      <w:r w:rsidR="006103F7">
        <w:t>apurado</w:t>
      </w:r>
      <w:r w:rsidR="00DC0B3A">
        <w:t xml:space="preserve"> segundo as regras processuais vigentes.</w:t>
      </w:r>
    </w:p>
    <w:p w14:paraId="5378123A" w14:textId="77777777" w:rsidR="00BC4DAB" w:rsidRDefault="00936DC1" w:rsidP="00BC4DAB">
      <w:pPr>
        <w:pStyle w:val="PargrafodaLista"/>
        <w:ind w:left="0"/>
        <w:contextualSpacing w:val="0"/>
      </w:pPr>
      <w:r>
        <w:t>Satisfeitos</w:t>
      </w:r>
      <w:r w:rsidR="00DC0B3A">
        <w:t>, pois,</w:t>
      </w:r>
      <w:r>
        <w:t xml:space="preserve"> os pressupostos de admissibilidade recursal, conhece</w:t>
      </w:r>
      <w:r w:rsidR="00AA4FA0">
        <w:t>m-se dos embargos interpostos.</w:t>
      </w:r>
    </w:p>
    <w:p w14:paraId="3F8AF1C7" w14:textId="77777777" w:rsidR="00BC4DAB" w:rsidRDefault="00BC4DAB" w:rsidP="00BC4DAB">
      <w:pPr>
        <w:pStyle w:val="PargrafodaLista"/>
        <w:ind w:left="0"/>
        <w:contextualSpacing w:val="0"/>
      </w:pPr>
    </w:p>
    <w:p w14:paraId="274E0E26" w14:textId="77777777" w:rsidR="00BC4DAB" w:rsidRDefault="00F65CEB" w:rsidP="00BC4DAB">
      <w:pPr>
        <w:pStyle w:val="PargrafodaLista"/>
        <w:ind w:left="0"/>
        <w:contextualSpacing w:val="0"/>
      </w:pPr>
      <w:r>
        <w:t>II.II – DO ERRO DE PREMISSA</w:t>
      </w:r>
    </w:p>
    <w:p w14:paraId="54C6F232" w14:textId="77777777" w:rsidR="00BC4DAB" w:rsidRDefault="00BC4DAB" w:rsidP="00BC4DAB">
      <w:pPr>
        <w:pStyle w:val="PargrafodaLista"/>
        <w:ind w:left="0"/>
        <w:contextualSpacing w:val="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Do exame do pronunciamento judicial hostilizado, em cotejo com as razões de inconformismo, constata-se que a pretensão declaratória constitui manifesto </w:t>
      </w:r>
      <w:r>
        <w:rPr>
          <w:rFonts w:eastAsia="Times New Roman" w:cs="Times New Roman"/>
          <w:szCs w:val="24"/>
          <w:lang w:eastAsia="pt-BR"/>
        </w:rPr>
        <w:lastRenderedPageBreak/>
        <w:t>inconformismo com as soluções jurídicas adotadas, hipótese incompatível com o perfil normativo do artigo 1.022 do Código de Processo Civil.</w:t>
      </w:r>
    </w:p>
    <w:p w14:paraId="69CD6B1F" w14:textId="45291993" w:rsidR="00BC4DAB" w:rsidRPr="00BC4DAB" w:rsidRDefault="00BC4DAB" w:rsidP="00BC4DAB">
      <w:pPr>
        <w:pStyle w:val="PargrafodaLista"/>
        <w:ind w:left="0"/>
        <w:contextualSpacing w:val="0"/>
      </w:pPr>
      <w:r>
        <w:rPr>
          <w:rFonts w:eastAsia="Times New Roman" w:cs="Times New Roman"/>
          <w:szCs w:val="24"/>
          <w:lang w:eastAsia="pt-BR"/>
        </w:rPr>
        <w:t>A propósito do tema:</w:t>
      </w:r>
    </w:p>
    <w:p w14:paraId="08937B07" w14:textId="77777777" w:rsidR="00BC4DAB" w:rsidRDefault="00BC4DAB" w:rsidP="00BC4DAB">
      <w:pPr>
        <w:spacing w:before="240"/>
        <w:rPr>
          <w:rFonts w:eastAsia="Times New Roman" w:cs="Times New Roman"/>
          <w:szCs w:val="24"/>
          <w:lang w:eastAsia="pt-BR"/>
        </w:rPr>
      </w:pPr>
    </w:p>
    <w:p w14:paraId="1CE36B33" w14:textId="77777777" w:rsidR="00BC4DAB" w:rsidRDefault="00BC4DAB" w:rsidP="00BC4DAB">
      <w:pPr>
        <w:ind w:left="2268" w:firstLine="0"/>
        <w:rPr>
          <w:rFonts w:cs="Times New Roman"/>
          <w:sz w:val="20"/>
        </w:rPr>
      </w:pPr>
      <w:r w:rsidRPr="005E3E78">
        <w:rPr>
          <w:rFonts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cs="Times New Roman"/>
          <w:sz w:val="20"/>
        </w:rPr>
        <w:t>ejeitados. (STJ. 1ª Seção. Relator: Ministro Mauro Campbell Marques.</w:t>
      </w:r>
      <w:r w:rsidRPr="005E3E78">
        <w:rPr>
          <w:rFonts w:cs="Times New Roman"/>
          <w:sz w:val="20"/>
        </w:rPr>
        <w:t xml:space="preserve"> EDcl. no AgRg. nos EAREsp. n. 620.940/RS</w:t>
      </w:r>
      <w:r>
        <w:rPr>
          <w:rFonts w:cs="Times New Roman"/>
          <w:sz w:val="20"/>
        </w:rPr>
        <w:t>. Data de Julgamento: 14-09-2016. Data de Publicação: 21-09-2016).</w:t>
      </w:r>
    </w:p>
    <w:p w14:paraId="5B944B15" w14:textId="77777777" w:rsidR="00BC4DAB" w:rsidRDefault="00BC4DAB" w:rsidP="00BC4DAB">
      <w:pPr>
        <w:rPr>
          <w:rFonts w:cs="Times New Roman"/>
          <w:sz w:val="20"/>
        </w:rPr>
      </w:pPr>
    </w:p>
    <w:p w14:paraId="433B1B66" w14:textId="4D5E2396" w:rsidR="000A2A6B" w:rsidRDefault="00BC4DAB" w:rsidP="00F10BBD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Todas as teses jurídicas </w:t>
      </w:r>
      <w:r w:rsidR="009B321E">
        <w:rPr>
          <w:rFonts w:eastAsia="Times New Roman" w:cs="Times New Roman"/>
          <w:szCs w:val="24"/>
          <w:lang w:eastAsia="pt-BR"/>
        </w:rPr>
        <w:t>relacionadas à pretensão de imputação ao pagamento dos tributos relacionados ao imóvel</w:t>
      </w:r>
      <w:r>
        <w:rPr>
          <w:rFonts w:eastAsia="Times New Roman" w:cs="Times New Roman"/>
          <w:szCs w:val="24"/>
          <w:lang w:eastAsia="pt-BR"/>
        </w:rPr>
        <w:t xml:space="preserve"> foram objeto de percuciente análise e a respectiva decisão, exposta mediante fundamentação plena, sem nenhuma contradição, omissão, obscuridade ou erro material.</w:t>
      </w:r>
    </w:p>
    <w:p w14:paraId="40C20CF6" w14:textId="4D96F3A7" w:rsidR="00BC4DAB" w:rsidRDefault="00BC4DAB" w:rsidP="00BC4DAB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Portanto, ausente propósito de colmatação, e sendo evidente a pretensão de rediscussão do julgado, não se excogita o provimento do recurso.</w:t>
      </w:r>
    </w:p>
    <w:p w14:paraId="6F781467" w14:textId="77777777" w:rsidR="00BC4DAB" w:rsidRDefault="00BC4DAB" w:rsidP="00BC4DAB">
      <w:pPr>
        <w:spacing w:before="240"/>
        <w:rPr>
          <w:rFonts w:eastAsia="Times New Roman" w:cs="Times New Roman"/>
          <w:szCs w:val="24"/>
          <w:lang w:eastAsia="pt-BR"/>
        </w:rPr>
      </w:pPr>
    </w:p>
    <w:p w14:paraId="43AB3527" w14:textId="74EEB836" w:rsidR="00F65CEB" w:rsidRDefault="00F65CEB" w:rsidP="00877419">
      <w:pPr>
        <w:pStyle w:val="PargrafodaLista"/>
        <w:ind w:left="0"/>
        <w:contextualSpacing w:val="0"/>
      </w:pPr>
      <w:r>
        <w:t xml:space="preserve">II.III – </w:t>
      </w:r>
      <w:r w:rsidR="00BC4DAB">
        <w:t>DA COMPENSAÇÃO</w:t>
      </w:r>
    </w:p>
    <w:p w14:paraId="142BEB18" w14:textId="3AF64BE1" w:rsidR="00F65CEB" w:rsidRDefault="00AF2E45" w:rsidP="00877419">
      <w:pPr>
        <w:pStyle w:val="PargrafodaLista"/>
        <w:ind w:left="0"/>
        <w:contextualSpacing w:val="0"/>
      </w:pPr>
      <w:r>
        <w:t>No tópico da compensação</w:t>
      </w:r>
      <w:r w:rsidR="00487C00">
        <w:t>, em especial no último parágrafo</w:t>
      </w:r>
      <w:r>
        <w:t>,</w:t>
      </w:r>
      <w:r w:rsidR="0078331C">
        <w:t xml:space="preserve"> constata-se</w:t>
      </w:r>
      <w:r w:rsidR="00487C00">
        <w:t>, a partir das razões de inconformismo,</w:t>
      </w:r>
      <w:r w:rsidR="0078331C">
        <w:t xml:space="preserve"> erro material que comprometeu a inteligência do julgado, tornado obscuro o alcance de sua eficácia.</w:t>
      </w:r>
    </w:p>
    <w:p w14:paraId="45B17C54" w14:textId="04EA7A47" w:rsidR="00664248" w:rsidRDefault="00664248" w:rsidP="00877419">
      <w:pPr>
        <w:pStyle w:val="PargrafodaLista"/>
        <w:ind w:left="0"/>
        <w:contextualSpacing w:val="0"/>
      </w:pPr>
      <w:r>
        <w:lastRenderedPageBreak/>
        <w:t>Exsurge, assim, necessária a competente declaração da decisão, como forma de aprimoramento da prestação jurisdicional.</w:t>
      </w:r>
    </w:p>
    <w:p w14:paraId="6C311F8C" w14:textId="338D8306" w:rsidR="00FF4C34" w:rsidRDefault="00404878" w:rsidP="00877419">
      <w:pPr>
        <w:pStyle w:val="PargrafodaLista"/>
        <w:ind w:left="0"/>
        <w:contextualSpacing w:val="0"/>
      </w:pPr>
      <w:r>
        <w:t xml:space="preserve">Portanto, </w:t>
      </w:r>
      <w:r w:rsidR="006D22D7">
        <w:t>a respectiva disposição decisória passará</w:t>
      </w:r>
      <w:r>
        <w:t xml:space="preserve"> a viger com a seguinte redação</w:t>
      </w:r>
      <w:r w:rsidR="006D22D7">
        <w:t>:</w:t>
      </w:r>
    </w:p>
    <w:p w14:paraId="778E2479" w14:textId="77777777" w:rsidR="006D22D7" w:rsidRPr="006D22D7" w:rsidRDefault="006D22D7" w:rsidP="00877419">
      <w:pPr>
        <w:pStyle w:val="PargrafodaLista"/>
        <w:ind w:left="0"/>
        <w:contextualSpacing w:val="0"/>
        <w:rPr>
          <w:sz w:val="20"/>
          <w:szCs w:val="18"/>
        </w:rPr>
      </w:pPr>
    </w:p>
    <w:p w14:paraId="240F7B5A" w14:textId="753D6162" w:rsidR="006D22D7" w:rsidRDefault="006D22D7" w:rsidP="00AF2E45">
      <w:pPr>
        <w:pStyle w:val="PargrafodaLista"/>
        <w:ind w:left="2268"/>
        <w:contextualSpacing w:val="0"/>
        <w:rPr>
          <w:sz w:val="20"/>
          <w:szCs w:val="18"/>
        </w:rPr>
      </w:pPr>
      <w:r w:rsidRPr="006D22D7">
        <w:rPr>
          <w:sz w:val="20"/>
          <w:szCs w:val="18"/>
        </w:rPr>
        <w:t xml:space="preserve">A compensação, entretanto, deverá restringir-se </w:t>
      </w:r>
      <w:r w:rsidR="008F3AB7">
        <w:rPr>
          <w:sz w:val="20"/>
          <w:szCs w:val="18"/>
        </w:rPr>
        <w:t>às parcelas vencidas do saldo contratual, na forma do art</w:t>
      </w:r>
      <w:r w:rsidR="00AF2E45">
        <w:rPr>
          <w:sz w:val="20"/>
          <w:szCs w:val="18"/>
        </w:rPr>
        <w:t>igo 369 do Código Civil, sendo sua extensão às prestações vincendas faculdade da parte apelada.</w:t>
      </w:r>
    </w:p>
    <w:p w14:paraId="4BE8B942" w14:textId="77777777" w:rsidR="00AF2E45" w:rsidRDefault="00AF2E45" w:rsidP="00AF2E45">
      <w:pPr>
        <w:pStyle w:val="PargrafodaLista"/>
        <w:ind w:left="2268"/>
        <w:contextualSpacing w:val="0"/>
      </w:pPr>
    </w:p>
    <w:p w14:paraId="5EAC931B" w14:textId="15C9D6CD" w:rsidR="006D22D7" w:rsidRDefault="006D22D7" w:rsidP="00877419">
      <w:pPr>
        <w:pStyle w:val="PargrafodaLista"/>
        <w:ind w:left="0"/>
        <w:contextualSpacing w:val="0"/>
      </w:pPr>
      <w:r>
        <w:t xml:space="preserve">É o que se delibera sobre a </w:t>
      </w:r>
      <w:r>
        <w:rPr>
          <w:i/>
          <w:iCs/>
        </w:rPr>
        <w:t>qu</w:t>
      </w:r>
      <w:r w:rsidR="00487C00">
        <w:rPr>
          <w:i/>
          <w:iCs/>
        </w:rPr>
        <w:t>a</w:t>
      </w:r>
      <w:r>
        <w:rPr>
          <w:i/>
          <w:iCs/>
        </w:rPr>
        <w:t>estio.</w:t>
      </w:r>
    </w:p>
    <w:p w14:paraId="32C8E3AB" w14:textId="77777777" w:rsidR="00487C00" w:rsidRDefault="00487C00" w:rsidP="00877419">
      <w:pPr>
        <w:pStyle w:val="PargrafodaLista"/>
        <w:ind w:left="0"/>
        <w:contextualSpacing w:val="0"/>
      </w:pPr>
    </w:p>
    <w:p w14:paraId="4F9B449E" w14:textId="63E712CB" w:rsidR="00AA28DF" w:rsidRPr="00EC3DAD" w:rsidRDefault="00650F29" w:rsidP="00877419">
      <w:pPr>
        <w:pStyle w:val="PargrafodaLista"/>
        <w:ind w:left="0"/>
        <w:contextualSpacing w:val="0"/>
      </w:pPr>
      <w:r w:rsidRPr="00EC3DAD">
        <w:t xml:space="preserve">II.V – </w:t>
      </w:r>
      <w:r w:rsidR="00AA28DF" w:rsidRPr="00EC3DAD">
        <w:t>DA CONCLUSÃO</w:t>
      </w:r>
    </w:p>
    <w:p w14:paraId="4ED645B8" w14:textId="0F3AF574" w:rsidR="00650F29" w:rsidRPr="00EC3DAD" w:rsidRDefault="00AA28DF" w:rsidP="00877419">
      <w:pPr>
        <w:pStyle w:val="PargrafodaLista"/>
        <w:ind w:left="0"/>
        <w:contextualSpacing w:val="0"/>
      </w:pPr>
      <w:r w:rsidRPr="00EC3DAD">
        <w:t>Pela conjugação das premissas deduzidas, a conclusão a ser adota</w:t>
      </w:r>
      <w:r w:rsidR="00DC37B4" w:rsidRPr="00EC3DAD">
        <w:t>da</w:t>
      </w:r>
      <w:r w:rsidRPr="00EC3DAD">
        <w:t xml:space="preserve"> </w:t>
      </w:r>
      <w:r w:rsidR="00650F29" w:rsidRPr="00EC3DAD">
        <w:t xml:space="preserve">consiste </w:t>
      </w:r>
      <w:r w:rsidRPr="00EC3DAD">
        <w:t>e</w:t>
      </w:r>
      <w:r w:rsidR="00650F29" w:rsidRPr="00EC3DAD">
        <w:t xml:space="preserve">m conhecer e </w:t>
      </w:r>
      <w:r w:rsidR="00487C00" w:rsidRPr="00EC3DAD">
        <w:t>dar parcial</w:t>
      </w:r>
      <w:r w:rsidR="00650F29" w:rsidRPr="00EC3DAD">
        <w:t xml:space="preserve"> provimento ao recurso</w:t>
      </w:r>
      <w:r w:rsidR="00487C00" w:rsidRPr="00EC3DAD">
        <w:t>.</w:t>
      </w:r>
    </w:p>
    <w:p w14:paraId="37622259" w14:textId="5EEC289E" w:rsidR="00487C00" w:rsidRPr="00EC3DAD" w:rsidRDefault="00487C00" w:rsidP="00877419">
      <w:pPr>
        <w:pStyle w:val="PargrafodaLista"/>
        <w:ind w:left="0"/>
        <w:contextualSpacing w:val="0"/>
      </w:pPr>
      <w:r w:rsidRPr="00EC3DAD">
        <w:t>Mantido</w:t>
      </w:r>
      <w:r w:rsidR="00EC3DAD" w:rsidRPr="00EC3DAD">
        <w:t xml:space="preserve">, outrossim, </w:t>
      </w:r>
      <w:r w:rsidRPr="00EC3DAD">
        <w:t>o resultado da apelação, não se alter</w:t>
      </w:r>
      <w:r w:rsidR="00EC3DAD" w:rsidRPr="00EC3DAD">
        <w:t>a a distribuição dos ônus sucumbenciais.</w:t>
      </w:r>
    </w:p>
    <w:p w14:paraId="12A4456E" w14:textId="6671AC77" w:rsidR="00AA28DF" w:rsidRDefault="00650F29" w:rsidP="00877419">
      <w:pPr>
        <w:pStyle w:val="PargrafodaLista"/>
        <w:ind w:left="0"/>
        <w:contextualSpacing w:val="0"/>
      </w:pPr>
      <w:r w:rsidRPr="00EC3DAD">
        <w:t>É como voto.</w:t>
      </w:r>
    </w:p>
    <w:p w14:paraId="0ADA2127" w14:textId="77777777" w:rsidR="007465C3" w:rsidRDefault="007465C3" w:rsidP="00877419">
      <w:pPr>
        <w:pStyle w:val="PargrafodaLista"/>
        <w:ind w:left="0"/>
        <w:contextualSpacing w:val="0"/>
      </w:pPr>
    </w:p>
    <w:p w14:paraId="717BA75D" w14:textId="425C9556"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C71C38">
        <w:rPr>
          <w:b/>
        </w:rPr>
        <w:t xml:space="preserve">– </w:t>
      </w:r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51EFE"/>
    <w:rsid w:val="00094A06"/>
    <w:rsid w:val="00094F33"/>
    <w:rsid w:val="000A2A6B"/>
    <w:rsid w:val="00146748"/>
    <w:rsid w:val="00165C47"/>
    <w:rsid w:val="001712C9"/>
    <w:rsid w:val="00197477"/>
    <w:rsid w:val="001A650C"/>
    <w:rsid w:val="002E6C9F"/>
    <w:rsid w:val="00311115"/>
    <w:rsid w:val="00353457"/>
    <w:rsid w:val="00404878"/>
    <w:rsid w:val="004554A2"/>
    <w:rsid w:val="004769AB"/>
    <w:rsid w:val="00487C00"/>
    <w:rsid w:val="004D156A"/>
    <w:rsid w:val="004D6237"/>
    <w:rsid w:val="005078F3"/>
    <w:rsid w:val="00574AEC"/>
    <w:rsid w:val="005850DD"/>
    <w:rsid w:val="006103F7"/>
    <w:rsid w:val="00632825"/>
    <w:rsid w:val="00650F29"/>
    <w:rsid w:val="006519CA"/>
    <w:rsid w:val="00655841"/>
    <w:rsid w:val="00664248"/>
    <w:rsid w:val="00671EA3"/>
    <w:rsid w:val="00672942"/>
    <w:rsid w:val="0067538A"/>
    <w:rsid w:val="006760A5"/>
    <w:rsid w:val="00696FFE"/>
    <w:rsid w:val="006A6409"/>
    <w:rsid w:val="006D22D7"/>
    <w:rsid w:val="00703310"/>
    <w:rsid w:val="00726B23"/>
    <w:rsid w:val="007465C3"/>
    <w:rsid w:val="00751B1F"/>
    <w:rsid w:val="00752F14"/>
    <w:rsid w:val="0078331C"/>
    <w:rsid w:val="00794062"/>
    <w:rsid w:val="007A188A"/>
    <w:rsid w:val="00810C67"/>
    <w:rsid w:val="008169AE"/>
    <w:rsid w:val="00877419"/>
    <w:rsid w:val="008F3AB7"/>
    <w:rsid w:val="00907DE0"/>
    <w:rsid w:val="00931295"/>
    <w:rsid w:val="00936DC1"/>
    <w:rsid w:val="009B321E"/>
    <w:rsid w:val="00A554E8"/>
    <w:rsid w:val="00AA28DF"/>
    <w:rsid w:val="00AA4FA0"/>
    <w:rsid w:val="00AA7C53"/>
    <w:rsid w:val="00AE47D1"/>
    <w:rsid w:val="00AF2E45"/>
    <w:rsid w:val="00AF5D9D"/>
    <w:rsid w:val="00B2736D"/>
    <w:rsid w:val="00BA0FB8"/>
    <w:rsid w:val="00BC4DAB"/>
    <w:rsid w:val="00BD463C"/>
    <w:rsid w:val="00BE38E8"/>
    <w:rsid w:val="00BF664F"/>
    <w:rsid w:val="00C279D7"/>
    <w:rsid w:val="00C71C38"/>
    <w:rsid w:val="00CA38C9"/>
    <w:rsid w:val="00CB683C"/>
    <w:rsid w:val="00D156EB"/>
    <w:rsid w:val="00D258FC"/>
    <w:rsid w:val="00D278BC"/>
    <w:rsid w:val="00D309EF"/>
    <w:rsid w:val="00D37665"/>
    <w:rsid w:val="00DB6695"/>
    <w:rsid w:val="00DC0B3A"/>
    <w:rsid w:val="00DC1E68"/>
    <w:rsid w:val="00DC37B4"/>
    <w:rsid w:val="00DE5330"/>
    <w:rsid w:val="00E01E49"/>
    <w:rsid w:val="00E334D3"/>
    <w:rsid w:val="00E91953"/>
    <w:rsid w:val="00EA24D8"/>
    <w:rsid w:val="00EC3DAD"/>
    <w:rsid w:val="00F10BBD"/>
    <w:rsid w:val="00F11741"/>
    <w:rsid w:val="00F370A9"/>
    <w:rsid w:val="00F65CEB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D5F750-C5CA-4473-8613-FCBE8E2E1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767</Words>
  <Characters>4148</Characters>
  <Application>Microsoft Office Word</Application>
  <DocSecurity>0</DocSecurity>
  <Lines>34</Lines>
  <Paragraphs>9</Paragraphs>
  <ScaleCrop>false</ScaleCrop>
  <Company>Tribunal de Justiça do Estado do Paraná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82</cp:revision>
  <dcterms:created xsi:type="dcterms:W3CDTF">2024-02-08T17:42:00Z</dcterms:created>
  <dcterms:modified xsi:type="dcterms:W3CDTF">2025-07-02T19:36:00Z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