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11" w:rsidRPr="0036430F" w:rsidRDefault="0036430F" w:rsidP="00BB08E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DECISÃO MONOCRÁTICA. </w:t>
      </w:r>
      <w:r w:rsidR="00BB08E8"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PROCESSUAL PENAL. CONFLITO NEGATIVO DE JURISDIÇÃO. EXECUÇÃO PENAL.</w:t>
      </w:r>
      <w:r w:rsidR="00391E11"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DIVERGÊNCIA SOBRE COMPETÊNCIA. </w:t>
      </w:r>
      <w:r w:rsidR="00391E11"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REGIME SEMIABERTO. FALTA GRAVE. SAÍDA PARA TRABALHO EXTERNO. EVASÃO DO ESTABELECIMENTO PRISIONAL. </w:t>
      </w:r>
      <w:r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HOMOLOGAÇÃO. IMPOSIÇÃO DO REGIME FECHADO. PERDA DO OBJETO. EXTINÇÃO SEM RESOLUÇÃO DO MÉRITO.</w:t>
      </w:r>
    </w:p>
    <w:p w:rsidR="0036430F" w:rsidRPr="0036430F" w:rsidRDefault="0036430F" w:rsidP="00BB08E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A homologação de falta grave e consequente imposição do regime fechado ao apenado atribui a competência da execução à jurisdição do local do estabelecimento prisional. Inteligência do artigo 29, inciso I, da Resolução 93 de 2013, do Órgão Especial do Tribunal de Justiça do Estado do Paraná.</w:t>
      </w:r>
    </w:p>
    <w:p w:rsidR="0036430F" w:rsidRPr="0036430F" w:rsidRDefault="00BB08E8" w:rsidP="00BB08E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r w:rsidR="0036430F" w:rsidRPr="0036430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Perda do objeto. Extinção sem resolução do mérito.</w:t>
      </w:r>
    </w:p>
    <w:p w:rsidR="00BB08E8" w:rsidRDefault="00BB08E8" w:rsidP="00BB08E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BB08E8" w:rsidRPr="00DA06CE" w:rsidRDefault="00BB08E8" w:rsidP="00BB08E8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A06C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:rsidR="007523F9" w:rsidRDefault="00BB08E8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de conflito de jurisdição suscitado pelo juízo da Vara de Execuções Penais de Francisco Beltrão em </w:t>
      </w:r>
      <w:r w:rsidR="007639F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face de decisão negativa de competência proferida pelo juízo da Vara de Execução em Meio Fechado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Semiaberto de Pato Branco (evento </w:t>
      </w:r>
      <w:r w:rsidR="007523F9">
        <w:rPr>
          <w:rFonts w:ascii="Times New Roman" w:eastAsia="Times New Roman" w:hAnsi="Times New Roman" w:cs="Times New Roman"/>
          <w:sz w:val="24"/>
          <w:szCs w:val="24"/>
          <w:lang w:eastAsia="pt-BR"/>
        </w:rPr>
        <w:t>38.1 – SEEU).</w:t>
      </w:r>
    </w:p>
    <w:p w:rsidR="007523F9" w:rsidRDefault="007523F9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 razão do não retorno do apenado para o estabelecimento prisional, após saída para trabalho externo, o juízo suscitado determinou expedição de mandado de prisão e declinou da competência para o local do confinamento provisório (evento 29.1 – SEEU).</w:t>
      </w:r>
    </w:p>
    <w:p w:rsidR="007523F9" w:rsidRDefault="007523F9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 primeiro momento, opinou a Procuradoria</w:t>
      </w:r>
      <w:r w:rsidR="00BB0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-Geral de Justiça pela procedência do conflito, sob argumento de que a suspensão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provisória </w:t>
      </w:r>
      <w:r w:rsidR="00BB08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regime semiaberto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altera o regime prisional para o fechado, o que depende da apuração e homologação da falta grave (evento 16.1).</w:t>
      </w:r>
    </w:p>
    <w:p w:rsidR="007523F9" w:rsidRDefault="007523F9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Sobreveio, contudo, informação da homologação da falta grave, fator modificativo da competência em favor do juízo do local do cumprimento de pena (evento 30.2).</w:t>
      </w:r>
    </w:p>
    <w:p w:rsidR="007523F9" w:rsidRDefault="007523F9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juízo suscitante indicou a consequente perda do objeto do conflito de jurisdição (35.1), assim como a Procuradoria-Geral de Justiça (evento 38.1).</w:t>
      </w:r>
    </w:p>
    <w:p w:rsidR="007523F9" w:rsidRDefault="007523F9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:rsidR="00BB08E8" w:rsidRDefault="00BB08E8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08E8" w:rsidRDefault="00BB08E8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B45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</w:t>
      </w:r>
      <w:r w:rsidR="00391E1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FB45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FUNDAMENTAÇÃO</w:t>
      </w:r>
    </w:p>
    <w:p w:rsidR="006F5876" w:rsidRDefault="006F5876" w:rsidP="006F587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conflito de jurisdição decorreu da declaração de incompetência para a execução penal do reeducando Felipe Garcia da Fonseca pelo juízo da 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de Execução em Meio Fechado e Semiaberto de Pato Branco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91E11" w:rsidRDefault="006F5876" w:rsidP="006F587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Entretanto, a homologação da falta grave </w:t>
      </w:r>
      <w:r w:rsidR="00391E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consequente imposição do regime fechado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superou o dissídio sobre a competência entre os juízos de primeiro grau</w:t>
      </w:r>
      <w:r w:rsidR="00391E11">
        <w:rPr>
          <w:rFonts w:ascii="Times New Roman" w:eastAsia="Times New Roman" w:hAnsi="Times New Roman" w:cs="Times New Roman"/>
          <w:sz w:val="24"/>
          <w:szCs w:val="24"/>
          <w:lang w:eastAsia="pt-BR"/>
        </w:rPr>
        <w:t>, fixada em favor da Vara de Execuções Penais na área de jurisdição do estabelecimento penal (Resolução 93/2013, art. 29, I).</w:t>
      </w:r>
    </w:p>
    <w:p w:rsidR="00BB08E8" w:rsidRPr="00C67C87" w:rsidRDefault="00BB08E8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28DF" w:rsidRDefault="00BB08E8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B45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III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Pr="00FB45C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DECISÃO</w:t>
      </w:r>
    </w:p>
    <w:p w:rsidR="00391E11" w:rsidRDefault="00391E11" w:rsidP="00BB08E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Ante o exposto, com fulcro no disposto no artigo 182, inciso XXIV, do Regimento Interno do Tribunal de Justiça do Estado do Paraná, constatada a perda do objeto, julga-se extinto o presente conflito de jurisdição criminal.</w:t>
      </w:r>
    </w:p>
    <w:p w:rsidR="00391E11" w:rsidRDefault="00391E11" w:rsidP="00391E1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Cientifiquem-se os juízos</w:t>
      </w:r>
      <w:r w:rsidR="0036430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suscitados e suscitante</w:t>
      </w:r>
      <w:r w:rsidR="0036430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Ministério Público.</w:t>
      </w:r>
    </w:p>
    <w:p w:rsidR="00391E11" w:rsidRPr="00391E11" w:rsidRDefault="00391E11" w:rsidP="00391E1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Oportunamente, arquivem-se.</w:t>
      </w:r>
      <w:bookmarkEnd w:id="0"/>
    </w:p>
    <w:sectPr w:rsidR="00391E11" w:rsidRPr="00391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36430F"/>
    <w:rsid w:val="00391E11"/>
    <w:rsid w:val="00672942"/>
    <w:rsid w:val="006F5876"/>
    <w:rsid w:val="007523F9"/>
    <w:rsid w:val="007639FD"/>
    <w:rsid w:val="00877419"/>
    <w:rsid w:val="00AA28DF"/>
    <w:rsid w:val="00AE47D1"/>
    <w:rsid w:val="00B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7347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8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 w:line="360" w:lineRule="auto"/>
      <w:ind w:left="2268" w:firstLine="709"/>
      <w:jc w:val="both"/>
    </w:pPr>
    <w:rPr>
      <w:rFonts w:ascii="Times New Roman" w:eastAsia="Times New Roman" w:hAnsi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spacing w:after="240" w:line="36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BB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74955-84FF-4F7D-BBA2-09C80E053C5E}"/>
</file>

<file path=customXml/itemProps2.xml><?xml version="1.0" encoding="utf-8"?>
<ds:datastoreItem xmlns:ds="http://schemas.openxmlformats.org/officeDocument/2006/customXml" ds:itemID="{BCEDBFFD-44CA-43BE-859C-1AEAC3659F3C}"/>
</file>

<file path=customXml/itemProps3.xml><?xml version="1.0" encoding="utf-8"?>
<ds:datastoreItem xmlns:ds="http://schemas.openxmlformats.org/officeDocument/2006/customXml" ds:itemID="{73579FAE-C657-474C-86D8-12A815CC7B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4</cp:revision>
  <dcterms:created xsi:type="dcterms:W3CDTF">2024-02-08T17:42:00Z</dcterms:created>
  <dcterms:modified xsi:type="dcterms:W3CDTF">2024-02-21T19:12:00Z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348600</vt:r8>
  </property>
</Properties>
</file>