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45CF8" w14:textId="3E73C912" w:rsidR="007A531F" w:rsidRDefault="00AD250D" w:rsidP="007A531F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DIREITO </w:t>
      </w:r>
      <w:r w:rsidR="00917B6A" w:rsidRPr="00917B6A">
        <w:rPr>
          <w:rFonts w:eastAsiaTheme="minorHAnsi"/>
          <w:b/>
          <w:bCs/>
          <w:sz w:val="24"/>
          <w:szCs w:val="24"/>
          <w:lang w:eastAsia="en-US"/>
        </w:rPr>
        <w:t>PROCESSUAL CIVIL. AGRAVO INTERNO.</w:t>
      </w:r>
      <w:r w:rsidR="00EC4F44">
        <w:rPr>
          <w:rFonts w:eastAsiaTheme="minorHAnsi"/>
          <w:b/>
          <w:bCs/>
          <w:sz w:val="24"/>
          <w:szCs w:val="24"/>
          <w:lang w:eastAsia="en-US"/>
        </w:rPr>
        <w:t xml:space="preserve"> AGRAVO DE INSTRUMENTO.</w:t>
      </w:r>
      <w:r w:rsidR="00917B6A" w:rsidRPr="00917B6A">
        <w:rPr>
          <w:rFonts w:eastAsiaTheme="minorHAnsi"/>
          <w:b/>
          <w:bCs/>
          <w:sz w:val="24"/>
          <w:szCs w:val="24"/>
          <w:lang w:eastAsia="en-US"/>
        </w:rPr>
        <w:t xml:space="preserve"> JULGAMENTO MONOCRÁTICO. ENTENDIMENTO </w:t>
      </w:r>
      <w:r>
        <w:rPr>
          <w:rFonts w:eastAsiaTheme="minorHAnsi"/>
          <w:b/>
          <w:bCs/>
          <w:sz w:val="24"/>
          <w:szCs w:val="24"/>
          <w:lang w:eastAsia="en-US"/>
        </w:rPr>
        <w:t>DOMINANTE.</w:t>
      </w:r>
    </w:p>
    <w:p w14:paraId="010EB4F1" w14:textId="77777777" w:rsidR="0070165D" w:rsidRDefault="00917B6A" w:rsidP="007A531F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917B6A">
        <w:rPr>
          <w:rFonts w:eastAsiaTheme="minorHAnsi"/>
          <w:b/>
          <w:bCs/>
          <w:sz w:val="24"/>
          <w:szCs w:val="24"/>
          <w:lang w:eastAsia="en-US"/>
        </w:rPr>
        <w:t>I. CASO EM EXAM</w:t>
      </w:r>
      <w:r w:rsidR="0070165D">
        <w:rPr>
          <w:rFonts w:eastAsiaTheme="minorHAnsi"/>
          <w:b/>
          <w:bCs/>
          <w:sz w:val="24"/>
          <w:szCs w:val="24"/>
          <w:lang w:eastAsia="en-US"/>
        </w:rPr>
        <w:t>E</w:t>
      </w:r>
    </w:p>
    <w:p w14:paraId="423324B6" w14:textId="1C8593D1" w:rsidR="0070165D" w:rsidRDefault="00917B6A" w:rsidP="0070165D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917B6A">
        <w:rPr>
          <w:rFonts w:eastAsiaTheme="minorHAnsi"/>
          <w:b/>
          <w:bCs/>
          <w:sz w:val="24"/>
          <w:szCs w:val="24"/>
          <w:lang w:eastAsia="en-US"/>
        </w:rPr>
        <w:t>Agravo interno interposto contra decisão monocrática que negou provimento ao recurso de agravo de instrumento, sob o fundamento de que a matéria versava sobre pedido de gratuidade da justiça, cuja análise, no âmbito da 19ª Câmara Cível</w:t>
      </w:r>
      <w:r w:rsidR="0038690C">
        <w:rPr>
          <w:rFonts w:eastAsiaTheme="minorHAnsi"/>
          <w:b/>
          <w:bCs/>
          <w:sz w:val="24"/>
          <w:szCs w:val="24"/>
          <w:lang w:eastAsia="en-US"/>
        </w:rPr>
        <w:t xml:space="preserve"> do Tribunal </w:t>
      </w:r>
      <w:r w:rsidR="00E37D32">
        <w:rPr>
          <w:rFonts w:eastAsiaTheme="minorHAnsi"/>
          <w:b/>
          <w:bCs/>
          <w:sz w:val="24"/>
          <w:szCs w:val="24"/>
          <w:lang w:eastAsia="en-US"/>
        </w:rPr>
        <w:t>de Justiça do Estado do Paraná</w:t>
      </w:r>
      <w:r w:rsidRPr="00917B6A">
        <w:rPr>
          <w:rFonts w:eastAsiaTheme="minorHAnsi"/>
          <w:b/>
          <w:bCs/>
          <w:sz w:val="24"/>
          <w:szCs w:val="24"/>
          <w:lang w:eastAsia="en-US"/>
        </w:rPr>
        <w:t>, possui entendimento consolidado e uniforme.</w:t>
      </w:r>
    </w:p>
    <w:p w14:paraId="6C261725" w14:textId="297F5575" w:rsidR="0070165D" w:rsidRDefault="00917B6A" w:rsidP="0070165D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917B6A">
        <w:rPr>
          <w:rFonts w:eastAsiaTheme="minorHAnsi"/>
          <w:b/>
          <w:bCs/>
          <w:sz w:val="24"/>
          <w:szCs w:val="24"/>
          <w:lang w:eastAsia="en-US"/>
        </w:rPr>
        <w:t>II. QUESTÃO EM DISCUSSÃO</w:t>
      </w:r>
    </w:p>
    <w:p w14:paraId="787603A1" w14:textId="3D111827" w:rsidR="006D6FA3" w:rsidRDefault="00917B6A" w:rsidP="0070165D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917B6A">
        <w:rPr>
          <w:rFonts w:eastAsiaTheme="minorHAnsi"/>
          <w:b/>
          <w:bCs/>
          <w:sz w:val="24"/>
          <w:szCs w:val="24"/>
          <w:lang w:eastAsia="en-US"/>
        </w:rPr>
        <w:t xml:space="preserve">Possibilidade de julgamento monocrático </w:t>
      </w:r>
      <w:r w:rsidR="006D6FA3">
        <w:rPr>
          <w:rFonts w:eastAsiaTheme="minorHAnsi"/>
          <w:b/>
          <w:bCs/>
          <w:sz w:val="24"/>
          <w:szCs w:val="24"/>
          <w:lang w:eastAsia="en-US"/>
        </w:rPr>
        <w:t xml:space="preserve">de agravo de instrumento, </w:t>
      </w:r>
      <w:r w:rsidR="0038690C">
        <w:rPr>
          <w:rFonts w:eastAsiaTheme="minorHAnsi"/>
          <w:b/>
          <w:bCs/>
          <w:sz w:val="24"/>
          <w:szCs w:val="24"/>
          <w:lang w:eastAsia="en-US"/>
        </w:rPr>
        <w:t>em caso de entendimento dominante.</w:t>
      </w:r>
    </w:p>
    <w:p w14:paraId="3917201B" w14:textId="77777777" w:rsidR="0070165D" w:rsidRDefault="00917B6A" w:rsidP="0070165D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917B6A">
        <w:rPr>
          <w:rFonts w:eastAsiaTheme="minorHAnsi"/>
          <w:b/>
          <w:bCs/>
          <w:sz w:val="24"/>
          <w:szCs w:val="24"/>
          <w:lang w:eastAsia="en-US"/>
        </w:rPr>
        <w:t>III. RAZÕES DE DECIDIR</w:t>
      </w:r>
    </w:p>
    <w:p w14:paraId="4137DF69" w14:textId="77777777" w:rsidR="00E37D32" w:rsidRDefault="00E37D32" w:rsidP="00E37D32">
      <w:pPr>
        <w:tabs>
          <w:tab w:val="left" w:pos="17906"/>
        </w:tabs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O</w:t>
      </w:r>
      <w:r w:rsidRPr="00E37D32">
        <w:rPr>
          <w:rFonts w:eastAsiaTheme="minorHAnsi"/>
          <w:b/>
          <w:bCs/>
          <w:sz w:val="24"/>
          <w:szCs w:val="24"/>
          <w:lang w:eastAsia="en-US"/>
        </w:rPr>
        <w:t xml:space="preserve"> relator, monocraticamente, poderá dar ou negar provimento ao recurso quando houver entendimento dominante acerca do tema</w:t>
      </w:r>
      <w:r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5D9BCB2D" w14:textId="120E1492" w:rsidR="0070165D" w:rsidRDefault="00917B6A" w:rsidP="00E37D32">
      <w:pPr>
        <w:tabs>
          <w:tab w:val="left" w:pos="17906"/>
        </w:tabs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917B6A">
        <w:rPr>
          <w:rFonts w:eastAsiaTheme="minorHAnsi"/>
          <w:b/>
          <w:bCs/>
          <w:sz w:val="24"/>
          <w:szCs w:val="24"/>
          <w:lang w:eastAsia="en-US"/>
        </w:rPr>
        <w:t>IV. SOLUÇÃO DO CASO</w:t>
      </w:r>
    </w:p>
    <w:p w14:paraId="1EA49E37" w14:textId="20921A0D" w:rsidR="00AD250D" w:rsidRDefault="00AD250D" w:rsidP="0070165D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Recurso conhecido e desprovido.</w:t>
      </w:r>
    </w:p>
    <w:p w14:paraId="0230F261" w14:textId="77777777" w:rsidR="0070165D" w:rsidRDefault="00917B6A" w:rsidP="0070165D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917B6A">
        <w:rPr>
          <w:rFonts w:eastAsiaTheme="minorHAnsi"/>
          <w:b/>
          <w:bCs/>
          <w:sz w:val="24"/>
          <w:szCs w:val="24"/>
          <w:lang w:eastAsia="en-US"/>
        </w:rPr>
        <w:t>V. LEGISLAÇÃO E JURISPRUDÊNCIA UTILIZADAS</w:t>
      </w:r>
    </w:p>
    <w:p w14:paraId="5BC0191D" w14:textId="77777777" w:rsidR="0070165D" w:rsidRDefault="00917B6A" w:rsidP="0070165D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917B6A">
        <w:rPr>
          <w:rFonts w:eastAsiaTheme="minorHAnsi"/>
          <w:b/>
          <w:bCs/>
          <w:sz w:val="24"/>
          <w:szCs w:val="24"/>
          <w:lang w:eastAsia="en-US"/>
        </w:rPr>
        <w:t>V.I. LEGISLAÇÃO</w:t>
      </w:r>
    </w:p>
    <w:p w14:paraId="41F04F58" w14:textId="2B78029B" w:rsidR="00570ABC" w:rsidRDefault="00570ABC" w:rsidP="0070165D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CPC:</w:t>
      </w:r>
      <w:r w:rsidR="00917B6A" w:rsidRPr="00917B6A">
        <w:rPr>
          <w:rFonts w:eastAsiaTheme="minorHAnsi"/>
          <w:b/>
          <w:bCs/>
          <w:sz w:val="24"/>
          <w:szCs w:val="24"/>
          <w:lang w:eastAsia="en-US"/>
        </w:rPr>
        <w:t xml:space="preserve"> art. 932</w:t>
      </w:r>
      <w:r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7368D434" w14:textId="77777777" w:rsidR="0060729C" w:rsidRPr="00BD5ECC" w:rsidRDefault="00917B6A" w:rsidP="0060729C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917B6A">
        <w:rPr>
          <w:rFonts w:eastAsiaTheme="minorHAnsi"/>
          <w:b/>
          <w:bCs/>
          <w:sz w:val="24"/>
          <w:szCs w:val="24"/>
          <w:lang w:eastAsia="en-US"/>
        </w:rPr>
        <w:t>V.II. JURISPRUDÊNCIA</w:t>
      </w:r>
    </w:p>
    <w:p w14:paraId="3ABF017A" w14:textId="77777777" w:rsidR="00BD5ECC" w:rsidRPr="00BD5ECC" w:rsidRDefault="00DF6B2E" w:rsidP="00BD5ECC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BD5ECC">
        <w:rPr>
          <w:rFonts w:eastAsiaTheme="minorHAnsi"/>
          <w:b/>
          <w:bCs/>
          <w:sz w:val="24"/>
          <w:szCs w:val="24"/>
          <w:lang w:eastAsia="en-US"/>
        </w:rPr>
        <w:t>STJ. Quinta Turma. Relator: Ministro Joel Ilan Paciornik. AgRg no HC n. 1.000.247/SP. Data de julgamento: 1-7-2025. Data de publicação: 4-7-2025</w:t>
      </w:r>
      <w:r w:rsidR="0060729C" w:rsidRPr="00BD5ECC">
        <w:rPr>
          <w:rFonts w:eastAsiaTheme="minorHAnsi"/>
          <w:b/>
          <w:bCs/>
          <w:sz w:val="24"/>
          <w:szCs w:val="24"/>
          <w:lang w:eastAsia="en-US"/>
        </w:rPr>
        <w:t>;</w:t>
      </w:r>
    </w:p>
    <w:p w14:paraId="5300345E" w14:textId="77777777" w:rsidR="00BD5ECC" w:rsidRPr="00BD5ECC" w:rsidRDefault="00DF6B2E" w:rsidP="00DF6B2E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BD5ECC">
        <w:rPr>
          <w:rFonts w:eastAsiaTheme="minorHAnsi"/>
          <w:b/>
          <w:bCs/>
          <w:sz w:val="24"/>
          <w:szCs w:val="24"/>
          <w:lang w:eastAsia="en-US"/>
        </w:rPr>
        <w:t>TJPR. 10ª Câmara Cível. Relatora: Desembargadora Substituta Elizabeth de Fátima Nogueira Calmon de Passos. Agravo interno. 0012716-04.2024.8.16.0000. São José dos Pinhais. Data de julgamento: 15-7-2024</w:t>
      </w:r>
      <w:r w:rsidR="0060729C" w:rsidRPr="00BD5ECC"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40F13E51" w14:textId="77C81CA7" w:rsidR="00917B6A" w:rsidRPr="00917B6A" w:rsidRDefault="00917B6A" w:rsidP="00DF6B2E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917B6A">
        <w:rPr>
          <w:rFonts w:eastAsiaTheme="minorHAnsi"/>
          <w:b/>
          <w:bCs/>
          <w:sz w:val="24"/>
          <w:szCs w:val="24"/>
          <w:lang w:eastAsia="en-US"/>
        </w:rPr>
        <w:t xml:space="preserve">STJ, Súmula </w:t>
      </w:r>
      <w:r w:rsidR="00DF6B2E" w:rsidRPr="00BD5ECC">
        <w:rPr>
          <w:rFonts w:eastAsiaTheme="minorHAnsi"/>
          <w:b/>
          <w:bCs/>
          <w:sz w:val="24"/>
          <w:szCs w:val="24"/>
          <w:lang w:eastAsia="en-US"/>
        </w:rPr>
        <w:t xml:space="preserve">n. </w:t>
      </w:r>
      <w:r w:rsidRPr="00917B6A">
        <w:rPr>
          <w:rFonts w:eastAsiaTheme="minorHAnsi"/>
          <w:b/>
          <w:bCs/>
          <w:sz w:val="24"/>
          <w:szCs w:val="24"/>
          <w:lang w:eastAsia="en-US"/>
        </w:rPr>
        <w:t>568</w:t>
      </w:r>
      <w:r w:rsidR="0060729C" w:rsidRPr="00BD5ECC"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690FEF65" w14:textId="175BD5CD" w:rsid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I – RELATÓRIO</w:t>
      </w:r>
    </w:p>
    <w:p w14:paraId="2EAEEE90" w14:textId="5B61D05F" w:rsidR="006C14DE" w:rsidRDefault="006C41DC" w:rsidP="006C14DE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Cuida-se de agravo interno interposto por</w:t>
      </w:r>
      <w:r w:rsidR="000073E0">
        <w:rPr>
          <w:rFonts w:eastAsiaTheme="minorHAnsi"/>
          <w:sz w:val="24"/>
          <w:szCs w:val="24"/>
          <w:lang w:eastAsia="en-US"/>
        </w:rPr>
        <w:t xml:space="preserve"> </w:t>
      </w:r>
      <w:r w:rsidR="009276C5">
        <w:rPr>
          <w:rFonts w:eastAsiaTheme="minorHAnsi"/>
          <w:sz w:val="24"/>
          <w:szCs w:val="24"/>
          <w:lang w:eastAsia="en-US"/>
        </w:rPr>
        <w:t xml:space="preserve">Casturina Sluchenski da Luz em face de Karen Priscila Cassarotti Richertt, Mike Hudson Nunes Batista e MK Império Multimarcas Ltda., </w:t>
      </w:r>
      <w:r w:rsidR="006C14DE">
        <w:rPr>
          <w:rFonts w:eastAsiaTheme="minorHAnsi"/>
          <w:sz w:val="24"/>
          <w:szCs w:val="24"/>
          <w:lang w:eastAsia="en-US"/>
        </w:rPr>
        <w:t xml:space="preserve">tendo como </w:t>
      </w:r>
      <w:r w:rsidR="00016360">
        <w:rPr>
          <w:rFonts w:eastAsiaTheme="minorHAnsi"/>
          <w:sz w:val="24"/>
          <w:szCs w:val="24"/>
          <w:lang w:eastAsia="en-US"/>
        </w:rPr>
        <w:t xml:space="preserve">objeto decisão monocrática que negou provimento a agravo de instrumento </w:t>
      </w:r>
      <w:r w:rsidR="00EA166C">
        <w:rPr>
          <w:rFonts w:eastAsiaTheme="minorHAnsi"/>
          <w:sz w:val="24"/>
          <w:szCs w:val="24"/>
          <w:lang w:eastAsia="en-US"/>
        </w:rPr>
        <w:t>manejado contra decisão de indeferimento da gratuidade da justiça (evento 8.1 – AI).</w:t>
      </w:r>
    </w:p>
    <w:p w14:paraId="5C3D488E" w14:textId="6C5B650D" w:rsidR="00E8218C" w:rsidRDefault="00E8218C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 w:rsidRPr="00E8218C">
        <w:rPr>
          <w:rFonts w:eastAsiaTheme="minorHAnsi"/>
          <w:sz w:val="24"/>
          <w:szCs w:val="24"/>
          <w:lang w:eastAsia="en-US"/>
        </w:rPr>
        <w:t xml:space="preserve">Nas razões recursais, sustenta </w:t>
      </w:r>
      <w:r>
        <w:rPr>
          <w:rFonts w:eastAsiaTheme="minorHAnsi"/>
          <w:sz w:val="24"/>
          <w:szCs w:val="24"/>
          <w:lang w:eastAsia="en-US"/>
        </w:rPr>
        <w:t xml:space="preserve">a agravante </w:t>
      </w:r>
      <w:r w:rsidRPr="00E8218C">
        <w:rPr>
          <w:rFonts w:eastAsiaTheme="minorHAnsi"/>
          <w:sz w:val="24"/>
          <w:szCs w:val="24"/>
          <w:lang w:eastAsia="en-US"/>
        </w:rPr>
        <w:t>que a decisão monocrática viol</w:t>
      </w:r>
      <w:r>
        <w:rPr>
          <w:rFonts w:eastAsiaTheme="minorHAnsi"/>
          <w:sz w:val="24"/>
          <w:szCs w:val="24"/>
          <w:lang w:eastAsia="en-US"/>
        </w:rPr>
        <w:t>a</w:t>
      </w:r>
      <w:r w:rsidRPr="00E8218C">
        <w:rPr>
          <w:rFonts w:eastAsiaTheme="minorHAnsi"/>
          <w:sz w:val="24"/>
          <w:szCs w:val="24"/>
          <w:lang w:eastAsia="en-US"/>
        </w:rPr>
        <w:t xml:space="preserve"> o princípio da colegialidade</w:t>
      </w:r>
      <w:r>
        <w:rPr>
          <w:rFonts w:eastAsiaTheme="minorHAnsi"/>
          <w:sz w:val="24"/>
          <w:szCs w:val="24"/>
          <w:lang w:eastAsia="en-US"/>
        </w:rPr>
        <w:t xml:space="preserve"> </w:t>
      </w:r>
      <w:r w:rsidR="007D135F">
        <w:rPr>
          <w:rFonts w:eastAsiaTheme="minorHAnsi"/>
          <w:sz w:val="24"/>
          <w:szCs w:val="24"/>
          <w:lang w:eastAsia="en-US"/>
        </w:rPr>
        <w:t xml:space="preserve">e que a Súmula n. 568 do Superior Tribunal de Justiça </w:t>
      </w:r>
      <w:r w:rsidR="00DC3006">
        <w:rPr>
          <w:rFonts w:eastAsiaTheme="minorHAnsi"/>
          <w:sz w:val="24"/>
          <w:szCs w:val="24"/>
          <w:lang w:eastAsia="en-US"/>
        </w:rPr>
        <w:t>não está conformada com a atual disciplina processual civil (evento 1.1).</w:t>
      </w:r>
    </w:p>
    <w:p w14:paraId="0E176148" w14:textId="7C3FDC03" w:rsidR="00DC3006" w:rsidRDefault="00DC3006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Instad</w:t>
      </w:r>
      <w:r w:rsidR="0082235F">
        <w:rPr>
          <w:rFonts w:eastAsiaTheme="minorHAnsi"/>
          <w:sz w:val="24"/>
          <w:szCs w:val="24"/>
          <w:lang w:eastAsia="en-US"/>
        </w:rPr>
        <w:t xml:space="preserve">os, os agravados deixaram transcorrer, </w:t>
      </w:r>
      <w:r w:rsidR="0082235F">
        <w:rPr>
          <w:rFonts w:eastAsiaTheme="minorHAnsi"/>
          <w:i/>
          <w:iCs/>
          <w:sz w:val="24"/>
          <w:szCs w:val="24"/>
          <w:lang w:eastAsia="en-US"/>
        </w:rPr>
        <w:t>in albis</w:t>
      </w:r>
      <w:r w:rsidR="0082235F">
        <w:rPr>
          <w:rFonts w:eastAsiaTheme="minorHAnsi"/>
          <w:sz w:val="24"/>
          <w:szCs w:val="24"/>
          <w:lang w:eastAsia="en-US"/>
        </w:rPr>
        <w:t>, o prazo para contrarrazões (evento</w:t>
      </w:r>
      <w:r w:rsidR="005044AF">
        <w:rPr>
          <w:rFonts w:eastAsiaTheme="minorHAnsi"/>
          <w:sz w:val="24"/>
          <w:szCs w:val="24"/>
          <w:lang w:eastAsia="en-US"/>
        </w:rPr>
        <w:t>s</w:t>
      </w:r>
      <w:r w:rsidR="0082235F">
        <w:rPr>
          <w:rFonts w:eastAsiaTheme="minorHAnsi"/>
          <w:sz w:val="24"/>
          <w:szCs w:val="24"/>
          <w:lang w:eastAsia="en-US"/>
        </w:rPr>
        <w:t xml:space="preserve"> </w:t>
      </w:r>
      <w:r w:rsidR="005044AF">
        <w:rPr>
          <w:rFonts w:eastAsiaTheme="minorHAnsi"/>
          <w:sz w:val="24"/>
          <w:szCs w:val="24"/>
          <w:lang w:eastAsia="en-US"/>
        </w:rPr>
        <w:t>14, 18 e 19).</w:t>
      </w:r>
    </w:p>
    <w:p w14:paraId="22BD59C0" w14:textId="79996FD1" w:rsidR="004864FF" w:rsidRDefault="0080753B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o necessário relato.</w:t>
      </w:r>
    </w:p>
    <w:p w14:paraId="5528F03E" w14:textId="77777777" w:rsidR="004864FF" w:rsidRDefault="004864FF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E955E08" w14:textId="77777777" w:rsidR="007C1295" w:rsidRP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 – FUNDAMENTAÇÃO</w:t>
      </w:r>
    </w:p>
    <w:p w14:paraId="5AEB3F51" w14:textId="1EAEA585" w:rsidR="00B40E92" w:rsidRDefault="00317948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 – </w:t>
      </w:r>
      <w:r w:rsidR="003044CA">
        <w:rPr>
          <w:rFonts w:eastAsiaTheme="minorHAnsi"/>
          <w:sz w:val="24"/>
          <w:szCs w:val="24"/>
          <w:lang w:eastAsia="en-US"/>
        </w:rPr>
        <w:t>DA ADMISSIBILIDADE RECURSAL</w:t>
      </w:r>
    </w:p>
    <w:p w14:paraId="4BA6471D" w14:textId="715FF73B" w:rsidR="000F6C9C" w:rsidRDefault="004238DC" w:rsidP="000F6C9C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</w:t>
      </w:r>
      <w:r w:rsidR="000F6C9C">
        <w:rPr>
          <w:rFonts w:eastAsiaTheme="minorHAnsi"/>
          <w:sz w:val="24"/>
          <w:szCs w:val="24"/>
          <w:lang w:eastAsia="en-US"/>
        </w:rPr>
        <w:t>atisfeitos os pressupostos de admissibilidade recursal, conhece-se do agravo interno.</w:t>
      </w:r>
    </w:p>
    <w:p w14:paraId="0DE8EE34" w14:textId="77777777" w:rsidR="00132CD6" w:rsidRDefault="00132CD6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387F4574" w14:textId="77777777" w:rsidR="004D3A6A" w:rsidRDefault="00317948" w:rsidP="004D3A6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II.II – </w:t>
      </w:r>
      <w:r w:rsidR="0084715D">
        <w:rPr>
          <w:rFonts w:eastAsiaTheme="minorHAnsi"/>
          <w:sz w:val="24"/>
          <w:szCs w:val="24"/>
          <w:lang w:eastAsia="en-US"/>
        </w:rPr>
        <w:t>DO JULGAMENTO MONOCRÁTICO</w:t>
      </w:r>
    </w:p>
    <w:p w14:paraId="602EC132" w14:textId="5E0D747F" w:rsidR="003F06FC" w:rsidRDefault="003F06FC" w:rsidP="004D3A6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Cinge-se a controvérsia recursal ao </w:t>
      </w:r>
      <w:r w:rsidR="00EE1EBA">
        <w:rPr>
          <w:rFonts w:eastAsiaTheme="minorHAnsi"/>
          <w:sz w:val="24"/>
          <w:szCs w:val="24"/>
          <w:lang w:eastAsia="en-US"/>
        </w:rPr>
        <w:t>reexame de decisão monocrática que negou provimento a recurso de agravo de instrumento</w:t>
      </w:r>
      <w:r w:rsidR="003461B9">
        <w:rPr>
          <w:rFonts w:eastAsiaTheme="minorHAnsi"/>
          <w:sz w:val="24"/>
          <w:szCs w:val="24"/>
          <w:lang w:eastAsia="en-US"/>
        </w:rPr>
        <w:t>.</w:t>
      </w:r>
    </w:p>
    <w:p w14:paraId="64993E97" w14:textId="5BC548D4" w:rsidR="00D851C4" w:rsidRDefault="003461B9" w:rsidP="00D851C4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Sustenta a parte agravante que </w:t>
      </w:r>
      <w:r w:rsidR="00172CE7">
        <w:rPr>
          <w:rFonts w:eastAsiaTheme="minorHAnsi"/>
          <w:sz w:val="24"/>
          <w:szCs w:val="24"/>
          <w:lang w:eastAsia="en-US"/>
        </w:rPr>
        <w:t>o julgamento monocrático, à luz do artigo 932 do Código de Processo Civil, somente seria possível caso existisse precedente qualificado</w:t>
      </w:r>
      <w:r w:rsidR="00D851C4">
        <w:rPr>
          <w:rFonts w:eastAsiaTheme="minorHAnsi"/>
          <w:sz w:val="24"/>
          <w:szCs w:val="24"/>
          <w:lang w:eastAsia="en-US"/>
        </w:rPr>
        <w:t xml:space="preserve"> e que o uso da técnica de decisão unipessoal</w:t>
      </w:r>
      <w:r w:rsidR="002D3156">
        <w:rPr>
          <w:rFonts w:eastAsiaTheme="minorHAnsi"/>
          <w:sz w:val="24"/>
          <w:szCs w:val="24"/>
          <w:lang w:eastAsia="en-US"/>
        </w:rPr>
        <w:t>, na hipótese de entendimento dominante, viola o princípio da colegialidade e o devido processo legal.</w:t>
      </w:r>
    </w:p>
    <w:p w14:paraId="791FAC0A" w14:textId="4E7D2B01" w:rsidR="004D3A6A" w:rsidRDefault="00FE1C34" w:rsidP="00FE1C34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FE1C34">
        <w:rPr>
          <w:rFonts w:eastAsiaTheme="minorHAnsi"/>
          <w:sz w:val="24"/>
          <w:szCs w:val="24"/>
          <w:lang w:eastAsia="en-US"/>
        </w:rPr>
        <w:t>No caso, a matéria versada no agravo de instrumento</w:t>
      </w:r>
      <w:r w:rsidR="004D3A6A">
        <w:rPr>
          <w:rFonts w:eastAsiaTheme="minorHAnsi"/>
          <w:sz w:val="24"/>
          <w:szCs w:val="24"/>
          <w:lang w:eastAsia="en-US"/>
        </w:rPr>
        <w:t xml:space="preserve"> </w:t>
      </w:r>
      <w:r w:rsidR="002D3156">
        <w:rPr>
          <w:rFonts w:eastAsiaTheme="minorHAnsi"/>
          <w:sz w:val="24"/>
          <w:szCs w:val="24"/>
          <w:lang w:eastAsia="en-US"/>
        </w:rPr>
        <w:t>relaciona-se com os</w:t>
      </w:r>
      <w:r w:rsidR="004D3A6A">
        <w:rPr>
          <w:rFonts w:eastAsiaTheme="minorHAnsi"/>
          <w:sz w:val="24"/>
          <w:szCs w:val="24"/>
          <w:lang w:eastAsia="en-US"/>
        </w:rPr>
        <w:t xml:space="preserve"> requisitos para a concessão da gratuidade da justiça</w:t>
      </w:r>
      <w:r w:rsidR="003F440C">
        <w:rPr>
          <w:rFonts w:eastAsiaTheme="minorHAnsi"/>
          <w:sz w:val="24"/>
          <w:szCs w:val="24"/>
          <w:lang w:eastAsia="en-US"/>
        </w:rPr>
        <w:t xml:space="preserve"> e o entendimento consolidado e uniforme no âmbito da 19ª Câmara Cível, conforme </w:t>
      </w:r>
      <w:r w:rsidR="006669BC">
        <w:rPr>
          <w:rFonts w:eastAsiaTheme="minorHAnsi"/>
          <w:sz w:val="24"/>
          <w:szCs w:val="24"/>
          <w:lang w:eastAsia="en-US"/>
        </w:rPr>
        <w:t xml:space="preserve">reiterados precedentes citados na decisão impugnada, é no sentido que o auferimento de renda superior a 3 (três) salários-mínimos e a constatação de solidez patrimonial </w:t>
      </w:r>
      <w:r w:rsidR="00101159">
        <w:rPr>
          <w:rFonts w:eastAsiaTheme="minorHAnsi"/>
          <w:sz w:val="24"/>
          <w:szCs w:val="24"/>
          <w:lang w:eastAsia="en-US"/>
        </w:rPr>
        <w:t>contraindicam a hipótese de carência econômica.</w:t>
      </w:r>
    </w:p>
    <w:p w14:paraId="18EAF87A" w14:textId="012D45C1" w:rsidR="004D3A6A" w:rsidRDefault="00FE1C34" w:rsidP="004D3A6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FE1C34">
        <w:rPr>
          <w:rFonts w:eastAsiaTheme="minorHAnsi"/>
          <w:sz w:val="24"/>
          <w:szCs w:val="24"/>
          <w:lang w:eastAsia="en-US"/>
        </w:rPr>
        <w:t>A atuação monocrática, portanto, encontra respaldo jurisprudencial</w:t>
      </w:r>
      <w:r w:rsidR="00101159">
        <w:rPr>
          <w:rFonts w:eastAsiaTheme="minorHAnsi"/>
          <w:sz w:val="24"/>
          <w:szCs w:val="24"/>
          <w:lang w:eastAsia="en-US"/>
        </w:rPr>
        <w:t xml:space="preserve"> e na teleologia do artigo 932 do Código de Processo Civil, </w:t>
      </w:r>
      <w:r w:rsidRPr="00FE1C34">
        <w:rPr>
          <w:rFonts w:eastAsiaTheme="minorHAnsi"/>
          <w:sz w:val="24"/>
          <w:szCs w:val="24"/>
          <w:lang w:eastAsia="en-US"/>
        </w:rPr>
        <w:t>não havendo falar em violação ao princípio da colegialidade, mas sim em sua concretização, mediante aplicação de entendimento reiterado do colegiado.</w:t>
      </w:r>
    </w:p>
    <w:p w14:paraId="37B543DE" w14:textId="1FBD015C" w:rsidR="006F47A6" w:rsidRDefault="006F47A6" w:rsidP="004D3A6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Sobre o tema:</w:t>
      </w:r>
    </w:p>
    <w:p w14:paraId="2A73A315" w14:textId="77777777" w:rsidR="006F47A6" w:rsidRDefault="006F47A6" w:rsidP="006F47A6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5BFB3E9F" w14:textId="367AB130" w:rsidR="00ED020D" w:rsidRDefault="006F47A6" w:rsidP="006F47A6">
      <w:pPr>
        <w:suppressAutoHyphens w:val="0"/>
        <w:overflowPunct/>
        <w:autoSpaceDN w:val="0"/>
        <w:adjustRightInd w:val="0"/>
        <w:spacing w:after="240" w:line="360" w:lineRule="auto"/>
        <w:ind w:left="2268"/>
        <w:jc w:val="both"/>
        <w:textAlignment w:val="auto"/>
        <w:rPr>
          <w:rFonts w:eastAsiaTheme="minorHAnsi"/>
          <w:lang w:eastAsia="en-US"/>
        </w:rPr>
      </w:pPr>
      <w:r w:rsidRPr="006F47A6">
        <w:rPr>
          <w:rFonts w:eastAsiaTheme="minorHAnsi"/>
          <w:lang w:eastAsia="en-US"/>
        </w:rPr>
        <w:t>AGRAVO REGIMENTAL NO HABEAS CORPUS. ROUBO. OFENSA AO PRINCÍPIO DA COLEGIALIDADE. INOCORRÊNCIA. CIRCUNSTÂNCIAS JUDICIAIS DESFAVORÁVEIS. REGIME SEMIABERTO. VALIDADE. AGRAVO REGIMENTAL DESPROVIDO.</w:t>
      </w:r>
      <w:r>
        <w:rPr>
          <w:rFonts w:eastAsiaTheme="minorHAnsi"/>
          <w:lang w:eastAsia="en-US"/>
        </w:rPr>
        <w:t xml:space="preserve"> </w:t>
      </w:r>
      <w:r w:rsidRPr="006F47A6">
        <w:rPr>
          <w:rFonts w:eastAsiaTheme="minorHAnsi"/>
          <w:lang w:eastAsia="en-US"/>
        </w:rPr>
        <w:t>1. Não ocorreu ofensa ao princípio da colegialidade em razão do julgamento monocrático do habeas corpus. Isso porque, nos termos da Súmula n. 568, desta Corte, "</w:t>
      </w:r>
      <w:bookmarkStart w:id="0" w:name="_Hlk205479475"/>
      <w:r w:rsidRPr="006F47A6">
        <w:rPr>
          <w:rFonts w:eastAsiaTheme="minorHAnsi"/>
          <w:lang w:eastAsia="en-US"/>
        </w:rPr>
        <w:t>o relator, monocraticamente e no Superior Tribunal de Justiça, poderá dar ou negar provimento ao recurso quando houver entendimento dominante acerca do tema</w:t>
      </w:r>
      <w:bookmarkEnd w:id="0"/>
      <w:r w:rsidRPr="006F47A6">
        <w:rPr>
          <w:rFonts w:eastAsiaTheme="minorHAnsi"/>
          <w:lang w:eastAsia="en-US"/>
        </w:rPr>
        <w:t>".</w:t>
      </w:r>
      <w:r>
        <w:rPr>
          <w:rFonts w:eastAsiaTheme="minorHAnsi"/>
          <w:lang w:eastAsia="en-US"/>
        </w:rPr>
        <w:t xml:space="preserve"> </w:t>
      </w:r>
      <w:r w:rsidRPr="006F47A6">
        <w:rPr>
          <w:rFonts w:eastAsiaTheme="minorHAnsi"/>
          <w:lang w:eastAsia="en-US"/>
        </w:rPr>
        <w:t>2. A existência de circunstâncias judiciais desfavoráveis, mesmo quando a pena é inferior ou igual a quatro anos, justifica a fixação do regime inicial semiaberto.</w:t>
      </w:r>
      <w:r>
        <w:rPr>
          <w:rFonts w:eastAsiaTheme="minorHAnsi"/>
          <w:lang w:eastAsia="en-US"/>
        </w:rPr>
        <w:t xml:space="preserve"> </w:t>
      </w:r>
      <w:r w:rsidRPr="006F47A6">
        <w:rPr>
          <w:rFonts w:eastAsiaTheme="minorHAnsi"/>
          <w:lang w:eastAsia="en-US"/>
        </w:rPr>
        <w:t>3. Agravo regimental desprovido.</w:t>
      </w:r>
      <w:r>
        <w:rPr>
          <w:rFonts w:eastAsiaTheme="minorHAnsi"/>
          <w:lang w:eastAsia="en-US"/>
        </w:rPr>
        <w:t xml:space="preserve"> </w:t>
      </w:r>
      <w:r w:rsidRPr="006F47A6">
        <w:rPr>
          <w:rFonts w:eastAsiaTheme="minorHAnsi"/>
          <w:lang w:eastAsia="en-US"/>
        </w:rPr>
        <w:t>(</w:t>
      </w:r>
      <w:r>
        <w:rPr>
          <w:rFonts w:eastAsiaTheme="minorHAnsi"/>
          <w:lang w:eastAsia="en-US"/>
        </w:rPr>
        <w:t>STJ. Quinta Turma.</w:t>
      </w:r>
      <w:r w:rsidR="00ED020D">
        <w:rPr>
          <w:rFonts w:eastAsiaTheme="minorHAnsi"/>
          <w:lang w:eastAsia="en-US"/>
        </w:rPr>
        <w:t xml:space="preserve"> Relator: Ministro Joel Ilan Paciornik. </w:t>
      </w:r>
      <w:r w:rsidRPr="006F47A6">
        <w:rPr>
          <w:rFonts w:eastAsiaTheme="minorHAnsi"/>
          <w:lang w:eastAsia="en-US"/>
        </w:rPr>
        <w:t>AgRg no HC n. 1.000.247/SP</w:t>
      </w:r>
      <w:r w:rsidR="00ED020D">
        <w:rPr>
          <w:rFonts w:eastAsiaTheme="minorHAnsi"/>
          <w:lang w:eastAsia="en-US"/>
        </w:rPr>
        <w:t>. Data de julgamento: 1-7-2025. Data de publicação: 4-7-202</w:t>
      </w:r>
      <w:r w:rsidR="00271377">
        <w:rPr>
          <w:rFonts w:eastAsiaTheme="minorHAnsi"/>
          <w:lang w:eastAsia="en-US"/>
        </w:rPr>
        <w:t>5).</w:t>
      </w:r>
    </w:p>
    <w:p w14:paraId="3490E0D2" w14:textId="77777777" w:rsidR="006F47A6" w:rsidRPr="006F47A6" w:rsidRDefault="006F47A6" w:rsidP="006F47A6">
      <w:pPr>
        <w:suppressAutoHyphens w:val="0"/>
        <w:overflowPunct/>
        <w:autoSpaceDN w:val="0"/>
        <w:adjustRightInd w:val="0"/>
        <w:spacing w:after="240" w:line="360" w:lineRule="auto"/>
        <w:ind w:left="2268"/>
        <w:jc w:val="both"/>
        <w:textAlignment w:val="auto"/>
        <w:rPr>
          <w:rFonts w:eastAsiaTheme="minorHAnsi"/>
          <w:lang w:eastAsia="en-US"/>
        </w:rPr>
      </w:pPr>
    </w:p>
    <w:p w14:paraId="7955F9C5" w14:textId="0C6974A7" w:rsidR="00D775EC" w:rsidRDefault="00D775EC" w:rsidP="004D3A6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Ademais, a inferência negativa sobre a hipossuficiência decorre da análise </w:t>
      </w:r>
      <w:r w:rsidR="00A71906">
        <w:rPr>
          <w:rFonts w:eastAsiaTheme="minorHAnsi"/>
          <w:sz w:val="24"/>
          <w:szCs w:val="24"/>
          <w:lang w:eastAsia="en-US"/>
        </w:rPr>
        <w:t xml:space="preserve">quantitativa das fontes de renda líquida que, somadas, denotam média mensal superior ao parâmetro considerado pelo colegiado (eventos </w:t>
      </w:r>
      <w:r w:rsidR="002F2679">
        <w:rPr>
          <w:rFonts w:eastAsiaTheme="minorHAnsi"/>
          <w:sz w:val="24"/>
          <w:szCs w:val="24"/>
          <w:lang w:eastAsia="en-US"/>
        </w:rPr>
        <w:t>1.10, 9.</w:t>
      </w:r>
      <w:r w:rsidR="00D620A5">
        <w:rPr>
          <w:rFonts w:eastAsiaTheme="minorHAnsi"/>
          <w:sz w:val="24"/>
          <w:szCs w:val="24"/>
          <w:lang w:eastAsia="en-US"/>
        </w:rPr>
        <w:t>4</w:t>
      </w:r>
      <w:r w:rsidR="00A473F1">
        <w:rPr>
          <w:rFonts w:eastAsiaTheme="minorHAnsi"/>
          <w:sz w:val="24"/>
          <w:szCs w:val="24"/>
          <w:lang w:eastAsia="en-US"/>
        </w:rPr>
        <w:t>, 9.5 e 9.10 e 9.11).</w:t>
      </w:r>
    </w:p>
    <w:p w14:paraId="453F79B0" w14:textId="33A5C3D1" w:rsidR="000C55BF" w:rsidRPr="000C55BF" w:rsidRDefault="000C55BF" w:rsidP="004D3A6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Assim, como as razões recursais são incapazes de infirmar o entendimento adotado na decisão vergastada, impositiva é a respectiva manutenção.</w:t>
      </w:r>
    </w:p>
    <w:p w14:paraId="2F2C1C0C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Neste sentido:</w:t>
      </w:r>
    </w:p>
    <w:p w14:paraId="4A3CBA4C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6C3C975" w14:textId="17FCFB31" w:rsidR="000C55BF" w:rsidRPr="00A425BB" w:rsidRDefault="000C55BF" w:rsidP="006C41DC">
      <w:pPr>
        <w:suppressAutoHyphens w:val="0"/>
        <w:overflowPunct/>
        <w:autoSpaceDN w:val="0"/>
        <w:adjustRightInd w:val="0"/>
        <w:spacing w:after="240" w:line="360" w:lineRule="auto"/>
        <w:ind w:left="2268"/>
        <w:jc w:val="both"/>
        <w:textAlignment w:val="auto"/>
        <w:rPr>
          <w:rFonts w:eastAsiaTheme="minorHAnsi"/>
          <w:lang w:eastAsia="en-US"/>
        </w:rPr>
      </w:pPr>
      <w:r w:rsidRPr="00A425BB">
        <w:rPr>
          <w:rFonts w:eastAsiaTheme="minorHAnsi"/>
          <w:lang w:eastAsia="en-US"/>
        </w:rPr>
        <w:t xml:space="preserve">AGRAVO INTERNO. PLANO DE SAÚDE. </w:t>
      </w:r>
      <w:r w:rsidRPr="00A425BB">
        <w:rPr>
          <w:rFonts w:eastAsiaTheme="minorHAnsi"/>
          <w:b/>
          <w:lang w:eastAsia="en-US"/>
        </w:rPr>
        <w:t>EFEITO SUSPENSIVO INDEFERIDO NO AGRAVO DE INSTRUMENTO. MANUTENÇÃO DA TUTELA CONCEDIDA NA ORIGEM</w:t>
      </w:r>
      <w:r w:rsidRPr="00A425BB">
        <w:rPr>
          <w:rFonts w:eastAsiaTheme="minorHAnsi"/>
          <w:lang w:eastAsia="en-US"/>
        </w:rPr>
        <w:t xml:space="preserve">. AUTORA DIAGNOSTICADA COM ESCLEROSE MÚLTIPLA. FORNECIMENTO DO MEDICAMENTO “OFATUMUMABE (KESIMPTA)”. </w:t>
      </w:r>
      <w:r w:rsidRPr="00A425BB">
        <w:rPr>
          <w:rFonts w:eastAsiaTheme="minorHAnsi"/>
          <w:b/>
          <w:lang w:eastAsia="en-US"/>
        </w:rPr>
        <w:t>AUSÊNCIA DE ARGUMENTOS CAPAZES DE INFIRMAR OS FUNDAMENTOS UTILIZADOS NA DECISÃO MONOCRÁTICA. DECISÃO MANTIDA.</w:t>
      </w:r>
      <w:r w:rsidRPr="00A425BB">
        <w:rPr>
          <w:rFonts w:eastAsiaTheme="minorHAnsi"/>
          <w:lang w:eastAsia="en-US"/>
        </w:rPr>
        <w:t xml:space="preserve"> AGRAVO CONHECIDO E DESPROVIDO. (</w:t>
      </w:r>
      <w:bookmarkStart w:id="1" w:name="_Hlk192694248"/>
      <w:r w:rsidRPr="00A425BB">
        <w:rPr>
          <w:rFonts w:eastAsiaTheme="minorHAnsi"/>
          <w:lang w:eastAsia="en-US"/>
        </w:rPr>
        <w:t>TJPR. 10ª Câmara Cível. Relatora: Desembargadora Substituta Elizabeth de Fátima Nogueira Calmon de Passos. Agravo interno. 0012716-04.2024.8.16.0000. São José dos Pinhais. Data de julgamento: 15-7-2024</w:t>
      </w:r>
      <w:bookmarkEnd w:id="1"/>
      <w:r w:rsidRPr="00A425BB">
        <w:rPr>
          <w:rFonts w:eastAsiaTheme="minorHAnsi"/>
          <w:lang w:eastAsia="en-US"/>
        </w:rPr>
        <w:t>).</w:t>
      </w:r>
    </w:p>
    <w:p w14:paraId="70144ACB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47314ABA" w14:textId="66DC645E" w:rsidR="006E71D3" w:rsidRDefault="000C55BF" w:rsidP="0084715D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Afasta-se, pois, o repto recursal.</w:t>
      </w:r>
    </w:p>
    <w:p w14:paraId="0BC3AB03" w14:textId="77777777" w:rsidR="0084715D" w:rsidRDefault="0084715D" w:rsidP="0084715D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44A5433D" w14:textId="2F0E9313" w:rsidR="001D481F" w:rsidRDefault="001D481F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II.</w:t>
      </w:r>
      <w:r w:rsidR="004D3A6A">
        <w:rPr>
          <w:rFonts w:eastAsiaTheme="minorHAnsi"/>
          <w:sz w:val="24"/>
          <w:szCs w:val="24"/>
          <w:lang w:eastAsia="en-US"/>
        </w:rPr>
        <w:t xml:space="preserve">III </w:t>
      </w:r>
      <w:r>
        <w:rPr>
          <w:rFonts w:eastAsiaTheme="minorHAnsi"/>
          <w:sz w:val="24"/>
          <w:szCs w:val="24"/>
          <w:lang w:eastAsia="en-US"/>
        </w:rPr>
        <w:t>– DA CONCLUSÃO</w:t>
      </w:r>
    </w:p>
    <w:p w14:paraId="35F3E922" w14:textId="1476EE43" w:rsidR="006C41DC" w:rsidRDefault="006C41DC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Pela conjugação das premissas alinhavadas, a conclusão a ser adotada consiste em conhecer e negar provimento ao recurso.</w:t>
      </w:r>
    </w:p>
    <w:p w14:paraId="2D6E800B" w14:textId="41355468" w:rsidR="006C41DC" w:rsidRDefault="006C41DC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como voto.</w:t>
      </w:r>
    </w:p>
    <w:p w14:paraId="1ECB7F1D" w14:textId="77777777" w:rsidR="001D481F" w:rsidRDefault="001D481F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02CF2A13" w14:textId="2C1C60E8" w:rsidR="001D481F" w:rsidRPr="001D481F" w:rsidRDefault="007C1295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III – DECISÃO</w:t>
      </w:r>
    </w:p>
    <w:sectPr w:rsidR="001D481F" w:rsidRPr="001D481F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2A168" w14:textId="77777777" w:rsidR="00190A6D" w:rsidRDefault="00190A6D" w:rsidP="00E57A7E">
      <w:r>
        <w:separator/>
      </w:r>
    </w:p>
  </w:endnote>
  <w:endnote w:type="continuationSeparator" w:id="0">
    <w:p w14:paraId="5ED6994D" w14:textId="77777777" w:rsidR="00190A6D" w:rsidRDefault="00190A6D" w:rsidP="00E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A7E51" w14:textId="77777777" w:rsidR="00190A6D" w:rsidRDefault="00190A6D" w:rsidP="00E57A7E">
      <w:r>
        <w:separator/>
      </w:r>
    </w:p>
  </w:footnote>
  <w:footnote w:type="continuationSeparator" w:id="0">
    <w:p w14:paraId="183975E3" w14:textId="77777777" w:rsidR="00190A6D" w:rsidRDefault="00190A6D" w:rsidP="00E57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C4A2E"/>
    <w:multiLevelType w:val="multilevel"/>
    <w:tmpl w:val="363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15048"/>
    <w:multiLevelType w:val="multilevel"/>
    <w:tmpl w:val="53568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E343AC"/>
    <w:multiLevelType w:val="multilevel"/>
    <w:tmpl w:val="A656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755035">
    <w:abstractNumId w:val="1"/>
  </w:num>
  <w:num w:numId="2" w16cid:durableId="2092919920">
    <w:abstractNumId w:val="2"/>
  </w:num>
  <w:num w:numId="3" w16cid:durableId="78828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073E0"/>
    <w:rsid w:val="00016360"/>
    <w:rsid w:val="000253DE"/>
    <w:rsid w:val="00056950"/>
    <w:rsid w:val="00062DDB"/>
    <w:rsid w:val="000A38B3"/>
    <w:rsid w:val="000B63FD"/>
    <w:rsid w:val="000C55BF"/>
    <w:rsid w:val="000F6C9C"/>
    <w:rsid w:val="00101159"/>
    <w:rsid w:val="00107194"/>
    <w:rsid w:val="00132CD6"/>
    <w:rsid w:val="00136BF3"/>
    <w:rsid w:val="00152377"/>
    <w:rsid w:val="00172CE7"/>
    <w:rsid w:val="00190A6D"/>
    <w:rsid w:val="001D481F"/>
    <w:rsid w:val="00220F14"/>
    <w:rsid w:val="0022203B"/>
    <w:rsid w:val="0023147B"/>
    <w:rsid w:val="002654A4"/>
    <w:rsid w:val="00271377"/>
    <w:rsid w:val="002B21EF"/>
    <w:rsid w:val="002D079E"/>
    <w:rsid w:val="002D3156"/>
    <w:rsid w:val="002D6082"/>
    <w:rsid w:val="002F2679"/>
    <w:rsid w:val="003005AD"/>
    <w:rsid w:val="003044CA"/>
    <w:rsid w:val="00317948"/>
    <w:rsid w:val="00320C1E"/>
    <w:rsid w:val="003461B9"/>
    <w:rsid w:val="00347CE1"/>
    <w:rsid w:val="0038690C"/>
    <w:rsid w:val="00390406"/>
    <w:rsid w:val="003B0C74"/>
    <w:rsid w:val="003F06FC"/>
    <w:rsid w:val="003F440C"/>
    <w:rsid w:val="0040081D"/>
    <w:rsid w:val="004238DC"/>
    <w:rsid w:val="00446273"/>
    <w:rsid w:val="004864FF"/>
    <w:rsid w:val="004D3A6A"/>
    <w:rsid w:val="00500435"/>
    <w:rsid w:val="005044AF"/>
    <w:rsid w:val="005623D1"/>
    <w:rsid w:val="00570ABC"/>
    <w:rsid w:val="00582A29"/>
    <w:rsid w:val="0060729C"/>
    <w:rsid w:val="00632005"/>
    <w:rsid w:val="006669BC"/>
    <w:rsid w:val="0069134F"/>
    <w:rsid w:val="006A74E9"/>
    <w:rsid w:val="006C14DE"/>
    <w:rsid w:val="006C41DC"/>
    <w:rsid w:val="006D6FA3"/>
    <w:rsid w:val="006E71D3"/>
    <w:rsid w:val="006F0051"/>
    <w:rsid w:val="006F47A6"/>
    <w:rsid w:val="006F4ED5"/>
    <w:rsid w:val="0070165D"/>
    <w:rsid w:val="00704CE9"/>
    <w:rsid w:val="00706614"/>
    <w:rsid w:val="00743E2A"/>
    <w:rsid w:val="00785FA7"/>
    <w:rsid w:val="007A531F"/>
    <w:rsid w:val="007A60D1"/>
    <w:rsid w:val="007C1295"/>
    <w:rsid w:val="007D135F"/>
    <w:rsid w:val="007D18C4"/>
    <w:rsid w:val="007D773E"/>
    <w:rsid w:val="0080753B"/>
    <w:rsid w:val="0081673E"/>
    <w:rsid w:val="00821E1D"/>
    <w:rsid w:val="0082235F"/>
    <w:rsid w:val="00843EA7"/>
    <w:rsid w:val="0084715D"/>
    <w:rsid w:val="008C2196"/>
    <w:rsid w:val="008D3672"/>
    <w:rsid w:val="008E697D"/>
    <w:rsid w:val="00917B6A"/>
    <w:rsid w:val="00920AB2"/>
    <w:rsid w:val="009276C5"/>
    <w:rsid w:val="009B4947"/>
    <w:rsid w:val="009D74D1"/>
    <w:rsid w:val="00A1703D"/>
    <w:rsid w:val="00A425BB"/>
    <w:rsid w:val="00A473F1"/>
    <w:rsid w:val="00A55F16"/>
    <w:rsid w:val="00A71906"/>
    <w:rsid w:val="00AD250D"/>
    <w:rsid w:val="00AF4361"/>
    <w:rsid w:val="00B054CD"/>
    <w:rsid w:val="00B40E92"/>
    <w:rsid w:val="00B44552"/>
    <w:rsid w:val="00B745CF"/>
    <w:rsid w:val="00BC542B"/>
    <w:rsid w:val="00BC68E6"/>
    <w:rsid w:val="00BD3F10"/>
    <w:rsid w:val="00BD5ECC"/>
    <w:rsid w:val="00BE105C"/>
    <w:rsid w:val="00BE7A34"/>
    <w:rsid w:val="00C15870"/>
    <w:rsid w:val="00C214AE"/>
    <w:rsid w:val="00C41BB0"/>
    <w:rsid w:val="00C42472"/>
    <w:rsid w:val="00C64155"/>
    <w:rsid w:val="00D121E3"/>
    <w:rsid w:val="00D15FBE"/>
    <w:rsid w:val="00D473D7"/>
    <w:rsid w:val="00D54848"/>
    <w:rsid w:val="00D620A5"/>
    <w:rsid w:val="00D775EC"/>
    <w:rsid w:val="00D851C4"/>
    <w:rsid w:val="00DA36D7"/>
    <w:rsid w:val="00DC3006"/>
    <w:rsid w:val="00DC30C1"/>
    <w:rsid w:val="00DC7F1A"/>
    <w:rsid w:val="00DE0963"/>
    <w:rsid w:val="00DF6B2E"/>
    <w:rsid w:val="00E178AC"/>
    <w:rsid w:val="00E37D32"/>
    <w:rsid w:val="00E57A7E"/>
    <w:rsid w:val="00E74593"/>
    <w:rsid w:val="00E81251"/>
    <w:rsid w:val="00E8218C"/>
    <w:rsid w:val="00E90A50"/>
    <w:rsid w:val="00EA0555"/>
    <w:rsid w:val="00EA166C"/>
    <w:rsid w:val="00EC4F44"/>
    <w:rsid w:val="00ED020D"/>
    <w:rsid w:val="00ED5D21"/>
    <w:rsid w:val="00EE1EBA"/>
    <w:rsid w:val="00EF6B7B"/>
    <w:rsid w:val="00F165EE"/>
    <w:rsid w:val="00F7185E"/>
    <w:rsid w:val="00FE1C34"/>
    <w:rsid w:val="00FE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A37C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5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90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129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15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670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02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859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998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36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04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36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2988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923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397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7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655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97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298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11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755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99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8AF049-6A8E-490E-A321-4C46C446A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A3E9E9-3850-415F-B771-61299BECFC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5D859F-DCCE-4BBC-935F-D5577120EE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E91D7D-2759-4504-96BB-A9FB997BE4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832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116</cp:revision>
  <dcterms:created xsi:type="dcterms:W3CDTF">2023-06-26T17:41:00Z</dcterms:created>
  <dcterms:modified xsi:type="dcterms:W3CDTF">2025-08-07T20:28:00Z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304800</vt:r8>
  </property>
</Properties>
</file>