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DB8" w:rsidRDefault="00AC7DB8" w:rsidP="00AC7DB8">
      <w:pPr>
        <w:ind w:firstLine="0"/>
        <w:rPr>
          <w:b/>
        </w:rPr>
      </w:pPr>
      <w:r>
        <w:rPr>
          <w:b/>
        </w:rPr>
        <w:t>PENAL. PROCESSUAL PENAL. HABEAS CORPUS. LESÃO CORPORAL. PORTE DE ARMA DE FOGO DE USO PERMITIDO. CONDUÇÃO DE VEÍCULO SOB INFLUÊNCIA DE ÁLCOOL. ALEGAÇÃO DE EXCESSO DE PRAZO NA FORMAÇÃO DA CULPA.</w:t>
      </w:r>
      <w:r w:rsidR="005225D8">
        <w:rPr>
          <w:b/>
        </w:rPr>
        <w:t xml:space="preserve"> INDISPONIBILIDADE DA PAUTA PARA DESIGNAÇÃO BREVE DE AUDIÊNCIA DE INSTRUÇÃO EM JULGAMENTO. </w:t>
      </w:r>
      <w:r w:rsidR="005225D8">
        <w:rPr>
          <w:b/>
        </w:rPr>
        <w:t>PROCEDIMENTO DESENVOLVIMENTO DENTRO DA RAZOABILIDADE.</w:t>
      </w:r>
      <w:r w:rsidR="005225D8">
        <w:rPr>
          <w:b/>
        </w:rPr>
        <w:t xml:space="preserve"> AUSÊNCIA DE ALONGAMENTO INDEVIDO DECORRENTE DE INÉRCIA, DISPLICÊNCIA OU </w:t>
      </w:r>
      <w:proofErr w:type="spellStart"/>
      <w:r w:rsidR="005225D8">
        <w:rPr>
          <w:b/>
          <w:i/>
        </w:rPr>
        <w:t>ERROR</w:t>
      </w:r>
      <w:proofErr w:type="spellEnd"/>
      <w:r w:rsidR="005225D8">
        <w:rPr>
          <w:b/>
          <w:i/>
        </w:rPr>
        <w:t xml:space="preserve"> IN PROCEDENDO. </w:t>
      </w:r>
      <w:r w:rsidR="005225D8">
        <w:rPr>
          <w:b/>
        </w:rPr>
        <w:t>CONSTRANGIMENTO ILEGAL NÃO VERIFICADO. ORDEM CONHECIDA E DENEGADA.</w:t>
      </w:r>
    </w:p>
    <w:p w:rsidR="005225D8" w:rsidRDefault="005225D8" w:rsidP="00AC7DB8">
      <w:pPr>
        <w:ind w:firstLine="0"/>
        <w:rPr>
          <w:b/>
        </w:rPr>
      </w:pPr>
      <w:r>
        <w:rPr>
          <w:b/>
        </w:rPr>
        <w:t>1. A ausência de pauta para audiência de instrução de julgamento justifica a extensão do tempo do processo, se agendado o ato em data razoável, não se configurando constrangimento ilegal.</w:t>
      </w:r>
    </w:p>
    <w:p w:rsidR="005225D8" w:rsidRPr="005225D8" w:rsidRDefault="005225D8" w:rsidP="00AC7DB8">
      <w:pPr>
        <w:ind w:firstLine="0"/>
        <w:rPr>
          <w:b/>
        </w:rPr>
      </w:pPr>
      <w:r>
        <w:rPr>
          <w:b/>
        </w:rPr>
        <w:t>2. Ordem conhecida e denegada.</w:t>
      </w: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</w:p>
    <w:p w:rsidR="00AA28DF" w:rsidRDefault="00AA28DF" w:rsidP="00AA28DF">
      <w:pPr>
        <w:pStyle w:val="PargrafodaLista"/>
        <w:ind w:left="0"/>
        <w:contextualSpacing w:val="0"/>
        <w:rPr>
          <w:b/>
        </w:rPr>
      </w:pPr>
      <w:r>
        <w:rPr>
          <w:b/>
        </w:rPr>
        <w:t>I – RELATÓRIO</w:t>
      </w:r>
    </w:p>
    <w:p w:rsidR="00827A18" w:rsidRDefault="00AA28DF" w:rsidP="00AA28DF">
      <w:pPr>
        <w:pStyle w:val="PargrafodaLista"/>
        <w:ind w:left="0"/>
        <w:contextualSpacing w:val="0"/>
      </w:pPr>
      <w:r>
        <w:t xml:space="preserve">Cuida-se de </w:t>
      </w:r>
      <w:r w:rsidR="00827A18">
        <w:rPr>
          <w:i/>
        </w:rPr>
        <w:t xml:space="preserve">habeas corpus </w:t>
      </w:r>
      <w:r w:rsidR="00827A18">
        <w:t xml:space="preserve">impetrado por Henrique Mendes de Souza em favor do paciente Claudecir de Lima Camargo, tendo como objeto ato coator praticado pelo juízo da Vara Criminal de </w:t>
      </w:r>
      <w:proofErr w:type="spellStart"/>
      <w:r w:rsidR="00827A18">
        <w:t>Catanduvas</w:t>
      </w:r>
      <w:proofErr w:type="spellEnd"/>
      <w:r w:rsidR="00827A18">
        <w:t>, consistente no alongamento injustificado da relação processual.</w:t>
      </w:r>
    </w:p>
    <w:p w:rsidR="00827A18" w:rsidRDefault="00827A18" w:rsidP="00AA28DF">
      <w:pPr>
        <w:pStyle w:val="PargrafodaLista"/>
        <w:ind w:left="0"/>
        <w:contextualSpacing w:val="0"/>
      </w:pPr>
      <w:r>
        <w:t>Eis, em síntese, os argumentos defensivos:</w:t>
      </w:r>
      <w:r w:rsidR="005D6B29">
        <w:t xml:space="preserve"> a) a audiência de instrução e julgamento foi agendada para data demasiadamente remota; b) a demora para conclusão da instrução processual e formação da culpa acomete de ilegalidade a prisão preventiva do paciente </w:t>
      </w:r>
      <w:r>
        <w:t>(evento 1.1).</w:t>
      </w:r>
    </w:p>
    <w:p w:rsidR="00827A18" w:rsidRPr="00827A18" w:rsidRDefault="00827A18" w:rsidP="00AA28DF">
      <w:pPr>
        <w:pStyle w:val="PargrafodaLista"/>
        <w:ind w:left="0"/>
        <w:contextualSpacing w:val="0"/>
        <w:rPr>
          <w:i/>
        </w:rPr>
      </w:pPr>
      <w:r>
        <w:t>Inferiu-se o pedido liminar de relaxamento da prisão, porquanto ausente demonstração de insofismável constrangimento ilegal (evento 12.1).</w:t>
      </w:r>
    </w:p>
    <w:p w:rsidR="00827A18" w:rsidRPr="00827A18" w:rsidRDefault="00827A18" w:rsidP="00AA28DF">
      <w:pPr>
        <w:pStyle w:val="PargrafodaLista"/>
        <w:ind w:left="0"/>
        <w:contextualSpacing w:val="0"/>
      </w:pPr>
      <w:r>
        <w:t>Opinou a Procuradoria-Geral de Justiça pelo conhecimento e denegação da ordem (evento 22.1).</w:t>
      </w:r>
    </w:p>
    <w:p w:rsidR="00AA28DF" w:rsidRDefault="00AA28DF" w:rsidP="00877419">
      <w:pPr>
        <w:pStyle w:val="PargrafodaLista"/>
        <w:ind w:left="0"/>
        <w:contextualSpacing w:val="0"/>
      </w:pPr>
      <w:r>
        <w:t>É o necessário relato.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AA28DF" w:rsidP="00877419">
      <w:pPr>
        <w:pStyle w:val="PargrafodaLista"/>
        <w:ind w:left="0"/>
        <w:contextualSpacing w:val="0"/>
        <w:rPr>
          <w:b/>
        </w:rPr>
      </w:pPr>
      <w:bookmarkStart w:id="0" w:name="_GoBack"/>
      <w:r w:rsidRPr="00AA28DF">
        <w:rPr>
          <w:b/>
        </w:rPr>
        <w:t>II – VOTO E SUA FUNDAMENTAÇÃO</w:t>
      </w:r>
    </w:p>
    <w:p w:rsidR="00AA28DF" w:rsidRDefault="00AA28DF" w:rsidP="00877419">
      <w:pPr>
        <w:pStyle w:val="PargrafodaLista"/>
        <w:ind w:left="0"/>
        <w:contextualSpacing w:val="0"/>
      </w:pPr>
      <w:proofErr w:type="spellStart"/>
      <w:r>
        <w:t>II.I</w:t>
      </w:r>
      <w:proofErr w:type="spellEnd"/>
      <w:r>
        <w:t xml:space="preserve"> – DO JUÍZO DE ADMISSIBILIDADE</w:t>
      </w:r>
    </w:p>
    <w:p w:rsidR="00827A18" w:rsidRDefault="00827A18" w:rsidP="00877419">
      <w:pPr>
        <w:pStyle w:val="PargrafodaLista"/>
        <w:ind w:left="0"/>
        <w:contextualSpacing w:val="0"/>
      </w:pPr>
      <w:r>
        <w:t xml:space="preserve">Presentes os </w:t>
      </w:r>
      <w:r w:rsidR="005D6B29">
        <w:t xml:space="preserve">pressupostos processuais, conhece-se do </w:t>
      </w:r>
      <w:r w:rsidR="005D6B29">
        <w:rPr>
          <w:i/>
        </w:rPr>
        <w:t xml:space="preserve">habeas corpus </w:t>
      </w:r>
      <w:r w:rsidR="005D6B29">
        <w:t>impetrado.</w:t>
      </w:r>
    </w:p>
    <w:p w:rsidR="005D6B29" w:rsidRPr="005D6B29" w:rsidRDefault="005D6B29" w:rsidP="00877419">
      <w:pPr>
        <w:pStyle w:val="PargrafodaLista"/>
        <w:ind w:left="0"/>
        <w:contextualSpacing w:val="0"/>
      </w:pPr>
    </w:p>
    <w:p w:rsidR="00827A18" w:rsidRDefault="00827A18" w:rsidP="00877419">
      <w:pPr>
        <w:pStyle w:val="PargrafodaLista"/>
        <w:ind w:left="0"/>
        <w:contextualSpacing w:val="0"/>
      </w:pPr>
      <w:proofErr w:type="spellStart"/>
      <w:r>
        <w:t>II.II</w:t>
      </w:r>
      <w:proofErr w:type="spellEnd"/>
      <w:r>
        <w:t xml:space="preserve"> – DO CONSTRANGIMENTO ILEGAL</w:t>
      </w:r>
    </w:p>
    <w:p w:rsidR="005D6B29" w:rsidRDefault="005D6B29" w:rsidP="005D6B29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Em detrimento da alegação de excesso de prazo para formação da culpa, não se verifica injustificado alongamento da projeção temporal do processo.</w:t>
      </w:r>
    </w:p>
    <w:p w:rsidR="005D6B29" w:rsidRDefault="005D6B29" w:rsidP="005D6B29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O paciente foi preso em flagrante aos 25-05-2024</w:t>
      </w:r>
      <w:r w:rsidR="00E77A65">
        <w:rPr>
          <w:rFonts w:eastAsia="Times New Roman" w:cs="Times New Roman"/>
          <w:szCs w:val="24"/>
          <w:lang w:eastAsia="pt-BR"/>
        </w:rPr>
        <w:t>, pelos crimes de ameaça, condução de veículo sob influência de álcool ou outra substância psicoativa, lesão corporal e porte ilegal de arma de fogo de uso permitido (evento 1.1 – autos de origem).</w:t>
      </w:r>
    </w:p>
    <w:p w:rsidR="00E77A65" w:rsidRDefault="00E77A65" w:rsidP="005D6B29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No seguinte dia, a prisão em flagrante foi homologada e convertida em preventiva (evento 12.1 – autos de origem).</w:t>
      </w:r>
    </w:p>
    <w:p w:rsidR="00E77A65" w:rsidRDefault="00E77A65" w:rsidP="005D6B29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Aos 04-06-2024, o Ministério Público do Estado do Paraná ofereceu denúncia, imputando ao paciente a prática dos delitos previstos </w:t>
      </w:r>
      <w:r w:rsidR="00914CC6">
        <w:rPr>
          <w:rFonts w:eastAsia="Times New Roman" w:cs="Times New Roman"/>
          <w:szCs w:val="24"/>
          <w:lang w:eastAsia="pt-BR"/>
        </w:rPr>
        <w:t xml:space="preserve">no artigo 12 da Lei nº 10.826 de 2003 (fato 1), artigo 129, cumulado com artigo 14, inciso II, do Código Penal (fato 2) e artigo 306, § 1º, inciso II, cumulado com artigo 298, inciso </w:t>
      </w:r>
      <w:proofErr w:type="spellStart"/>
      <w:r w:rsidR="00914CC6">
        <w:rPr>
          <w:rFonts w:eastAsia="Times New Roman" w:cs="Times New Roman"/>
          <w:szCs w:val="24"/>
          <w:lang w:eastAsia="pt-BR"/>
        </w:rPr>
        <w:t>III</w:t>
      </w:r>
      <w:proofErr w:type="spellEnd"/>
      <w:r w:rsidR="00914CC6">
        <w:rPr>
          <w:rFonts w:eastAsia="Times New Roman" w:cs="Times New Roman"/>
          <w:szCs w:val="24"/>
          <w:lang w:eastAsia="pt-BR"/>
        </w:rPr>
        <w:t>, do Código de Trânsito Brasileiro (evento 40.1 – autos de origem).</w:t>
      </w:r>
    </w:p>
    <w:p w:rsidR="00914CC6" w:rsidRDefault="00B94C67" w:rsidP="005D6B29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Posteriormente, logo no dia </w:t>
      </w:r>
      <w:r w:rsidR="00F07CDB">
        <w:rPr>
          <w:rFonts w:eastAsia="Times New Roman" w:cs="Times New Roman"/>
          <w:szCs w:val="24"/>
          <w:lang w:eastAsia="pt-BR"/>
        </w:rPr>
        <w:t>07-06-2024</w:t>
      </w:r>
      <w:r>
        <w:rPr>
          <w:rFonts w:eastAsia="Times New Roman" w:cs="Times New Roman"/>
          <w:szCs w:val="24"/>
          <w:lang w:eastAsia="pt-BR"/>
        </w:rPr>
        <w:t>, a denúncia foi recebida (evento 50.1 – autos de origem). Apresentada defesa preliminar (evento 52.1 – autos de origem), o recebimento da denúncia foi ratificado e designada audiência de instrução e julgamento</w:t>
      </w:r>
      <w:r w:rsidR="006613BC">
        <w:rPr>
          <w:rFonts w:eastAsia="Times New Roman" w:cs="Times New Roman"/>
          <w:szCs w:val="24"/>
          <w:lang w:eastAsia="pt-BR"/>
        </w:rPr>
        <w:t xml:space="preserve"> para 29-10-2024 (evento 67.1 – autos de origem).</w:t>
      </w:r>
    </w:p>
    <w:p w:rsidR="006613BC" w:rsidRDefault="006613BC" w:rsidP="005D6B29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Sobreveio requerimento defensivo de antecipação da audiência (evento 70.1 – autos de origem), indeferido ao fundamento de indisponibilidade de pauta na unidade judiciária (evento 79.1 – autos de origem).</w:t>
      </w:r>
    </w:p>
    <w:p w:rsidR="006613BC" w:rsidRPr="00AC7DB8" w:rsidRDefault="006613BC" w:rsidP="00AC7DB8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Como se pode, pois, observar, o processo está sendo conduzido com celeridade compatível com a situação de réu preso. A data da audiência, por sua vez, </w:t>
      </w:r>
      <w:r w:rsidR="00AC7DB8">
        <w:rPr>
          <w:rFonts w:eastAsia="Times New Roman" w:cs="Times New Roman"/>
          <w:szCs w:val="24"/>
          <w:lang w:eastAsia="pt-BR"/>
        </w:rPr>
        <w:t>não se afigura injustificadamente longeva e está devidamente fundamentada na indisponibilidade de agenda na unidade judiciária, a obstar agendamento para data mais próxima</w:t>
      </w:r>
      <w:r>
        <w:rPr>
          <w:rFonts w:eastAsia="Times New Roman" w:cs="Times New Roman"/>
          <w:szCs w:val="24"/>
          <w:lang w:eastAsia="pt-BR"/>
        </w:rPr>
        <w:t xml:space="preserve"> (evento 15.1 – autos nº </w:t>
      </w:r>
      <w:r>
        <w:t>0001420-81.2024.8.16.0065</w:t>
      </w:r>
      <w:r>
        <w:t>).</w:t>
      </w:r>
    </w:p>
    <w:p w:rsidR="008C4167" w:rsidRDefault="008C4167" w:rsidP="005D6B29">
      <w:pPr>
        <w:spacing w:before="240"/>
      </w:pPr>
      <w:r>
        <w:t>Neste sentido:</w:t>
      </w:r>
    </w:p>
    <w:p w:rsidR="008C4167" w:rsidRDefault="008C4167" w:rsidP="005D6B29">
      <w:pPr>
        <w:spacing w:before="240"/>
      </w:pPr>
    </w:p>
    <w:p w:rsidR="008C4167" w:rsidRDefault="008C4167" w:rsidP="008C4167">
      <w:pPr>
        <w:ind w:left="2268" w:firstLine="0"/>
        <w:rPr>
          <w:sz w:val="20"/>
        </w:rPr>
      </w:pPr>
      <w:r w:rsidRPr="008C4167">
        <w:rPr>
          <w:sz w:val="20"/>
        </w:rPr>
        <w:t>HABEAS CORPUS. SIMULAÇÃO DE CENA DE SEXO EXPLICITO ENVOLVENDO CRIANÇA OU ADOLESCENTE</w:t>
      </w:r>
      <w:r>
        <w:rPr>
          <w:sz w:val="20"/>
        </w:rPr>
        <w:t xml:space="preserve"> </w:t>
      </w:r>
      <w:r w:rsidRPr="008C4167">
        <w:rPr>
          <w:sz w:val="20"/>
        </w:rPr>
        <w:t xml:space="preserve">(ART. </w:t>
      </w:r>
      <w:proofErr w:type="spellStart"/>
      <w:r w:rsidRPr="008C4167">
        <w:rPr>
          <w:sz w:val="20"/>
        </w:rPr>
        <w:t>241-A</w:t>
      </w:r>
      <w:proofErr w:type="spellEnd"/>
      <w:r w:rsidRPr="008C4167">
        <w:rPr>
          <w:sz w:val="20"/>
        </w:rPr>
        <w:t xml:space="preserve"> E 241- C DA LEI Nº 8.069/90). DECRETADA A PRISÃO PREVENTIVA. ALEGADA AUSÊNCIA DE PERIGO PELA REVOGAÇÃO DA LIBERDADE DO PACIENTE. NÃO OCORRÊNCIA. DECISÃO DEVIDAMENTE FUNDAMENTADA. PROVAS DA EXISTÊNCIA DO CRIME E INDÍCIOS SUFICIENTES DE AUTORIA. NECESSIDADE DE GARANTIR A ORDEM PÚBLICA. </w:t>
      </w:r>
      <w:r w:rsidRPr="008C4167">
        <w:rPr>
          <w:b/>
          <w:sz w:val="20"/>
        </w:rPr>
        <w:t>CONSTRANGIMENTO ILEGAL NÃO EVIDENCIADO. ALEGAÇÃO DE EXCESSO DE PRAZO. NÃO CONFIGURAÇÃO. PROCEDIMENTO QUE SE DESENROLA DENTRO DOS CRITÉRIOS DE RAZOABILIDADE. PRISÃO PREVENTIVA MANTIDA. ORDEM CONHECIDA E DENEGADA</w:t>
      </w:r>
      <w:r w:rsidRPr="008C4167">
        <w:rPr>
          <w:sz w:val="20"/>
        </w:rPr>
        <w:t>.</w:t>
      </w:r>
      <w:r>
        <w:rPr>
          <w:sz w:val="20"/>
        </w:rPr>
        <w:t xml:space="preserve"> </w:t>
      </w:r>
      <w:r w:rsidRPr="008C4167">
        <w:rPr>
          <w:sz w:val="20"/>
        </w:rPr>
        <w:t>(</w:t>
      </w:r>
      <w:proofErr w:type="spellStart"/>
      <w:r w:rsidRPr="008C4167">
        <w:rPr>
          <w:sz w:val="20"/>
        </w:rPr>
        <w:t>TJPR</w:t>
      </w:r>
      <w:proofErr w:type="spellEnd"/>
      <w:r>
        <w:rPr>
          <w:sz w:val="20"/>
        </w:rPr>
        <w:t xml:space="preserve">. 4ª Câmara Criminal. Relator: Desembargador Substituto Eduardo </w:t>
      </w:r>
      <w:proofErr w:type="spellStart"/>
      <w:r>
        <w:rPr>
          <w:sz w:val="20"/>
        </w:rPr>
        <w:t>Novacki</w:t>
      </w:r>
      <w:proofErr w:type="spellEnd"/>
      <w:r>
        <w:rPr>
          <w:sz w:val="20"/>
        </w:rPr>
        <w:t xml:space="preserve">. </w:t>
      </w:r>
      <w:r w:rsidRPr="008C4167">
        <w:rPr>
          <w:sz w:val="20"/>
        </w:rPr>
        <w:t>0066013-23.2024.8.16.0000</w:t>
      </w:r>
      <w:r>
        <w:rPr>
          <w:sz w:val="20"/>
        </w:rPr>
        <w:t>.</w:t>
      </w:r>
      <w:r w:rsidRPr="008C4167">
        <w:rPr>
          <w:sz w:val="20"/>
        </w:rPr>
        <w:t xml:space="preserve"> Almirante Tamandaré</w:t>
      </w:r>
      <w:r>
        <w:rPr>
          <w:sz w:val="20"/>
        </w:rPr>
        <w:t>. Data de Julgamento: 22-07-2024).</w:t>
      </w:r>
    </w:p>
    <w:p w:rsidR="00AC7DB8" w:rsidRDefault="00AC7DB8" w:rsidP="008C4167">
      <w:pPr>
        <w:ind w:left="2268" w:firstLine="0"/>
        <w:rPr>
          <w:sz w:val="20"/>
        </w:rPr>
      </w:pPr>
    </w:p>
    <w:p w:rsidR="00AC7DB8" w:rsidRDefault="008C4167" w:rsidP="008C4167">
      <w:pPr>
        <w:ind w:left="2268" w:firstLine="0"/>
        <w:rPr>
          <w:sz w:val="20"/>
        </w:rPr>
      </w:pPr>
      <w:r w:rsidRPr="008C4167">
        <w:rPr>
          <w:sz w:val="20"/>
        </w:rPr>
        <w:t xml:space="preserve">AGRAVO REGIMENTAL NO HABEAS CORPUS. </w:t>
      </w:r>
      <w:proofErr w:type="spellStart"/>
      <w:r w:rsidRPr="008C4167">
        <w:rPr>
          <w:sz w:val="20"/>
        </w:rPr>
        <w:t>ARTS</w:t>
      </w:r>
      <w:proofErr w:type="spellEnd"/>
      <w:r w:rsidRPr="008C4167">
        <w:rPr>
          <w:sz w:val="20"/>
        </w:rPr>
        <w:t>. 33 DA LEI N. 11.343/2006 E 12 DA LEI N. 10.826/2003. PRISÃO PREVENTIVA. EXCESSO DE PRAZO. INSURGÊNCIA CONTRA DECISÃO DA ORIGEM QUE INDEFERE O PLEITO LIMINAR. NÃO CABIMENTO. SÚMULA N. 691/STF. AGRAVO REGIMENTAL DESPROVIDO.</w:t>
      </w:r>
      <w:r>
        <w:rPr>
          <w:sz w:val="20"/>
        </w:rPr>
        <w:t xml:space="preserve"> </w:t>
      </w:r>
      <w:r w:rsidRPr="008C4167">
        <w:rPr>
          <w:sz w:val="20"/>
        </w:rPr>
        <w:t xml:space="preserve">1. O Superior Tribunal de Justiça tem jurisprudência firmada de que não cabe habeas corpus contra decisum que indefere liminar no writ precedente (enunciado n. 691 da Súmula do Supremo Tribunal Federal), a não ser que fique demonstrada flagrante ilegalidade, o que não se verifica na espécie, pois a aferição de excesso de prazo não se realiza de forma puramente matemática; demanda, ao contrário, um juízo de razoabilidade, no qual devem ser sopesados não só o tempo da prisão provisória mas também as peculiaridades da causa, sua complexidade, bem como quaisquer fatores que possam influir na tramitação da ação penal. </w:t>
      </w:r>
      <w:r w:rsidR="00AC7DB8">
        <w:rPr>
          <w:sz w:val="20"/>
        </w:rPr>
        <w:t xml:space="preserve">[...] </w:t>
      </w:r>
      <w:r w:rsidRPr="008C4167">
        <w:rPr>
          <w:sz w:val="20"/>
        </w:rPr>
        <w:t>2. Agravo regimental desprovido.</w:t>
      </w:r>
      <w:r w:rsidR="00AC7DB8">
        <w:rPr>
          <w:sz w:val="20"/>
        </w:rPr>
        <w:t xml:space="preserve"> </w:t>
      </w:r>
      <w:r w:rsidRPr="008C4167">
        <w:rPr>
          <w:sz w:val="20"/>
        </w:rPr>
        <w:t>(</w:t>
      </w:r>
      <w:r w:rsidR="00AC7DB8">
        <w:rPr>
          <w:sz w:val="20"/>
        </w:rPr>
        <w:t xml:space="preserve">STJ. Sexta Turma. Relator: Ministro </w:t>
      </w:r>
      <w:proofErr w:type="spellStart"/>
      <w:r w:rsidR="00AC7DB8">
        <w:rPr>
          <w:sz w:val="20"/>
        </w:rPr>
        <w:t>Antonio</w:t>
      </w:r>
      <w:proofErr w:type="spellEnd"/>
      <w:r w:rsidR="00AC7DB8">
        <w:rPr>
          <w:sz w:val="20"/>
        </w:rPr>
        <w:t xml:space="preserve"> Saldanha Palheiro. </w:t>
      </w:r>
      <w:proofErr w:type="spellStart"/>
      <w:r w:rsidRPr="008C4167">
        <w:rPr>
          <w:sz w:val="20"/>
        </w:rPr>
        <w:t>AgRg</w:t>
      </w:r>
      <w:proofErr w:type="spellEnd"/>
      <w:r w:rsidRPr="008C4167">
        <w:rPr>
          <w:sz w:val="20"/>
        </w:rPr>
        <w:t xml:space="preserve"> no HC n. 907.485/SP</w:t>
      </w:r>
      <w:r w:rsidR="00AC7DB8">
        <w:rPr>
          <w:sz w:val="20"/>
        </w:rPr>
        <w:t>. Data de Julgamento: 24-06-2024. Data de Publicação: 27-06-2024).</w:t>
      </w:r>
    </w:p>
    <w:p w:rsidR="00B94C67" w:rsidRDefault="00B94C67" w:rsidP="005D6B29">
      <w:pPr>
        <w:spacing w:before="240"/>
        <w:rPr>
          <w:rFonts w:eastAsia="Times New Roman" w:cs="Times New Roman"/>
          <w:szCs w:val="24"/>
          <w:lang w:eastAsia="pt-BR"/>
        </w:rPr>
      </w:pPr>
    </w:p>
    <w:p w:rsidR="00AC7DB8" w:rsidRPr="00AC7DB8" w:rsidRDefault="00AC7DB8" w:rsidP="00AC7DB8">
      <w:pPr>
        <w:spacing w:before="240"/>
      </w:pPr>
      <w:r>
        <w:t xml:space="preserve">Não há, portanto, demora injustificada no desenvolvimento do processo, resultante de negligência, displicência ou erro por parte da autoridade judiciária. O curso do processo no tempo não apresenta paralisação desarrazoada a ensejar </w:t>
      </w:r>
      <w:r>
        <w:t>constrangimento ilegal.</w:t>
      </w:r>
    </w:p>
    <w:p w:rsidR="00AC7DB8" w:rsidRDefault="00AC7DB8" w:rsidP="005D6B29">
      <w:pPr>
        <w:spacing w:before="240"/>
        <w:rPr>
          <w:rFonts w:eastAsia="Times New Roman" w:cs="Times New Roman"/>
          <w:szCs w:val="24"/>
          <w:lang w:eastAsia="pt-BR"/>
        </w:rPr>
      </w:pPr>
    </w:p>
    <w:p w:rsidR="00AA28DF" w:rsidRDefault="00827A18" w:rsidP="00877419">
      <w:pPr>
        <w:pStyle w:val="PargrafodaLista"/>
        <w:ind w:left="0"/>
        <w:contextualSpacing w:val="0"/>
      </w:pPr>
      <w:proofErr w:type="spellStart"/>
      <w:r>
        <w:t>II.III</w:t>
      </w:r>
      <w:proofErr w:type="spellEnd"/>
      <w:r>
        <w:t xml:space="preserve"> - </w:t>
      </w:r>
      <w:r w:rsidR="00AA28DF">
        <w:t>DA CONCLUSÃO</w:t>
      </w:r>
    </w:p>
    <w:p w:rsidR="00827A18" w:rsidRPr="00827A18" w:rsidRDefault="00827A18" w:rsidP="00827A18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 xml:space="preserve">Ante a conjugação das premissas deduzidas, a solução a ser adotada consiste em conhecer do </w:t>
      </w:r>
      <w:r>
        <w:rPr>
          <w:rFonts w:eastAsia="Times New Roman" w:cs="Times New Roman"/>
          <w:i/>
          <w:szCs w:val="24"/>
          <w:lang w:eastAsia="pt-BR"/>
        </w:rPr>
        <w:t xml:space="preserve">writ </w:t>
      </w:r>
      <w:r>
        <w:rPr>
          <w:rFonts w:eastAsia="Times New Roman" w:cs="Times New Roman"/>
          <w:szCs w:val="24"/>
          <w:lang w:eastAsia="pt-BR"/>
        </w:rPr>
        <w:t>e denegar a ordem.</w:t>
      </w:r>
    </w:p>
    <w:p w:rsidR="00827A18" w:rsidRDefault="00827A18" w:rsidP="00827A18">
      <w:pPr>
        <w:spacing w:before="240"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szCs w:val="24"/>
          <w:lang w:eastAsia="pt-BR"/>
        </w:rPr>
        <w:t>É como voto.</w:t>
      </w:r>
    </w:p>
    <w:p w:rsidR="00AA28DF" w:rsidRDefault="00AA28DF" w:rsidP="00877419">
      <w:pPr>
        <w:pStyle w:val="PargrafodaLista"/>
        <w:ind w:left="0"/>
        <w:contextualSpacing w:val="0"/>
      </w:pPr>
    </w:p>
    <w:p w:rsidR="00AA28DF" w:rsidRPr="00AA28DF" w:rsidRDefault="00877419" w:rsidP="00877419">
      <w:pPr>
        <w:pStyle w:val="PargrafodaLista"/>
        <w:ind w:left="0"/>
        <w:contextualSpacing w:val="0"/>
        <w:rPr>
          <w:b/>
        </w:rPr>
      </w:pPr>
      <w:proofErr w:type="spellStart"/>
      <w:r>
        <w:rPr>
          <w:b/>
        </w:rPr>
        <w:t>III</w:t>
      </w:r>
      <w:proofErr w:type="spellEnd"/>
      <w:r>
        <w:rPr>
          <w:b/>
        </w:rPr>
        <w:t xml:space="preserve"> - DECISÃO</w:t>
      </w:r>
      <w:bookmarkEnd w:id="0"/>
    </w:p>
    <w:sectPr w:rsidR="00AA28DF" w:rsidRPr="00AA2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B81E31"/>
    <w:multiLevelType w:val="hybridMultilevel"/>
    <w:tmpl w:val="C55E378C"/>
    <w:lvl w:ilvl="0" w:tplc="99A60A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942"/>
    <w:rsid w:val="00165C47"/>
    <w:rsid w:val="005225D8"/>
    <w:rsid w:val="005D6B29"/>
    <w:rsid w:val="006613BC"/>
    <w:rsid w:val="00672942"/>
    <w:rsid w:val="00827A18"/>
    <w:rsid w:val="00877419"/>
    <w:rsid w:val="008C4167"/>
    <w:rsid w:val="00914CC6"/>
    <w:rsid w:val="00AA28DF"/>
    <w:rsid w:val="00AC7DB8"/>
    <w:rsid w:val="00AE47D1"/>
    <w:rsid w:val="00B94C67"/>
    <w:rsid w:val="00DC37B4"/>
    <w:rsid w:val="00E77A65"/>
    <w:rsid w:val="00F0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81B39"/>
  <w15:chartTrackingRefBased/>
  <w15:docId w15:val="{E71B5493-078B-43B1-8B3D-80B00A75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C47"/>
    <w:pPr>
      <w:spacing w:after="24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aliases w:val="Titulo 1"/>
    <w:basedOn w:val="Fontepargpadro"/>
    <w:uiPriority w:val="33"/>
    <w:qFormat/>
    <w:rsid w:val="00165C47"/>
    <w:rPr>
      <w:rFonts w:ascii="Times New Roman" w:hAnsi="Times New Roman"/>
      <w:b/>
      <w:bCs/>
      <w:i w:val="0"/>
      <w:iCs/>
      <w:spacing w:val="5"/>
      <w:sz w:val="24"/>
    </w:rPr>
  </w:style>
  <w:style w:type="paragraph" w:styleId="SemEspaamento">
    <w:name w:val="No Spacing"/>
    <w:aliases w:val="Ementa"/>
    <w:uiPriority w:val="1"/>
    <w:qFormat/>
    <w:rsid w:val="00165C47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165C47"/>
    <w:pPr>
      <w:shd w:val="clear" w:color="auto" w:fill="FFFFFF"/>
      <w:spacing w:before="600" w:after="600"/>
      <w:ind w:left="2268"/>
    </w:pPr>
    <w:rPr>
      <w:rFonts w:eastAsia="Times New Roman" w:cs="Times New Roman"/>
      <w:spacing w:val="2"/>
      <w:sz w:val="20"/>
      <w:szCs w:val="30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165C47"/>
    <w:rPr>
      <w:rFonts w:ascii="Times New Roman" w:eastAsia="Times New Roman" w:hAnsi="Times New Roman" w:cs="Times New Roman"/>
      <w:spacing w:val="2"/>
      <w:sz w:val="20"/>
      <w:szCs w:val="30"/>
      <w:shd w:val="clear" w:color="auto" w:fill="FFFFFF"/>
      <w:lang w:eastAsia="pt-BR"/>
    </w:rPr>
  </w:style>
  <w:style w:type="paragraph" w:styleId="PargrafodaLista">
    <w:name w:val="List Paragraph"/>
    <w:basedOn w:val="Normal"/>
    <w:uiPriority w:val="34"/>
    <w:qFormat/>
    <w:rsid w:val="00AA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0" ma:contentTypeDescription="Crie um novo documento." ma:contentTypeScope="" ma:versionID="3cc68c9615475231b1d84f77667dd3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257547f92819c86ae4143fe76bb6c5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FE5058-7C49-46D5-B332-1E6DB93CA013}"/>
</file>

<file path=customXml/itemProps2.xml><?xml version="1.0" encoding="utf-8"?>
<ds:datastoreItem xmlns:ds="http://schemas.openxmlformats.org/officeDocument/2006/customXml" ds:itemID="{D46E6B41-D282-4F3B-9364-7B9D98CFCF25}"/>
</file>

<file path=customXml/itemProps3.xml><?xml version="1.0" encoding="utf-8"?>
<ds:datastoreItem xmlns:ds="http://schemas.openxmlformats.org/officeDocument/2006/customXml" ds:itemID="{A5BDB8F2-D16B-4109-8627-91297A455E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895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5723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6</cp:revision>
  <dcterms:created xsi:type="dcterms:W3CDTF">2024-02-08T17:42:00Z</dcterms:created>
  <dcterms:modified xsi:type="dcterms:W3CDTF">2024-07-23T18:02:00Z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351600</vt:r8>
  </property>
</Properties>
</file>