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C03AF6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</w:t>
      </w:r>
      <w:r w:rsidR="00C03AF6">
        <w:t xml:space="preserve">e </w:t>
      </w:r>
      <w:r w:rsidR="00C03AF6">
        <w:rPr>
          <w:i/>
        </w:rPr>
        <w:t xml:space="preserve">habeas corpus </w:t>
      </w:r>
      <w:r w:rsidR="00C03AF6">
        <w:t xml:space="preserve">impetrado pelas advogadas </w:t>
      </w:r>
      <w:proofErr w:type="spellStart"/>
      <w:r w:rsidR="00C03AF6">
        <w:t>Catiane</w:t>
      </w:r>
      <w:proofErr w:type="spellEnd"/>
      <w:r w:rsidR="00C03AF6">
        <w:t xml:space="preserve"> </w:t>
      </w:r>
      <w:proofErr w:type="spellStart"/>
      <w:r w:rsidR="00C03AF6">
        <w:t>Patricia</w:t>
      </w:r>
      <w:proofErr w:type="spellEnd"/>
      <w:r w:rsidR="00C03AF6">
        <w:t xml:space="preserve"> Aires de Oliveira e Paloma de Almeida </w:t>
      </w:r>
      <w:proofErr w:type="spellStart"/>
      <w:r w:rsidR="00C03AF6">
        <w:t>Bonato</w:t>
      </w:r>
      <w:proofErr w:type="spellEnd"/>
      <w:r w:rsidR="00C03AF6">
        <w:t xml:space="preserve"> em face do paciente Marcos Paulo Ribeiro de Lima, tendo como objeto decisão que determinou sua intimação para dar início ao cumprimento de sua pena em regime semiaberto (evento 1.3).</w:t>
      </w:r>
    </w:p>
    <w:p w:rsidR="00A00C84" w:rsidRDefault="00C03AF6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Sustentam as impetrantes, em síntese, que: a) a determinação do regime prisional semiaberto foi determinada, unicamente, pela reincidência; b) o paciente foi beneficiado, no cumprimento da pena pelo crime anterior, pelo livramento condicional, cujo prazo deve ser considerado com integrante do período depurador, porquanto ausente revogação do benefício; c) computado o prazo do livramento, houve transcurso integral do prazo depurador de cinco anos, desconstituindo-se a condição de reincidente.</w:t>
      </w:r>
      <w:r w:rsidR="00A00C84">
        <w:t xml:space="preserve"> Em razão da proximidade da data consignada, por decisão judicial, para o início do cumprimento da pena, a parte requer a concessão de liminar, como forma de evitar eventual expedição de mandado de prisão (evento 1.1).</w:t>
      </w:r>
    </w:p>
    <w:p w:rsidR="00A00C84" w:rsidRDefault="00A00C84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A00C84" w:rsidRDefault="00A00C84" w:rsidP="00A00C84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Passa-se, à luz do disposto no artigo </w:t>
      </w:r>
      <w:r>
        <w:t>300 do Código de Processo Civil e no artigo 182, inciso V, do Regimento Interno do Tribunal de Justiça do Estado do Paraná, à análise do pedido liminar.</w:t>
      </w:r>
    </w:p>
    <w:p w:rsidR="00A00C84" w:rsidRDefault="00A00C84" w:rsidP="00A00C84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Do exame da sentença condenatória, deflui que a agravação do regime prisional foi determinada pela reincidência do paciente (autos nº </w:t>
      </w:r>
      <w:r>
        <w:t>0002602-30.2021.8.16.0123</w:t>
      </w:r>
      <w:r>
        <w:t>, evento 93.1).</w:t>
      </w:r>
    </w:p>
    <w:p w:rsidR="00A00C84" w:rsidRDefault="00A00C84" w:rsidP="00A00C84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Entretanto, como bem ponderado na exordial, houve concessão de livramento condicional no curso da execu</w:t>
      </w:r>
      <w:r w:rsidR="008528E5">
        <w:t xml:space="preserve">ção da pena pelo crime anterior, que foi extinta pelo decurso do prazo do respectivo benefício, sem revogação (autos nº </w:t>
      </w:r>
      <w:r w:rsidR="008528E5">
        <w:t>0000137-25.2017.8.16.0079</w:t>
      </w:r>
      <w:r w:rsidR="008528E5">
        <w:t>, evento 1.10).</w:t>
      </w:r>
    </w:p>
    <w:p w:rsidR="008528E5" w:rsidRDefault="008528E5" w:rsidP="00A00C84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Em tal hipótese, o período de prova do livramento condicional deve ser considerado para fins de cômputo do prazo depurador, conforme expressa previsão do artigo 64, inciso I, do Código Penal.</w:t>
      </w:r>
    </w:p>
    <w:p w:rsidR="00C03AF6" w:rsidRDefault="008528E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 esse respeito:</w:t>
      </w:r>
    </w:p>
    <w:p w:rsidR="008528E5" w:rsidRDefault="00C03AF6" w:rsidP="00C03AF6">
      <w:pPr>
        <w:pStyle w:val="NormalWeb"/>
        <w:spacing w:before="600" w:beforeAutospacing="0" w:after="600" w:afterAutospacing="0" w:line="360" w:lineRule="auto"/>
        <w:ind w:left="2268"/>
        <w:jc w:val="both"/>
        <w:rPr>
          <w:sz w:val="20"/>
        </w:rPr>
      </w:pPr>
      <w:r w:rsidRPr="00C03AF6">
        <w:rPr>
          <w:sz w:val="20"/>
        </w:rPr>
        <w:t xml:space="preserve">APELAÇÃO CRIMINAL DA DEFESA – AÇÃO PENAL PÚBLICA – TRÁFICO DE DROGAS – SENTENÇA CONDENATÓRIA – PRELIMINAR DE NULIDADE DA BUSCA E APREENSÃO AFASTADA – ANUÊNCIA DO RÉU À ENTRADA DOS POLICIAIS NA RESIDÊNCIA – ESTADO DE FLAGRÂNCIA EVIDENCIADO – NULIDADE DO INTERROGATÓRIO EXTRAJUDICIAL ANTE A AUSÊNCIA DE DEFENSOR – INQUÉRITO POLICIAL - PEÇA MERAMENTE INFORMATIVA – AUSÊNCIA DE CONTRADITÓRIO E AMPLA DEFESA – ABSOLVIÇÃO – INVIABILIDADE – AUTORIA E MATERIALIDADE </w:t>
      </w:r>
      <w:proofErr w:type="spellStart"/>
      <w:r w:rsidRPr="00C03AF6">
        <w:rPr>
          <w:sz w:val="20"/>
        </w:rPr>
        <w:t>CUMPRIDAMENTE</w:t>
      </w:r>
      <w:proofErr w:type="spellEnd"/>
      <w:r w:rsidRPr="00C03AF6">
        <w:rPr>
          <w:sz w:val="20"/>
        </w:rPr>
        <w:t xml:space="preserve"> DEMONSTRADAS – PALAVRA HARMÔNICA DOS AGENTES POLICIAIS EXECUTORES DAS DILIGÊNCIAS – DOSIMETRIA DA PENA – AFASTAMENTO DA AGRAVANTE DA REINCIDÊNCIA –</w:t>
      </w:r>
      <w:r w:rsidRPr="00C03AF6">
        <w:rPr>
          <w:sz w:val="20"/>
        </w:rPr>
        <w:t xml:space="preserve"> </w:t>
      </w:r>
      <w:r w:rsidRPr="00C03AF6">
        <w:rPr>
          <w:sz w:val="20"/>
        </w:rPr>
        <w:t>PERÍODO DEPURADOR SUPERIOR A 5 (CINCO) ANOS, COMPUTADO O PERÍODO DE PROVA DO LIVRAMENTO CONDICIONAL – ABRANDAMENTO DO REGIME INICIAL – POSSIBILIDADE –</w:t>
      </w:r>
      <w:r w:rsidRPr="00C03AF6">
        <w:rPr>
          <w:sz w:val="20"/>
        </w:rPr>
        <w:t xml:space="preserve"> </w:t>
      </w:r>
      <w:r w:rsidRPr="00C03AF6">
        <w:rPr>
          <w:sz w:val="20"/>
        </w:rPr>
        <w:t xml:space="preserve"> QUANTUM DEFINITIVO, PRIMARIEDADE TÉCNICA E APENAS UMA CIRCUNSTÂNCIA JUDICIAL VALORADA NEGATIVAMENTE – REGIME SEMIABERTO CABÍVEL E SUFICIENTE – PRECEDENTES – RECURSO CONHECIDO QUE COMPORTA PARCIAL PROVIMENTO.</w:t>
      </w:r>
      <w:r w:rsidRPr="00C03AF6">
        <w:rPr>
          <w:sz w:val="20"/>
        </w:rPr>
        <w:t xml:space="preserve"> </w:t>
      </w:r>
      <w:r w:rsidRPr="00C03AF6">
        <w:rPr>
          <w:sz w:val="20"/>
        </w:rPr>
        <w:t>(</w:t>
      </w:r>
      <w:proofErr w:type="spellStart"/>
      <w:r w:rsidRPr="00C03AF6">
        <w:rPr>
          <w:sz w:val="20"/>
        </w:rPr>
        <w:t>TJPR</w:t>
      </w:r>
      <w:proofErr w:type="spellEnd"/>
      <w:r w:rsidR="008528E5">
        <w:rPr>
          <w:sz w:val="20"/>
        </w:rPr>
        <w:t xml:space="preserve">. 4ª Câmara Criminal. Relator: Desembargador Domingos </w:t>
      </w:r>
      <w:proofErr w:type="spellStart"/>
      <w:r w:rsidR="008528E5">
        <w:rPr>
          <w:sz w:val="20"/>
        </w:rPr>
        <w:t>Thadeu</w:t>
      </w:r>
      <w:proofErr w:type="spellEnd"/>
      <w:r w:rsidR="008528E5">
        <w:rPr>
          <w:sz w:val="20"/>
        </w:rPr>
        <w:t xml:space="preserve"> Ribeiro da Fonseca. </w:t>
      </w:r>
      <w:r w:rsidRPr="00C03AF6">
        <w:rPr>
          <w:sz w:val="20"/>
        </w:rPr>
        <w:t>0004279-32.2020.8.16.0123</w:t>
      </w:r>
      <w:r w:rsidR="008528E5">
        <w:rPr>
          <w:sz w:val="20"/>
        </w:rPr>
        <w:t xml:space="preserve">. </w:t>
      </w:r>
      <w:r w:rsidRPr="00C03AF6">
        <w:rPr>
          <w:sz w:val="20"/>
        </w:rPr>
        <w:t>Palmas</w:t>
      </w:r>
      <w:r w:rsidR="008528E5">
        <w:rPr>
          <w:sz w:val="20"/>
        </w:rPr>
        <w:t>.</w:t>
      </w:r>
      <w:r w:rsidR="007218DB">
        <w:rPr>
          <w:sz w:val="20"/>
        </w:rPr>
        <w:t xml:space="preserve"> Data de Julgamento: 26-07-2021)</w:t>
      </w:r>
      <w:r w:rsidR="008528E5">
        <w:rPr>
          <w:sz w:val="20"/>
        </w:rPr>
        <w:t>.</w:t>
      </w:r>
    </w:p>
    <w:p w:rsidR="007218DB" w:rsidRDefault="007218DB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Nessas condições, o afastamento da condição de reincidente enseja potencial alteração do regime prisional, modificando de maneira significativa a situação executória do apenado.</w:t>
      </w:r>
    </w:p>
    <w:p w:rsidR="00C03AF6" w:rsidRDefault="007218DB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Há, portanto, probabilidade do direito, matizada na eminente plausibilidade jurídica da pretensão defensiva.</w:t>
      </w:r>
    </w:p>
    <w:p w:rsidR="007218DB" w:rsidRDefault="007218DB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De outro lado, o perigo de dano encontra-se matizado nas consequências executórias decorrentes do descumprimento do comando judicial para início voluntário do cumprimento da pena, em especial a possiblidade de prisão e recolhimento a ergástulo público.</w:t>
      </w:r>
    </w:p>
    <w:p w:rsidR="007218DB" w:rsidRDefault="007218DB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Assim, até ulterior deliberação sobre a quaestio, se revela necessária a suspensão do início do cumprimento da pena, até ulterior deliberação a repercussão decorrente de eventual alteração do regime inicial.</w:t>
      </w:r>
    </w:p>
    <w:p w:rsidR="00C03AF6" w:rsidRDefault="00C03AF6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C03AF6">
        <w:t>concede-se, provisoriamente, a liminar postulada para suspender a eficácia da decisão que determinou o cumprimento da pena em regime inicial semiaberto.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</w:t>
      </w:r>
      <w:r w:rsidR="00C03AF6">
        <w:t>da presente</w:t>
      </w:r>
      <w:r w:rsidRPr="00903197">
        <w:t xml:space="preserve"> decisão.</w:t>
      </w:r>
    </w:p>
    <w:p w:rsidR="00D72BA8" w:rsidRPr="00903197" w:rsidRDefault="007218DB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Abra-se vista à Procuradoria-Geral de Justiça.</w:t>
      </w:r>
    </w:p>
    <w:p w:rsidR="00DA36D7" w:rsidRPr="00903197" w:rsidRDefault="007218DB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Após, concluam-se os autos.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2A7FA2"/>
    <w:rsid w:val="00704CE9"/>
    <w:rsid w:val="007218DB"/>
    <w:rsid w:val="00733889"/>
    <w:rsid w:val="008528E5"/>
    <w:rsid w:val="00903197"/>
    <w:rsid w:val="00A00C84"/>
    <w:rsid w:val="00BD3F10"/>
    <w:rsid w:val="00C03AF6"/>
    <w:rsid w:val="00C957C8"/>
    <w:rsid w:val="00D72BA8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9179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11FC1-0AC4-48B5-9754-207B30ACBABC}"/>
</file>

<file path=customXml/itemProps2.xml><?xml version="1.0" encoding="utf-8"?>
<ds:datastoreItem xmlns:ds="http://schemas.openxmlformats.org/officeDocument/2006/customXml" ds:itemID="{899A2848-3CA4-4DD1-9057-6EA5325093EB}"/>
</file>

<file path=customXml/itemProps3.xml><?xml version="1.0" encoding="utf-8"?>
<ds:datastoreItem xmlns:ds="http://schemas.openxmlformats.org/officeDocument/2006/customXml" ds:itemID="{2FE7CC1A-53F7-47E3-98BF-9FBA878E22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2023-10-16T20:56:00Z</dcterms:created>
  <dcterms:modified xsi:type="dcterms:W3CDTF">2024-07-15T17:53:00Z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352400</vt:r8>
  </property>
</Properties>
</file>