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696" w:rsidRPr="004D3F71" w:rsidRDefault="00883696" w:rsidP="00883696">
      <w:pPr>
        <w:pStyle w:val="PargrafodaLista"/>
        <w:ind w:left="0" w:firstLine="0"/>
        <w:contextualSpacing w:val="0"/>
        <w:rPr>
          <w:b/>
          <w:szCs w:val="24"/>
        </w:rPr>
      </w:pPr>
      <w:r w:rsidRPr="004D3F71">
        <w:rPr>
          <w:b/>
          <w:szCs w:val="24"/>
        </w:rPr>
        <w:t>PENAL. PROCESSUAL PENAL. REVISÃO CRIMINAL. PRETENSÃO DE REVISÃO DE DOSIMETRIA.</w:t>
      </w:r>
      <w:r>
        <w:rPr>
          <w:b/>
          <w:szCs w:val="24"/>
        </w:rPr>
        <w:t xml:space="preserve"> REGIME INICIAL. CRITÉRIO DE PROGRESSÃO DE REGIME.</w:t>
      </w:r>
      <w:r w:rsidRPr="004D3F71">
        <w:rPr>
          <w:b/>
          <w:szCs w:val="24"/>
        </w:rPr>
        <w:t xml:space="preserve"> AUSÊNCIA DE CONTRARIEDADE À EVIDÊNCIA DOS AUTOS OU EXPRESSA PREVISÃO LEGAL. PRECEDENTES. REVISÃO CRIMINAL NÃO ADMITIDA.</w:t>
      </w:r>
    </w:p>
    <w:p w:rsidR="00883696" w:rsidRPr="004D3F71" w:rsidRDefault="00883696" w:rsidP="00883696">
      <w:pPr>
        <w:ind w:firstLine="0"/>
        <w:rPr>
          <w:b/>
          <w:szCs w:val="24"/>
        </w:rPr>
      </w:pPr>
      <w:r w:rsidRPr="004D3F71">
        <w:rPr>
          <w:b/>
          <w:szCs w:val="24"/>
        </w:rPr>
        <w:t xml:space="preserve">1. </w:t>
      </w:r>
      <w:r>
        <w:rPr>
          <w:b/>
          <w:szCs w:val="24"/>
        </w:rPr>
        <w:t>A</w:t>
      </w:r>
      <w:r w:rsidRPr="004D3F71">
        <w:rPr>
          <w:b/>
          <w:szCs w:val="24"/>
        </w:rPr>
        <w:t xml:space="preserve"> admissibilidade da </w:t>
      </w:r>
      <w:r>
        <w:rPr>
          <w:b/>
          <w:szCs w:val="24"/>
        </w:rPr>
        <w:t xml:space="preserve">revisão criminal </w:t>
      </w:r>
      <w:r w:rsidRPr="004D3F71">
        <w:rPr>
          <w:b/>
          <w:szCs w:val="24"/>
        </w:rPr>
        <w:t xml:space="preserve">restringe-se às hipóteses do artigo 621, do Código de Processo Penal, que devem ser interpretadas de maneira restritiva (STF. </w:t>
      </w:r>
      <w:proofErr w:type="spellStart"/>
      <w:r w:rsidRPr="004D3F71">
        <w:rPr>
          <w:b/>
          <w:szCs w:val="24"/>
        </w:rPr>
        <w:t>RvC</w:t>
      </w:r>
      <w:proofErr w:type="spellEnd"/>
      <w:r w:rsidRPr="004D3F71">
        <w:rPr>
          <w:b/>
          <w:szCs w:val="24"/>
        </w:rPr>
        <w:t>: 5475 AM).</w:t>
      </w:r>
    </w:p>
    <w:p w:rsidR="00883696" w:rsidRDefault="00883696" w:rsidP="00883696">
      <w:pPr>
        <w:ind w:firstLine="0"/>
        <w:rPr>
          <w:rFonts w:eastAsia="Times New Roman" w:cs="Times New Roman"/>
          <w:b/>
          <w:szCs w:val="24"/>
          <w:lang w:eastAsia="pt-BR"/>
        </w:rPr>
      </w:pPr>
      <w:r>
        <w:rPr>
          <w:rFonts w:eastAsia="Times New Roman" w:cs="Times New Roman"/>
          <w:b/>
          <w:szCs w:val="24"/>
          <w:lang w:eastAsia="pt-BR"/>
        </w:rPr>
        <w:t>2</w:t>
      </w:r>
      <w:r>
        <w:rPr>
          <w:rFonts w:eastAsia="Times New Roman" w:cs="Times New Roman"/>
          <w:b/>
          <w:szCs w:val="24"/>
          <w:lang w:eastAsia="pt-BR"/>
        </w:rPr>
        <w:t>.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02584A" w:rsidRDefault="00AA28DF" w:rsidP="00AA28DF">
      <w:pPr>
        <w:pStyle w:val="PargrafodaLista"/>
        <w:ind w:left="0"/>
        <w:contextualSpacing w:val="0"/>
      </w:pPr>
      <w:r>
        <w:t>Cuida-se de</w:t>
      </w:r>
      <w:r w:rsidR="0002584A">
        <w:t xml:space="preserve"> revisão criminal ajuizada por </w:t>
      </w:r>
      <w:proofErr w:type="spellStart"/>
      <w:r w:rsidR="0002584A">
        <w:t>Gean</w:t>
      </w:r>
      <w:proofErr w:type="spellEnd"/>
      <w:r w:rsidR="0002584A">
        <w:t xml:space="preserve"> Lucas Mathias, tendo como objeto sentença proferida pelo juízo da 12ª Vara Criminal de Curitiba, que o condenou, pelo crime do artigo 33, da Lei 11.343 de 2006, às penas de 5 (cinco) anos de reclusão e 500 (quinhentos) dias-multa, em regime inicial aberto (evento 132.1 – autos de origem).</w:t>
      </w:r>
    </w:p>
    <w:p w:rsidR="001C211C" w:rsidRPr="001C211C" w:rsidRDefault="00E55D15" w:rsidP="00623F8E">
      <w:pPr>
        <w:pStyle w:val="PargrafodaLista"/>
        <w:ind w:left="0"/>
        <w:contextualSpacing w:val="0"/>
      </w:pPr>
      <w:r>
        <w:t>Sustenta o requerente, em apertada síntese, que</w:t>
      </w:r>
      <w:r w:rsidRPr="003B34D3">
        <w:t>: a) a sentença afastou a figura do tráfico privilegiado em razão da existência de ação penal em curso por crime semelhante; b) a jurisprudência do Supremo Tribunal Federal é no sentido de que ações penais e inquéritos policiais em curso não obstam a aplicação do artigo 33, § 4º, da Lei 11.343 de 2006; c) preenche todos os requisitos penais para a concessão do privilégio pretendido, que deve ser aplicado na fração máxima; d) reconhecida a aplicação do privilégio, a pena privativa de liberdade deve ser substituída por restritiva de direitos;</w:t>
      </w:r>
      <w:r w:rsidR="00F444A4" w:rsidRPr="003B34D3">
        <w:t xml:space="preserve"> </w:t>
      </w:r>
      <w:r w:rsidR="00700EC1">
        <w:t xml:space="preserve">e) a exasperação da pena-base à razão da natureza configura dupla punição, vez que a natureza da substância entorpecente é critério de criminalização primária; f) </w:t>
      </w:r>
      <w:r w:rsidR="001C211C" w:rsidRPr="003B34D3">
        <w:t>na composição quantitativa da pena-base, deve ser atribuído 1/8 (um oitavo) para cada circunstância judicial negativa, em detrimento da atribuição fixa de 1 (um) ano para cada vetorial;</w:t>
      </w:r>
      <w:r w:rsidR="00F444A4" w:rsidRPr="003B34D3">
        <w:t xml:space="preserve"> </w:t>
      </w:r>
      <w:r w:rsidR="001C211C" w:rsidRPr="003B34D3">
        <w:t>g) na segunda fase, a aplicação das atenuantes deve conduzir a pena para aquém do mínimo legal;</w:t>
      </w:r>
      <w:r w:rsidR="00F444A4" w:rsidRPr="003B34D3">
        <w:t xml:space="preserve"> </w:t>
      </w:r>
      <w:r w:rsidR="001C211C" w:rsidRPr="003B34D3">
        <w:t xml:space="preserve">h) a quantidade e qualidade da substância não permite a agravação do regime inicial de cumprimento de pena, que deve ser estabelecido à razão da quantidade de pena </w:t>
      </w:r>
      <w:r w:rsidR="001C211C" w:rsidRPr="003B34D3">
        <w:rPr>
          <w:i/>
        </w:rPr>
        <w:t>in concreto</w:t>
      </w:r>
      <w:r w:rsidR="00F444A4" w:rsidRPr="003B34D3">
        <w:t xml:space="preserve">; i) para progressão de regime, deve ser adotada a regra geral de 16% (dezesseis </w:t>
      </w:r>
      <w:r w:rsidR="00F444A4" w:rsidRPr="003B34D3">
        <w:lastRenderedPageBreak/>
        <w:t>por cento), em razão da revogação da disposição legal de equiparava o crime de tráfico a hediondo (evento 1.1).</w:t>
      </w:r>
    </w:p>
    <w:p w:rsidR="00E55D15" w:rsidRDefault="00E55D15" w:rsidP="00AA28DF">
      <w:pPr>
        <w:pStyle w:val="PargrafodaLista"/>
        <w:ind w:left="0"/>
        <w:contextualSpacing w:val="0"/>
      </w:pPr>
      <w:r>
        <w:t>Opinou a Procuradoria-Geral de Justiça pelo conhecimento e improcedência da revisão (evento 14.1 – autos de origem).</w:t>
      </w:r>
    </w:p>
    <w:p w:rsidR="00E55D15" w:rsidRDefault="00E55D15" w:rsidP="00AA28DF">
      <w:pPr>
        <w:pStyle w:val="PargrafodaLista"/>
        <w:ind w:left="0"/>
        <w:contextualSpacing w:val="0"/>
      </w:pPr>
      <w:r>
        <w:t>É o necessário relato.</w:t>
      </w:r>
    </w:p>
    <w:p w:rsidR="00AA28DF" w:rsidRDefault="00AA28DF" w:rsidP="00877419">
      <w:pPr>
        <w:pStyle w:val="PargrafodaLista"/>
        <w:ind w:left="0"/>
        <w:contextualSpacing w:val="0"/>
      </w:pPr>
      <w:bookmarkStart w:id="0" w:name="_GoBack"/>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E55D15" w:rsidRDefault="00C721F0" w:rsidP="00877419">
      <w:pPr>
        <w:pStyle w:val="PargrafodaLista"/>
        <w:ind w:left="0"/>
        <w:contextualSpacing w:val="0"/>
      </w:pPr>
      <w:r>
        <w:t>Cinge-se o objeto da demanda à pretensão de revisão de dosimetria penal, aplicação do tráfico privilegiado, substituição da pena privativa de liberdade por restritivas de direitos e, subsidiariamente, a aplicação de regime prisional mais brando e a fixação de regra mais benéfica para progressão.</w:t>
      </w:r>
    </w:p>
    <w:p w:rsidR="00B82B35" w:rsidRDefault="00C721F0" w:rsidP="00B82B35">
      <w:pPr>
        <w:pStyle w:val="PargrafodaLista"/>
        <w:ind w:left="0"/>
        <w:contextualSpacing w:val="0"/>
      </w:pPr>
      <w:r>
        <w:t>Em juízo de prelibação, a aferição do cabimento da revisão criminal deve ser realizada de maneira restritiva, nos termos do artigo 621, do Código de Processo Penal, em homenagem à coisa julgada e ao conteúdo normativo da segurança jurídica.</w:t>
      </w:r>
    </w:p>
    <w:p w:rsidR="00C721F0" w:rsidRPr="0087490A" w:rsidRDefault="00C721F0" w:rsidP="00B82B35">
      <w:pPr>
        <w:pStyle w:val="PargrafodaLista"/>
        <w:ind w:left="0"/>
        <w:contextualSpacing w:val="0"/>
      </w:pPr>
      <w:r>
        <w:t>A propósito:</w:t>
      </w:r>
    </w:p>
    <w:p w:rsidR="00B82B35" w:rsidRDefault="00B82B35" w:rsidP="00B82B35">
      <w:pPr>
        <w:pStyle w:val="PargrafodaLista"/>
        <w:spacing w:before="600" w:after="600"/>
        <w:ind w:left="2268" w:firstLine="0"/>
        <w:contextualSpacing w:val="0"/>
        <w:rPr>
          <w:sz w:val="20"/>
        </w:rPr>
      </w:pPr>
      <w:r w:rsidRPr="0087490A">
        <w:rPr>
          <w:sz w:val="20"/>
        </w:rPr>
        <w:t>REVISÃO CRIMINAL. MATÉRIA PENAL</w:t>
      </w:r>
      <w:r w:rsidRPr="00B82B35">
        <w:rPr>
          <w:b/>
          <w:sz w:val="20"/>
        </w:rPr>
        <w:t>. HIPÓTESES DE CABIMENTO TAXATIVAS</w:t>
      </w:r>
      <w:r w:rsidRPr="0087490A">
        <w:rPr>
          <w:sz w:val="20"/>
        </w:rPr>
        <w:t xml:space="preserve">.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w:t>
      </w:r>
      <w:r w:rsidRPr="00B82B35">
        <w:rPr>
          <w:b/>
          <w:sz w:val="20"/>
        </w:rPr>
        <w:t xml:space="preserve">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w:t>
      </w:r>
      <w:r w:rsidRPr="00B82B35">
        <w:rPr>
          <w:b/>
          <w:sz w:val="20"/>
        </w:rPr>
        <w:lastRenderedPageBreak/>
        <w:t>taxativamente previstas no ordenamento jurídico e que traduzam situações efetivamente graves que, em tese, possam autorizar a excepcional desconstituição da coisa julgada material.</w:t>
      </w:r>
      <w:r w:rsidRPr="0087490A">
        <w:rPr>
          <w:sz w:val="20"/>
        </w:rPr>
        <w:t xml:space="preserve">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sidRPr="0087490A">
        <w:rPr>
          <w:sz w:val="20"/>
        </w:rPr>
        <w:t>RvC</w:t>
      </w:r>
      <w:proofErr w:type="spellEnd"/>
      <w:r w:rsidRPr="0087490A">
        <w:rPr>
          <w:sz w:val="20"/>
        </w:rPr>
        <w:t xml:space="preserve">: 5475 AM - AMAZONAS 0081195-88.2018.1.00.0000, Relator: Min. EDSON </w:t>
      </w:r>
      <w:proofErr w:type="spellStart"/>
      <w:r w:rsidRPr="0087490A">
        <w:rPr>
          <w:sz w:val="20"/>
        </w:rPr>
        <w:t>FACHIN</w:t>
      </w:r>
      <w:proofErr w:type="spellEnd"/>
      <w:r w:rsidRPr="0087490A">
        <w:rPr>
          <w:sz w:val="20"/>
        </w:rPr>
        <w:t xml:space="preserve">, Data de Julgamento: 06/11/2019, Tribunal Pleno, Data de Publicação: </w:t>
      </w:r>
      <w:proofErr w:type="spellStart"/>
      <w:r w:rsidRPr="0087490A">
        <w:rPr>
          <w:sz w:val="20"/>
        </w:rPr>
        <w:t>DJe</w:t>
      </w:r>
      <w:proofErr w:type="spellEnd"/>
      <w:r w:rsidRPr="0087490A">
        <w:rPr>
          <w:sz w:val="20"/>
        </w:rPr>
        <w:t>-089 15-04-2020).</w:t>
      </w:r>
    </w:p>
    <w:p w:rsidR="00F444A4" w:rsidRDefault="00C721F0" w:rsidP="00877419">
      <w:pPr>
        <w:pStyle w:val="PargrafodaLista"/>
        <w:ind w:left="0"/>
        <w:contextualSpacing w:val="0"/>
      </w:pPr>
      <w:r>
        <w:t>Passa-se, portanto, ao exame das alegações defensivas, segundo referido critério decisório.</w:t>
      </w:r>
    </w:p>
    <w:p w:rsidR="00C721F0" w:rsidRDefault="00C721F0" w:rsidP="00877419">
      <w:pPr>
        <w:pStyle w:val="PargrafodaLista"/>
        <w:ind w:left="0"/>
        <w:contextualSpacing w:val="0"/>
      </w:pPr>
    </w:p>
    <w:p w:rsidR="001C170C" w:rsidRDefault="001C170C" w:rsidP="001C170C">
      <w:pPr>
        <w:pStyle w:val="PargrafodaLista"/>
        <w:ind w:left="0"/>
        <w:contextualSpacing w:val="0"/>
      </w:pPr>
      <w:proofErr w:type="spellStart"/>
      <w:r>
        <w:t>II.I.I</w:t>
      </w:r>
      <w:proofErr w:type="spellEnd"/>
      <w:r>
        <w:t xml:space="preserve"> – DA PENA-BASE</w:t>
      </w:r>
    </w:p>
    <w:p w:rsidR="001A31E1" w:rsidRDefault="001A31E1" w:rsidP="001A31E1">
      <w:pPr>
        <w:pStyle w:val="PargrafodaLista"/>
        <w:ind w:left="0"/>
        <w:contextualSpacing w:val="0"/>
      </w:pPr>
      <w:r>
        <w:lastRenderedPageBreak/>
        <w:t xml:space="preserve">Argumente o requerente, neste tópico, que: a) configura </w:t>
      </w:r>
      <w:r w:rsidRPr="001A31E1">
        <w:rPr>
          <w:i/>
        </w:rPr>
        <w:t>bis in idem</w:t>
      </w:r>
      <w:r>
        <w:t xml:space="preserve"> a valoração negativa da natureza do entorpecente como circunstância judicial negativa; b) o aumento de um ano para cada vetorial é demasiadamente desproporcional, devendo ser aplicada a fração de 1/8 (um oitavo) para cada circunstância avaliada negativamente.</w:t>
      </w:r>
    </w:p>
    <w:p w:rsidR="001A31E1" w:rsidRDefault="001A31E1" w:rsidP="001A31E1">
      <w:pPr>
        <w:pStyle w:val="PargrafodaLista"/>
        <w:ind w:left="0"/>
        <w:contextualSpacing w:val="0"/>
      </w:pPr>
      <w:r>
        <w:t>No primeiro ponto, a despeito da tese defensiva, a avaliação da natureza e quantidade do entorpecente encontra expressa previsão no artigo 42, da Lei nº 11.343 de 2006.</w:t>
      </w:r>
    </w:p>
    <w:p w:rsidR="00114266" w:rsidRDefault="001A31E1" w:rsidP="001A31E1">
      <w:pPr>
        <w:pStyle w:val="PargrafodaLista"/>
        <w:ind w:left="0"/>
        <w:contextualSpacing w:val="0"/>
      </w:pPr>
      <w:r>
        <w:t>Ademais, dentre as várias substâncias listadas pela Anvisa, utilizadas para integração da norma proibitiva do crime de tráfico de drogas, existem entorpecentes com maior potencial lesivo à saúde pública do que outros. Assim, é possível</w:t>
      </w:r>
      <w:r w:rsidR="00114266">
        <w:t xml:space="preserve"> </w:t>
      </w:r>
      <w:r>
        <w:t>essa distinção, à razão do grau de lesividade ao objeto de proteção jurídica,</w:t>
      </w:r>
      <w:r w:rsidR="00114266">
        <w:t xml:space="preserve"> para que as penas criminais atendam ao comando constitucional de individualização (CR, art.  5º, </w:t>
      </w:r>
      <w:proofErr w:type="spellStart"/>
      <w:r w:rsidR="00114266">
        <w:t>XLVI</w:t>
      </w:r>
      <w:proofErr w:type="spellEnd"/>
      <w:r w:rsidR="00114266">
        <w:t>).</w:t>
      </w:r>
    </w:p>
    <w:p w:rsidR="00114266" w:rsidRDefault="00114266" w:rsidP="001A31E1">
      <w:pPr>
        <w:pStyle w:val="PargrafodaLista"/>
        <w:ind w:left="0"/>
        <w:contextualSpacing w:val="0"/>
      </w:pPr>
      <w:r>
        <w:t>Sobre a quantificação das vetoriais, igualmente, não há ilegalidade a ser retificada.</w:t>
      </w:r>
    </w:p>
    <w:p w:rsidR="00114266" w:rsidRDefault="00114266" w:rsidP="00114266">
      <w:pPr>
        <w:spacing w:before="240"/>
        <w:rPr>
          <w:rFonts w:eastAsia="Times New Roman" w:cs="Times New Roman"/>
          <w:szCs w:val="24"/>
          <w:lang w:eastAsia="pt-BR"/>
        </w:rPr>
      </w:pPr>
      <w:r>
        <w:rPr>
          <w:rFonts w:eastAsia="Times New Roman" w:cs="Times New Roman"/>
          <w:szCs w:val="24"/>
          <w:lang w:eastAsia="pt-BR"/>
        </w:rPr>
        <w:t xml:space="preserve">Segundo hermenêutica histórica, fundamentada na evolução jurisprudencial do processo de dosimetria da pena, a fração de 1/8 (um oitavo) decorre do fato de serem oito as circunstâncias judiciais previstas no artigo 59, do Código Penal. </w:t>
      </w:r>
    </w:p>
    <w:p w:rsidR="00114266" w:rsidRDefault="00114266" w:rsidP="00114266">
      <w:pPr>
        <w:spacing w:before="240"/>
        <w:rPr>
          <w:rFonts w:eastAsia="Times New Roman" w:cs="Times New Roman"/>
          <w:szCs w:val="24"/>
          <w:lang w:eastAsia="pt-BR"/>
        </w:rPr>
      </w:pPr>
      <w:r>
        <w:rPr>
          <w:rFonts w:eastAsia="Times New Roman" w:cs="Times New Roman"/>
          <w:szCs w:val="24"/>
          <w:lang w:eastAsia="pt-BR"/>
        </w:rPr>
        <w:t xml:space="preserve">O artigo 42, da Lei </w:t>
      </w:r>
      <w:r>
        <w:rPr>
          <w:rFonts w:eastAsia="Times New Roman" w:cs="Times New Roman"/>
          <w:szCs w:val="24"/>
          <w:lang w:eastAsia="pt-BR"/>
        </w:rPr>
        <w:t xml:space="preserve">nº </w:t>
      </w:r>
      <w:r>
        <w:rPr>
          <w:rFonts w:eastAsia="Times New Roman" w:cs="Times New Roman"/>
          <w:szCs w:val="24"/>
          <w:lang w:eastAsia="pt-BR"/>
        </w:rPr>
        <w:t>11.343 de 2006, introduziu no ordenamento jurídico a qualidade e quantidade da substância como uma nova categoria de circunstância judicial, como componente específico da quantificação da pena do crime de tráfico de drogas.</w:t>
      </w:r>
    </w:p>
    <w:p w:rsidR="00114266" w:rsidRDefault="00114266" w:rsidP="00114266">
      <w:pPr>
        <w:spacing w:before="240"/>
        <w:rPr>
          <w:rFonts w:eastAsia="Times New Roman" w:cs="Times New Roman"/>
          <w:szCs w:val="24"/>
          <w:lang w:eastAsia="pt-BR"/>
        </w:rPr>
      </w:pPr>
      <w:r>
        <w:rPr>
          <w:rFonts w:eastAsia="Times New Roman" w:cs="Times New Roman"/>
          <w:szCs w:val="24"/>
          <w:lang w:eastAsia="pt-BR"/>
        </w:rPr>
        <w:t xml:space="preserve">Por indução lógica, se, em regra, o aumento atende ao critério matemático de 1 (um) sobre o número de circunstâncias judicias a serem valoradas, </w:t>
      </w:r>
      <w:r>
        <w:rPr>
          <w:rFonts w:eastAsia="Times New Roman" w:cs="Times New Roman"/>
          <w:szCs w:val="24"/>
          <w:lang w:eastAsia="pt-BR"/>
        </w:rPr>
        <w:t>o melhor critério quantitativo consiste na atribuição de 1/10 (um décimo) para cada circunstância judicial.</w:t>
      </w:r>
    </w:p>
    <w:p w:rsidR="00114266" w:rsidRDefault="00114266" w:rsidP="00114266">
      <w:pPr>
        <w:spacing w:before="240"/>
        <w:rPr>
          <w:rFonts w:eastAsia="Times New Roman" w:cs="Times New Roman"/>
          <w:szCs w:val="24"/>
          <w:lang w:eastAsia="pt-BR"/>
        </w:rPr>
      </w:pPr>
      <w:r>
        <w:rPr>
          <w:rFonts w:eastAsia="Times New Roman" w:cs="Times New Roman"/>
          <w:szCs w:val="24"/>
          <w:lang w:eastAsia="pt-BR"/>
        </w:rPr>
        <w:t>Assim, considerando que o intervalo entre as penas mínima e máxima, no crime em questão, corresponde a 10 (dez anos), a técnica de atribuição de 1 (um ano) para cada vetor preserva a razoabilidade e proporcionalidade.</w:t>
      </w:r>
    </w:p>
    <w:p w:rsidR="00114266" w:rsidRDefault="00114266" w:rsidP="00114266">
      <w:pPr>
        <w:spacing w:before="240"/>
        <w:rPr>
          <w:rFonts w:eastAsia="Times New Roman" w:cs="Times New Roman"/>
          <w:szCs w:val="24"/>
          <w:lang w:eastAsia="pt-BR"/>
        </w:rPr>
      </w:pPr>
      <w:r>
        <w:rPr>
          <w:rFonts w:eastAsia="Times New Roman" w:cs="Times New Roman"/>
          <w:szCs w:val="24"/>
          <w:lang w:eastAsia="pt-BR"/>
        </w:rPr>
        <w:t>A propósito, a fração aplicada na sentença é mais benéfica ao acusado do que aquela pretendida por sua defesa técnica, pois a utilização de 1/8 (um oitavo) representaria um aumento de 1 (um) ano e 3 (três) meses, para cada circunstância.</w:t>
      </w:r>
    </w:p>
    <w:p w:rsidR="001A31E1" w:rsidRDefault="001A31E1" w:rsidP="001C170C">
      <w:pPr>
        <w:pStyle w:val="PargrafodaLista"/>
        <w:ind w:left="0"/>
        <w:contextualSpacing w:val="0"/>
      </w:pPr>
    </w:p>
    <w:p w:rsidR="001C170C" w:rsidRDefault="001C170C" w:rsidP="001C170C">
      <w:pPr>
        <w:pStyle w:val="PargrafodaLista"/>
        <w:ind w:left="0"/>
        <w:contextualSpacing w:val="0"/>
      </w:pPr>
      <w:proofErr w:type="spellStart"/>
      <w:r>
        <w:t>II.I.II</w:t>
      </w:r>
      <w:proofErr w:type="spellEnd"/>
      <w:r>
        <w:t xml:space="preserve"> – DA PENA INTERMEDIÁRIA</w:t>
      </w:r>
    </w:p>
    <w:p w:rsidR="001C170C" w:rsidRDefault="00623F8E" w:rsidP="00877419">
      <w:pPr>
        <w:pStyle w:val="PargrafodaLista"/>
        <w:ind w:left="0"/>
        <w:contextualSpacing w:val="0"/>
      </w:pPr>
      <w:r>
        <w:t>Na segunda fase de dosimetria da pena, apesar do esforço argumentativo da defesa, o reconhecimento da incidência da circunstância atenuante não pode conduzir a pena além do mínimo legal.</w:t>
      </w:r>
    </w:p>
    <w:p w:rsidR="00623F8E" w:rsidRDefault="001A31E1" w:rsidP="00877419">
      <w:pPr>
        <w:pStyle w:val="PargrafodaLista"/>
        <w:ind w:left="0"/>
        <w:contextualSpacing w:val="0"/>
      </w:pPr>
      <w:r>
        <w:t>Além de consentânea com o ordenamento jurídico penal vigente, r</w:t>
      </w:r>
      <w:r w:rsidR="00623F8E">
        <w:t>eferida conclusão está consolidada no enunciado da Súmula 231, do Superior Tribunal de Justiça, precedente de observância obrigatória.</w:t>
      </w:r>
    </w:p>
    <w:p w:rsidR="00623F8E" w:rsidRDefault="00623F8E" w:rsidP="00623F8E">
      <w:pPr>
        <w:pStyle w:val="PargrafodaLista"/>
        <w:ind w:left="0"/>
        <w:contextualSpacing w:val="0"/>
      </w:pPr>
      <w:r>
        <w:t>A alegada superação do enunciado sumular decorre de proposição doutrinária não encampada pela jurisprudência dominante.</w:t>
      </w:r>
    </w:p>
    <w:p w:rsidR="00623F8E" w:rsidRDefault="00623F8E" w:rsidP="00623F8E">
      <w:pPr>
        <w:pStyle w:val="PargrafodaLista"/>
        <w:ind w:left="0"/>
        <w:contextualSpacing w:val="0"/>
      </w:pPr>
      <w:r>
        <w:t>Com efeito, é absolutamente necessário que, até a segunda fase da dosimetria, o quantitativo mínimo estabelecido em sede de criminalização primária pelo legislador seja respeitado, evitando-se aplicação de penas irrisórias que violem o postulado de proibição de proteção deficiente</w:t>
      </w:r>
      <w:r w:rsidR="001A31E1">
        <w:t>.</w:t>
      </w:r>
    </w:p>
    <w:p w:rsidR="001A31E1" w:rsidRDefault="001A31E1" w:rsidP="00623F8E">
      <w:pPr>
        <w:pStyle w:val="PargrafodaLista"/>
        <w:ind w:left="0"/>
        <w:contextualSpacing w:val="0"/>
      </w:pPr>
      <w:r>
        <w:t>Não se configura, portanto, hipótese de admissibilidade do pedido revisional.</w:t>
      </w:r>
    </w:p>
    <w:p w:rsidR="00623F8E" w:rsidRDefault="00623F8E" w:rsidP="00877419">
      <w:pPr>
        <w:pStyle w:val="PargrafodaLista"/>
        <w:ind w:left="0"/>
        <w:contextualSpacing w:val="0"/>
      </w:pPr>
    </w:p>
    <w:p w:rsidR="00B82B35" w:rsidRDefault="00C721F0" w:rsidP="00877419">
      <w:pPr>
        <w:pStyle w:val="PargrafodaLista"/>
        <w:ind w:left="0"/>
        <w:contextualSpacing w:val="0"/>
      </w:pPr>
      <w:proofErr w:type="spellStart"/>
      <w:r>
        <w:t>II.I.I</w:t>
      </w:r>
      <w:r w:rsidR="001C170C">
        <w:t>II</w:t>
      </w:r>
      <w:proofErr w:type="spellEnd"/>
      <w:r>
        <w:t xml:space="preserve"> – D</w:t>
      </w:r>
      <w:r w:rsidR="001C170C">
        <w:t>AS CAUSAS DE AUMENTO E DIMINUIÇÃO</w:t>
      </w:r>
    </w:p>
    <w:p w:rsidR="00C721F0" w:rsidRDefault="003B34D3" w:rsidP="00877419">
      <w:pPr>
        <w:pStyle w:val="PargrafodaLista"/>
        <w:ind w:left="0"/>
        <w:contextualSpacing w:val="0"/>
      </w:pPr>
      <w:r>
        <w:t>Em que pesem as alegações defensivas, que advogam aplicabilidade do tráfico privilegiado</w:t>
      </w:r>
      <w:r w:rsidR="001C170C">
        <w:t xml:space="preserve"> </w:t>
      </w:r>
      <w:r w:rsidR="001C170C">
        <w:t>(</w:t>
      </w:r>
      <w:r w:rsidR="001C170C">
        <w:t>art</w:t>
      </w:r>
      <w:r w:rsidR="001C170C">
        <w:t xml:space="preserve">. 33, § 4º, </w:t>
      </w:r>
      <w:r w:rsidR="001C170C">
        <w:t>da</w:t>
      </w:r>
      <w:r w:rsidR="001C170C">
        <w:t xml:space="preserve"> </w:t>
      </w:r>
      <w:r w:rsidR="001C170C">
        <w:t xml:space="preserve">Lei nº </w:t>
      </w:r>
      <w:r w:rsidR="001C170C">
        <w:t xml:space="preserve">11.343 </w:t>
      </w:r>
      <w:r w:rsidR="001C170C">
        <w:t>de</w:t>
      </w:r>
      <w:r w:rsidR="001C170C">
        <w:t xml:space="preserve"> 2006)</w:t>
      </w:r>
      <w:r>
        <w:t xml:space="preserve"> sob alegação de inconformidade com a jurisprudência dominante, ao tempo da prolação da condenação, a conclusão jurídica adotada não estava dissociada de posição jurisprudencial pacífica ou de precedentes vinculantes.</w:t>
      </w:r>
    </w:p>
    <w:p w:rsidR="00E7015E" w:rsidRDefault="00E7015E" w:rsidP="00E7015E">
      <w:pPr>
        <w:pStyle w:val="PargrafodaLista"/>
        <w:ind w:left="0"/>
        <w:contextualSpacing w:val="0"/>
      </w:pPr>
      <w:r>
        <w:t>Quando da prolação da sentença condenatória, o tema ainda não estava resolvido de maneira pacífica e ainda vigorava, no âmbito do Superior Tribunal de Justiça, o entendimento de que ações penais em curso poderiam ser utilizadas para o afastamento do tráfico privilegiado.</w:t>
      </w:r>
    </w:p>
    <w:p w:rsidR="00E7015E" w:rsidRDefault="00E7015E" w:rsidP="00E7015E">
      <w:pPr>
        <w:pStyle w:val="PargrafodaLista"/>
        <w:ind w:left="0"/>
        <w:contextualSpacing w:val="0"/>
      </w:pPr>
      <w:r>
        <w:t>Eis os correlatos precedentes:</w:t>
      </w:r>
    </w:p>
    <w:p w:rsidR="00E7015E" w:rsidRDefault="00E7015E" w:rsidP="002551A8">
      <w:pPr>
        <w:pStyle w:val="PargrafodaLista"/>
        <w:spacing w:before="600" w:after="600"/>
        <w:ind w:left="2268" w:firstLine="0"/>
        <w:contextualSpacing w:val="0"/>
        <w:rPr>
          <w:sz w:val="20"/>
        </w:rPr>
      </w:pPr>
      <w:r w:rsidRPr="00E7015E">
        <w:rPr>
          <w:sz w:val="20"/>
        </w:rPr>
        <w:lastRenderedPageBreak/>
        <w:t>AGRAVO REGIMENTAL NO HABEAS CORPUS SUBSTITUTIVO DE RECURSO PRÓPRIO. TRÁFICO DE DROGAS. DOSIMETRIA DA PENA. CAUSA ESPECIAL DE DIMINUIÇÃO DA PENA. INVIABILIDADE. PROCESSOS EM CURSO. POSSIBILIDADE DE AÇÕES PENAIS EM CURSO E DE INQUÉRITO POLICIAL SERVIREM DE INDÍCIOS DE ENVOLVIMENTO EM ATIVIDADES CRIMINOSAS OU EM ORGANIZAÇÃO CRIMINOSA PARA NEGAR O REDUTOR DO ART. 33, § 4º, DA LEI N. 11.343/2006. ABRANDAMENTO DO REGIME PRISIONAL. INVIABILIDADE. MONTANTE DA PENA IGUAL A 5 ANOS DE RECLUSÃO. MANUTENÇÃO DO REGIME INTERMEDIÁRIO. SUBSTITUIÇÃO DA PENA PRIVATIVA DE LIBERDADE POR RESTRITIVAS DE DIREITOS. IMPOSSIBILIDADE. PENA SUPERIOR A QUATRO ANOS. EXPRESSA VEDAÇÃO LEGAL. AGRAVO REGIMENTAL NÃO PROVIDO.</w:t>
      </w:r>
      <w:r>
        <w:rPr>
          <w:sz w:val="20"/>
        </w:rPr>
        <w:t xml:space="preserve"> 1. </w:t>
      </w:r>
      <w:r w:rsidRPr="00E7015E">
        <w:rPr>
          <w:sz w:val="20"/>
        </w:rPr>
        <w:t xml:space="preserve">Nos termos do art. 33, § 4º, da Lei n. 11.343/2006, os condenados pelo crime de tráfico de drogas terão a pena reduzida, de um sexto a dois terços, quando forem reconhecidamente primários, possuírem bons antecedentes e não se dedicarem a atividades criminosas ou integrarem organização criminosa. </w:t>
      </w:r>
      <w:r w:rsidR="002551A8" w:rsidRPr="002551A8">
        <w:rPr>
          <w:b/>
          <w:sz w:val="20"/>
        </w:rPr>
        <w:t xml:space="preserve">2. </w:t>
      </w:r>
      <w:r w:rsidRPr="002551A8">
        <w:rPr>
          <w:b/>
          <w:sz w:val="20"/>
        </w:rPr>
        <w:t>Não diverge da compreensão desta Corte o entendimento constante da decisão agravada de que é possível que ações penais em curso ou inquéritos policiais possam servir de indícios de envolvimento em atividades ilícitas ou em organização criminosa para negar o privilégio do redutor previsto no art. 33, § 4º, da Lei n. 11.343/2006.</w:t>
      </w:r>
      <w:r w:rsidRPr="002551A8">
        <w:rPr>
          <w:sz w:val="20"/>
        </w:rPr>
        <w:t xml:space="preserve"> </w:t>
      </w:r>
      <w:r w:rsidR="002551A8">
        <w:rPr>
          <w:sz w:val="20"/>
        </w:rPr>
        <w:t>3</w:t>
      </w:r>
      <w:r w:rsidRPr="002551A8">
        <w:rPr>
          <w:sz w:val="20"/>
        </w:rPr>
        <w:t xml:space="preserve">. </w:t>
      </w:r>
      <w:r w:rsidRPr="002551A8">
        <w:rPr>
          <w:sz w:val="20"/>
        </w:rPr>
        <w:t>Tendo em vista a primariedade do paciente, o fato de não haverem circunstâncias judiciais desfavoráveis, tanto que a pena-base foi fixada no piso legal e fixada a sanção em 5 anos de reclusão, deve ser mantido o regime inicial semiaberto, a teor do disposto no art. 33, §§ 2º, "b", e 3º, do Código Penal, e no art. 42, da Lei n. 11.343/2006.</w:t>
      </w:r>
      <w:r w:rsidRPr="002551A8">
        <w:rPr>
          <w:sz w:val="20"/>
        </w:rPr>
        <w:t xml:space="preserve"> </w:t>
      </w:r>
      <w:r w:rsidR="002551A8">
        <w:rPr>
          <w:sz w:val="20"/>
        </w:rPr>
        <w:t>4</w:t>
      </w:r>
      <w:r w:rsidR="002551A8" w:rsidRPr="002551A8">
        <w:rPr>
          <w:sz w:val="20"/>
        </w:rPr>
        <w:t>.</w:t>
      </w:r>
      <w:r w:rsidRPr="002551A8">
        <w:rPr>
          <w:sz w:val="20"/>
        </w:rPr>
        <w:t xml:space="preserve"> </w:t>
      </w:r>
      <w:r w:rsidRPr="002551A8">
        <w:rPr>
          <w:sz w:val="20"/>
        </w:rPr>
        <w:t>Inalterado o quantum da reprimenda, é impossível a substituição da pena privativa de liberdade por medidas restritivas de direitos, por expressa vedação legal, nos termos do art. 44, I, do Código Penal.</w:t>
      </w:r>
      <w:r w:rsidR="002551A8" w:rsidRPr="002551A8">
        <w:rPr>
          <w:sz w:val="20"/>
        </w:rPr>
        <w:t xml:space="preserve"> </w:t>
      </w:r>
      <w:r w:rsidR="002551A8">
        <w:rPr>
          <w:sz w:val="20"/>
        </w:rPr>
        <w:t>5</w:t>
      </w:r>
      <w:r w:rsidR="002551A8" w:rsidRPr="002551A8">
        <w:rPr>
          <w:sz w:val="20"/>
        </w:rPr>
        <w:t xml:space="preserve">. </w:t>
      </w:r>
      <w:r w:rsidRPr="002551A8">
        <w:rPr>
          <w:sz w:val="20"/>
        </w:rPr>
        <w:t>Agravo regimental não provido.</w:t>
      </w:r>
      <w:r w:rsidR="002551A8" w:rsidRPr="002551A8">
        <w:rPr>
          <w:sz w:val="20"/>
        </w:rPr>
        <w:t xml:space="preserve"> </w:t>
      </w:r>
      <w:r w:rsidRPr="002551A8">
        <w:rPr>
          <w:sz w:val="20"/>
        </w:rPr>
        <w:t>(</w:t>
      </w:r>
      <w:proofErr w:type="spellStart"/>
      <w:r w:rsidRPr="002551A8">
        <w:rPr>
          <w:sz w:val="20"/>
        </w:rPr>
        <w:t>AgRg</w:t>
      </w:r>
      <w:proofErr w:type="spellEnd"/>
      <w:r w:rsidRPr="002551A8">
        <w:rPr>
          <w:sz w:val="20"/>
        </w:rPr>
        <w:t xml:space="preserve"> no HC n. 520.047/MG, relator Ministro Reynaldo Soares da Fonseca, Quinta Turma, julgado</w:t>
      </w:r>
      <w:r w:rsidR="002551A8">
        <w:rPr>
          <w:sz w:val="20"/>
        </w:rPr>
        <w:t xml:space="preserve"> em 19/9/2019, </w:t>
      </w:r>
      <w:proofErr w:type="spellStart"/>
      <w:r w:rsidR="002551A8">
        <w:rPr>
          <w:sz w:val="20"/>
        </w:rPr>
        <w:t>DJe</w:t>
      </w:r>
      <w:proofErr w:type="spellEnd"/>
      <w:r w:rsidR="002551A8">
        <w:rPr>
          <w:sz w:val="20"/>
        </w:rPr>
        <w:t xml:space="preserve"> de 27/9/2019</w:t>
      </w:r>
      <w:r w:rsidRPr="002551A8">
        <w:rPr>
          <w:sz w:val="20"/>
        </w:rPr>
        <w:t>)</w:t>
      </w:r>
      <w:r w:rsidR="002551A8" w:rsidRPr="002551A8">
        <w:rPr>
          <w:sz w:val="20"/>
        </w:rPr>
        <w:t>.</w:t>
      </w:r>
    </w:p>
    <w:p w:rsidR="003B34D3" w:rsidRPr="00883696" w:rsidRDefault="002551A8" w:rsidP="00883696">
      <w:pPr>
        <w:pStyle w:val="PargrafodaLista"/>
        <w:spacing w:before="600" w:after="600"/>
        <w:ind w:left="2268" w:firstLine="0"/>
        <w:contextualSpacing w:val="0"/>
        <w:rPr>
          <w:sz w:val="20"/>
        </w:rPr>
      </w:pPr>
      <w:r w:rsidRPr="002551A8">
        <w:rPr>
          <w:sz w:val="20"/>
        </w:rPr>
        <w:t xml:space="preserve">HABEAS CORPUS SUBSTITUTIVO DE RECURSO PRÓPRIO. NÃO CABIMENTO. TRÁFICO DE DROGAS. APLICAÇÃO DA CAUSA ESPECIAL DE DIMINUIÇÃO PREVISTA NO ART. 33, § 4º, DA LEI N. 11.343/06. IMPOSSIBILIDADE. DEDICAÇÃO A ATIVIDADES CRIMINOSAS. NATUREZA E DIVERSIDADE DAS DROGAS. PACIENTE QUE OSTENTA OUTRA CONDENAÇÃO, AINDA QUE SEM TRÂNSITO EM JULGADO. REEXAME DE PROVAS. REGIME </w:t>
      </w:r>
      <w:r w:rsidRPr="002551A8">
        <w:rPr>
          <w:sz w:val="20"/>
        </w:rPr>
        <w:lastRenderedPageBreak/>
        <w:t>PRISIONAL MAIS GRAVOSO. POSSIBILIDADE. NATUREZA DA DROGA. APLICAÇÃO DO ART. 33, § 2º, "B", E § 3º, DO CÓDIGO PENAL C/C O ART. 42 DA LEI N. 11.343/06. CONSTRANGIMENTO ILEGAL NÃO EVIDENCIADO. HABEAS CORPUS NÃO CONHECIDO.</w:t>
      </w:r>
      <w:r>
        <w:rPr>
          <w:sz w:val="20"/>
        </w:rPr>
        <w:t xml:space="preserve"> </w:t>
      </w:r>
      <w:r w:rsidRPr="002551A8">
        <w:rPr>
          <w:sz w:val="20"/>
        </w:rPr>
        <w:t>1. Diante da hipótese de habeas corpus substitutivo de recurso próprio, a impetração não deve ser conhecida, segundo orientação jurisprudencial do Supremo Tribunal Federal - STF e do próprio Superior Tribunal de Justiça - STJ. Contudo, considerando as alegações expostas na inicial, razoável a análise do feito para verificar a existência de e</w:t>
      </w:r>
      <w:r>
        <w:rPr>
          <w:sz w:val="20"/>
        </w:rPr>
        <w:t xml:space="preserve">ventual constrangimento ilegal. </w:t>
      </w:r>
      <w:r w:rsidRPr="002551A8">
        <w:rPr>
          <w:b/>
          <w:sz w:val="20"/>
        </w:rPr>
        <w:t>2. A aplicação da causa de diminuição prevista no art. 33, § 4º, da Lei n. 11.343/06 depende do convencimento do Magistrado de que o apenado, primário e de bons antecedentes, não se dedique a atividades delituosas nem integre organização criminosa.</w:t>
      </w:r>
      <w:r w:rsidRPr="002551A8">
        <w:rPr>
          <w:b/>
          <w:sz w:val="20"/>
        </w:rPr>
        <w:t xml:space="preserve"> </w:t>
      </w:r>
      <w:r w:rsidRPr="002551A8">
        <w:rPr>
          <w:b/>
          <w:sz w:val="20"/>
        </w:rPr>
        <w:t xml:space="preserve">O fundamento utilizado pelo Tribunal de origem para afastar a aplicação da causa de diminuição de pena prevista no § 4º do art. 33 da Lei n. 11.343/06 está em consonância com o entendimento desta Corte, uma vez que crime foi cometido em </w:t>
      </w:r>
      <w:proofErr w:type="spellStart"/>
      <w:r w:rsidRPr="002551A8">
        <w:rPr>
          <w:b/>
          <w:sz w:val="20"/>
        </w:rPr>
        <w:t>comparsia</w:t>
      </w:r>
      <w:proofErr w:type="spellEnd"/>
      <w:r w:rsidRPr="002551A8">
        <w:rPr>
          <w:b/>
          <w:sz w:val="20"/>
        </w:rPr>
        <w:t xml:space="preserve"> com um adolescente e o paciente ostenta outra condenação, ainda que sem trânsito em julgado, o que demonstra personalidade voltada para a prática delitiva, fazendo do crime o seu meio de vida.</w:t>
      </w:r>
      <w:r>
        <w:rPr>
          <w:sz w:val="20"/>
        </w:rPr>
        <w:t xml:space="preserve"> </w:t>
      </w:r>
      <w:r w:rsidRPr="002551A8">
        <w:rPr>
          <w:sz w:val="20"/>
        </w:rPr>
        <w:t xml:space="preserve">3. A reforma do entendimento das instâncias ordinárias quanto à dedicação do paciente às atividades criminosas constitui matéria que </w:t>
      </w:r>
      <w:proofErr w:type="spellStart"/>
      <w:r w:rsidRPr="002551A8">
        <w:rPr>
          <w:sz w:val="20"/>
        </w:rPr>
        <w:t>refoge</w:t>
      </w:r>
      <w:proofErr w:type="spellEnd"/>
      <w:r w:rsidRPr="002551A8">
        <w:rPr>
          <w:sz w:val="20"/>
        </w:rPr>
        <w:t xml:space="preserve"> ao restrito escopo do habeas corpus, porquanto demanda percuciente reexame de fatos e provas, inviável no rito eleito. 4. O Supremo Tribunal Federal, no julgamento do HC n. 111.840/ES, declarou inconstitucionalidade do § 1º do art. 2.º da Lei n. 8.072/90, com a redação que lhe foi dada pela Lei n. 11.464/07, afastando, dessa forma, a obrigatoriedade do regime inicial fechado para os condenados por crimes hediondos e equiparados.</w:t>
      </w:r>
      <w:r>
        <w:rPr>
          <w:sz w:val="20"/>
        </w:rPr>
        <w:t xml:space="preserve"> </w:t>
      </w:r>
      <w:r w:rsidRPr="002551A8">
        <w:rPr>
          <w:sz w:val="20"/>
        </w:rPr>
        <w:t>5. Sedimentou-se, nesta Corte Superior, o entendimento segundo o qual, nos delitos previstos na Lei de Drogas, a fixação do regime prisional deve observar a regra imposta no art. 33, § 2º, do Código Penal em conjunto com o art. 42 da Lei n. 11.343/2006, que determina a consideração, preponderantemente, da natureza e quantidade da droga.</w:t>
      </w:r>
      <w:r>
        <w:rPr>
          <w:sz w:val="20"/>
        </w:rPr>
        <w:t xml:space="preserve"> </w:t>
      </w:r>
      <w:r w:rsidRPr="002551A8">
        <w:rPr>
          <w:sz w:val="20"/>
        </w:rPr>
        <w:t>No caso dos autos, embora a pena-base tenha sido fixada no mínimo legal, reconhecida primariedade técnica do paciente e o quantum de pena permita, em tese, a fixação de regime intermediário, a natureza e diversidade da droga apreendida, justifica o regime prisional mais gravoso, no caso o fechado, nos termos do art. 33, § 2º, b, do Código Penal, c/</w:t>
      </w:r>
      <w:proofErr w:type="gramStart"/>
      <w:r w:rsidRPr="002551A8">
        <w:rPr>
          <w:sz w:val="20"/>
        </w:rPr>
        <w:t>c</w:t>
      </w:r>
      <w:proofErr w:type="gramEnd"/>
      <w:r w:rsidRPr="002551A8">
        <w:rPr>
          <w:sz w:val="20"/>
        </w:rPr>
        <w:t xml:space="preserve"> o art. 42 da Lei n. 11.343/06.</w:t>
      </w:r>
      <w:r>
        <w:rPr>
          <w:sz w:val="20"/>
        </w:rPr>
        <w:t xml:space="preserve"> </w:t>
      </w:r>
      <w:r w:rsidRPr="002551A8">
        <w:rPr>
          <w:sz w:val="20"/>
        </w:rPr>
        <w:t>Habeas corpus não conhecido.</w:t>
      </w:r>
      <w:r>
        <w:rPr>
          <w:sz w:val="20"/>
        </w:rPr>
        <w:t xml:space="preserve"> </w:t>
      </w:r>
      <w:r w:rsidRPr="002551A8">
        <w:rPr>
          <w:sz w:val="20"/>
        </w:rPr>
        <w:t xml:space="preserve">(HC n. 423.189/SP, relator Ministro Joel Ilan </w:t>
      </w:r>
      <w:proofErr w:type="spellStart"/>
      <w:r w:rsidRPr="002551A8">
        <w:rPr>
          <w:sz w:val="20"/>
        </w:rPr>
        <w:t>Paciornik</w:t>
      </w:r>
      <w:proofErr w:type="spellEnd"/>
      <w:r w:rsidRPr="002551A8">
        <w:rPr>
          <w:sz w:val="20"/>
        </w:rPr>
        <w:t>, Quinta Turma, julgad</w:t>
      </w:r>
      <w:r>
        <w:rPr>
          <w:sz w:val="20"/>
        </w:rPr>
        <w:t xml:space="preserve">o em 8/2/2018, </w:t>
      </w:r>
      <w:proofErr w:type="spellStart"/>
      <w:r>
        <w:rPr>
          <w:sz w:val="20"/>
        </w:rPr>
        <w:t>DJe</w:t>
      </w:r>
      <w:proofErr w:type="spellEnd"/>
      <w:r>
        <w:rPr>
          <w:sz w:val="20"/>
        </w:rPr>
        <w:t xml:space="preserve"> de 21/2/2018</w:t>
      </w:r>
      <w:r w:rsidRPr="002551A8">
        <w:rPr>
          <w:sz w:val="20"/>
        </w:rPr>
        <w:t>)</w:t>
      </w:r>
      <w:r>
        <w:rPr>
          <w:sz w:val="20"/>
        </w:rPr>
        <w:t>.</w:t>
      </w:r>
    </w:p>
    <w:p w:rsidR="003B34D3" w:rsidRDefault="002551A8" w:rsidP="00877419">
      <w:pPr>
        <w:pStyle w:val="PargrafodaLista"/>
        <w:ind w:left="0"/>
        <w:contextualSpacing w:val="0"/>
      </w:pPr>
      <w:r>
        <w:lastRenderedPageBreak/>
        <w:t>Ainda que a Corte Superior tenha modificado seu entendimento a respeito da matéria, posteriormente, aos 10-08-2022, no julgamento do Tema Repetitivo 1.139, estabelecendo a vedação da utilização de inquéritos ou ações penais em curso para obstar aplicação da causa de diminuição em debate, a mera mudança de entendimento jurisprudencial não autoriza o manejo de revisão criminal sob alegação de contrariedade a texto expresso de lei.</w:t>
      </w:r>
    </w:p>
    <w:p w:rsidR="002551A8" w:rsidRDefault="002551A8" w:rsidP="00877419">
      <w:pPr>
        <w:pStyle w:val="PargrafodaLista"/>
        <w:ind w:left="0"/>
        <w:contextualSpacing w:val="0"/>
      </w:pPr>
      <w:r>
        <w:t>A este respeito:</w:t>
      </w:r>
    </w:p>
    <w:p w:rsidR="002551A8" w:rsidRPr="002551A8" w:rsidRDefault="002551A8" w:rsidP="002551A8">
      <w:pPr>
        <w:pStyle w:val="PargrafodaLista"/>
        <w:spacing w:before="600" w:after="600"/>
        <w:ind w:left="2268" w:firstLine="0"/>
        <w:contextualSpacing w:val="0"/>
        <w:rPr>
          <w:sz w:val="20"/>
        </w:rPr>
      </w:pPr>
      <w:r w:rsidRPr="002551A8">
        <w:rPr>
          <w:sz w:val="20"/>
        </w:rPr>
        <w:t>REVISÃO CRIMINAL. TRÁFICO DE DROGAS. PLEITO PELO RECONHECIMENTO DE REFORMATIO IN PEJUS INDIRETA. INSUBSISTENTE. MUDANÇA DE ENTENDIMENTO JURISPRUDENCIAL. IMPOSSIBILIDADE. REVISÃO CRIMINAL NÃO CONHECIDA.</w:t>
      </w:r>
      <w:r>
        <w:rPr>
          <w:sz w:val="20"/>
        </w:rPr>
        <w:t xml:space="preserve"> </w:t>
      </w:r>
      <w:r w:rsidRPr="002551A8">
        <w:rPr>
          <w:sz w:val="20"/>
        </w:rPr>
        <w:t xml:space="preserve">1. Não subsiste o pleito pelo reconhecimento de reformatio </w:t>
      </w:r>
      <w:r w:rsidRPr="001C170C">
        <w:rPr>
          <w:i/>
          <w:sz w:val="20"/>
        </w:rPr>
        <w:t>in pejus</w:t>
      </w:r>
      <w:r w:rsidRPr="002551A8">
        <w:rPr>
          <w:sz w:val="20"/>
        </w:rPr>
        <w:t xml:space="preserve"> indireta, porquanto a sucumbência do </w:t>
      </w:r>
      <w:r w:rsidRPr="001C170C">
        <w:rPr>
          <w:i/>
          <w:sz w:val="20"/>
        </w:rPr>
        <w:t>Parquet</w:t>
      </w:r>
      <w:r w:rsidRPr="002551A8">
        <w:rPr>
          <w:sz w:val="20"/>
        </w:rPr>
        <w:t xml:space="preserve"> estadual quanto à matéria veiculada no recurso especial ocorreu quando do julgamento e provimento parcial da apelação defensiva.</w:t>
      </w:r>
      <w:r>
        <w:rPr>
          <w:sz w:val="20"/>
        </w:rPr>
        <w:t xml:space="preserve"> </w:t>
      </w:r>
      <w:r w:rsidRPr="002551A8">
        <w:rPr>
          <w:sz w:val="20"/>
        </w:rPr>
        <w:t>2</w:t>
      </w:r>
      <w:r w:rsidRPr="001C170C">
        <w:rPr>
          <w:b/>
          <w:sz w:val="20"/>
        </w:rPr>
        <w:t>. A jurisprudência desta Corte Superior de Justiça firmou-se no sentido de que a mudança de entendimento jurisprudencial não autoriza o ajuizamento de revisão criminal, ressalvadas hipóteses excepcionalíssimas de entendimento pacífico e relevante, o que não se vislumbra na espécie.</w:t>
      </w:r>
      <w:r>
        <w:rPr>
          <w:sz w:val="20"/>
        </w:rPr>
        <w:t xml:space="preserve"> </w:t>
      </w:r>
      <w:r w:rsidRPr="002551A8">
        <w:rPr>
          <w:sz w:val="20"/>
        </w:rPr>
        <w:t xml:space="preserve">3. </w:t>
      </w:r>
      <w:r>
        <w:rPr>
          <w:sz w:val="20"/>
        </w:rPr>
        <w:t xml:space="preserve">Revisão criminal não conhecida. </w:t>
      </w:r>
      <w:r w:rsidRPr="002551A8">
        <w:rPr>
          <w:sz w:val="20"/>
        </w:rPr>
        <w:t>(</w:t>
      </w:r>
      <w:proofErr w:type="spellStart"/>
      <w:r w:rsidRPr="002551A8">
        <w:rPr>
          <w:sz w:val="20"/>
        </w:rPr>
        <w:t>RvCr</w:t>
      </w:r>
      <w:proofErr w:type="spellEnd"/>
      <w:r w:rsidRPr="002551A8">
        <w:rPr>
          <w:sz w:val="20"/>
        </w:rPr>
        <w:t xml:space="preserve"> n. 5.620/SP, relatora Ministra Laurita Vaz, Terceira Seção, julgado</w:t>
      </w:r>
      <w:r w:rsidRPr="002551A8">
        <w:rPr>
          <w:sz w:val="20"/>
        </w:rPr>
        <w:t xml:space="preserve"> em 14/6/2023, </w:t>
      </w:r>
      <w:proofErr w:type="spellStart"/>
      <w:r w:rsidRPr="002551A8">
        <w:rPr>
          <w:sz w:val="20"/>
        </w:rPr>
        <w:t>DJe</w:t>
      </w:r>
      <w:proofErr w:type="spellEnd"/>
      <w:r w:rsidRPr="002551A8">
        <w:rPr>
          <w:sz w:val="20"/>
        </w:rPr>
        <w:t xml:space="preserve"> de 30/6/2023</w:t>
      </w:r>
      <w:r w:rsidRPr="002551A8">
        <w:rPr>
          <w:sz w:val="20"/>
        </w:rPr>
        <w:t>)</w:t>
      </w:r>
      <w:r w:rsidRPr="002551A8">
        <w:rPr>
          <w:sz w:val="20"/>
        </w:rPr>
        <w:t>.</w:t>
      </w:r>
    </w:p>
    <w:p w:rsidR="001C170C" w:rsidRDefault="001C170C" w:rsidP="001C170C">
      <w:pPr>
        <w:pStyle w:val="PargrafodaLista"/>
        <w:ind w:left="0"/>
        <w:contextualSpacing w:val="0"/>
      </w:pPr>
      <w:r>
        <w:t>Além de consentânea com a jurisprudência da época em que foi concebida, a sentença possui fundamento na relevante constatação, inferida do prontuário criminal, de que, pouco tempo após a prisão em flagrante pelo crime de tráfico, o requerente foi preso novamente pela prática de crime semelhante.</w:t>
      </w:r>
    </w:p>
    <w:p w:rsidR="001C170C" w:rsidRDefault="001C170C" w:rsidP="001C170C">
      <w:pPr>
        <w:pStyle w:val="PargrafodaLista"/>
        <w:ind w:left="0"/>
        <w:contextualSpacing w:val="0"/>
      </w:pPr>
      <w:r>
        <w:t>Inexistindo, portanto, demonstração de evidente contrariedade a texto de lei ou evidencia dos autos a ensejar juízo positivo de admissibilidade.</w:t>
      </w:r>
    </w:p>
    <w:p w:rsidR="00C721F0" w:rsidRDefault="001C170C" w:rsidP="00877419">
      <w:pPr>
        <w:pStyle w:val="PargrafodaLista"/>
        <w:ind w:left="0"/>
        <w:contextualSpacing w:val="0"/>
      </w:pPr>
      <w:r>
        <w:t xml:space="preserve">Rechaçada a aplicação do privilégio pretendido, </w:t>
      </w:r>
      <w:r w:rsidR="003B34D3">
        <w:t>resulta prejudicada a pretensão de substituição da pena privativa de liberdade por restritivas de direitos, porquanto superado o respectivo requisito quantitativo.</w:t>
      </w:r>
    </w:p>
    <w:p w:rsidR="003B34D3" w:rsidRDefault="003B34D3" w:rsidP="00877419">
      <w:pPr>
        <w:pStyle w:val="PargrafodaLista"/>
        <w:ind w:left="0"/>
        <w:contextualSpacing w:val="0"/>
      </w:pPr>
    </w:p>
    <w:p w:rsidR="003B34D3" w:rsidRDefault="003B34D3" w:rsidP="00877419">
      <w:pPr>
        <w:pStyle w:val="PargrafodaLista"/>
        <w:ind w:left="0"/>
        <w:contextualSpacing w:val="0"/>
      </w:pPr>
      <w:proofErr w:type="spellStart"/>
      <w:r>
        <w:lastRenderedPageBreak/>
        <w:t>II.I.IV</w:t>
      </w:r>
      <w:proofErr w:type="spellEnd"/>
      <w:r>
        <w:t xml:space="preserve"> – DO REGIME INICIAL</w:t>
      </w:r>
    </w:p>
    <w:p w:rsidR="00B634E7" w:rsidRDefault="00B634E7" w:rsidP="00877419">
      <w:pPr>
        <w:pStyle w:val="PargrafodaLista"/>
        <w:ind w:left="0"/>
        <w:contextualSpacing w:val="0"/>
      </w:pPr>
      <w:r>
        <w:t>Na fixação do regime inicial de cumprimento da pena privativa de liberdade, a sentença observou a expressa redação do artigo 33, § 3º, do</w:t>
      </w:r>
      <w:r w:rsidR="007E62EB">
        <w:t xml:space="preserve"> Código Penal, vez que a quantidade e a natureza dos entorpecentes foram valoradas nos termos do artigo 59, do Código Penal, e do artigo 42, da Lei nº 11.343 de 2006</w:t>
      </w:r>
      <w:r w:rsidR="00550169">
        <w:t>.</w:t>
      </w:r>
    </w:p>
    <w:p w:rsidR="001C170C" w:rsidRDefault="007E62EB" w:rsidP="00877419">
      <w:pPr>
        <w:pStyle w:val="PargrafodaLista"/>
        <w:ind w:left="0"/>
        <w:contextualSpacing w:val="0"/>
      </w:pPr>
      <w:r>
        <w:t>O critério utilizado está em consonância com a jurisprudência do Supremo Tribunal Federal e do Superior Tribunal de Justiça:</w:t>
      </w:r>
    </w:p>
    <w:p w:rsidR="00550169" w:rsidRDefault="00550169" w:rsidP="00550169">
      <w:pPr>
        <w:pStyle w:val="PargrafodaLista"/>
        <w:spacing w:before="600" w:after="600"/>
        <w:ind w:left="2268" w:firstLine="0"/>
        <w:contextualSpacing w:val="0"/>
        <w:rPr>
          <w:rFonts w:cs="Times New Roman"/>
          <w:sz w:val="20"/>
          <w:szCs w:val="20"/>
        </w:rPr>
      </w:pPr>
      <w:r w:rsidRPr="00550169">
        <w:rPr>
          <w:rFonts w:cs="Times New Roman"/>
          <w:sz w:val="20"/>
          <w:szCs w:val="20"/>
        </w:rPr>
        <w:t xml:space="preserve">AGRAVO REGIMENTAL EM HABEAS CORPUS. TRÁFICO ILÍCITO DE ENTORPECENTES. DOSIMETRIA. CAUSA DE REDUÇÃO DE PENA. ART. 33, § 4º, DA LEI N. 11.343/2006. QUANTIDADE E NATUREZA DA DROGA. OUTRAS CIRCUNSTÂNCIAS. CONCLUSÃO QUANTO À DEDICAÇÃO A ATIVIDADE CRIMINOSA OU PARTICIPAÇÃO EM ORGANIZAÇÃO CRIMINOSA. POSSIBILIDADE DE AFASTAMENTO DO TRÁFICO PRIVILEGIADO. REGIME MAIS GRAVOSO. QUANTIDADE DE DROGAS. DECISÃO FUNDAMENTADA. AGRAVO REGIMENTAL DESPROVIDO. </w:t>
      </w:r>
      <w:r>
        <w:rPr>
          <w:rFonts w:cs="Times New Roman"/>
          <w:sz w:val="20"/>
          <w:szCs w:val="20"/>
        </w:rPr>
        <w:t xml:space="preserve">[...] </w:t>
      </w:r>
      <w:r w:rsidRPr="00550169">
        <w:rPr>
          <w:rFonts w:cs="Times New Roman"/>
          <w:sz w:val="20"/>
          <w:szCs w:val="20"/>
        </w:rPr>
        <w:t xml:space="preserve">7. </w:t>
      </w:r>
      <w:r w:rsidRPr="00550169">
        <w:rPr>
          <w:rFonts w:cs="Times New Roman"/>
          <w:b/>
          <w:sz w:val="20"/>
          <w:szCs w:val="20"/>
        </w:rPr>
        <w:t>O juiz pode fixar regime inicial mais gravoso do que aquele relacionado unicamente com o quantum da pena ao considerar a natureza ou a quantidade da droga ou outros elementos que evidenciem a maior gravidade da prática delitiva, desde que fundamente sua decisão</w:t>
      </w:r>
      <w:r w:rsidRPr="00550169">
        <w:rPr>
          <w:rFonts w:cs="Times New Roman"/>
          <w:sz w:val="20"/>
          <w:szCs w:val="20"/>
        </w:rPr>
        <w:t>. 8. Agravo regimental desprovido.</w:t>
      </w:r>
      <w:r>
        <w:rPr>
          <w:rFonts w:cs="Times New Roman"/>
          <w:sz w:val="20"/>
          <w:szCs w:val="20"/>
        </w:rPr>
        <w:t xml:space="preserve"> </w:t>
      </w:r>
      <w:r w:rsidRPr="00550169">
        <w:rPr>
          <w:rFonts w:cs="Times New Roman"/>
          <w:sz w:val="20"/>
          <w:szCs w:val="20"/>
        </w:rPr>
        <w:t xml:space="preserve">(STJ - </w:t>
      </w:r>
      <w:proofErr w:type="spellStart"/>
      <w:r w:rsidRPr="00550169">
        <w:rPr>
          <w:rFonts w:cs="Times New Roman"/>
          <w:sz w:val="20"/>
          <w:szCs w:val="20"/>
        </w:rPr>
        <w:t>AgRg</w:t>
      </w:r>
      <w:proofErr w:type="spellEnd"/>
      <w:r w:rsidRPr="00550169">
        <w:rPr>
          <w:rFonts w:cs="Times New Roman"/>
          <w:sz w:val="20"/>
          <w:szCs w:val="20"/>
        </w:rPr>
        <w:t xml:space="preserve"> no HC: 732006 SP 2022/0087453-0, Data de Julgamento: 02/08/2022, </w:t>
      </w:r>
      <w:proofErr w:type="spellStart"/>
      <w:r w:rsidRPr="00550169">
        <w:rPr>
          <w:rFonts w:cs="Times New Roman"/>
          <w:sz w:val="20"/>
          <w:szCs w:val="20"/>
        </w:rPr>
        <w:t>T5</w:t>
      </w:r>
      <w:proofErr w:type="spellEnd"/>
      <w:r w:rsidRPr="00550169">
        <w:rPr>
          <w:rFonts w:cs="Times New Roman"/>
          <w:sz w:val="20"/>
          <w:szCs w:val="20"/>
        </w:rPr>
        <w:t xml:space="preserve"> - QUINTA TURMA, Data de Publicação: </w:t>
      </w:r>
      <w:proofErr w:type="spellStart"/>
      <w:r w:rsidRPr="00550169">
        <w:rPr>
          <w:rFonts w:cs="Times New Roman"/>
          <w:sz w:val="20"/>
          <w:szCs w:val="20"/>
        </w:rPr>
        <w:t>DJe</w:t>
      </w:r>
      <w:proofErr w:type="spellEnd"/>
      <w:r w:rsidRPr="00550169">
        <w:rPr>
          <w:rFonts w:cs="Times New Roman"/>
          <w:sz w:val="20"/>
          <w:szCs w:val="20"/>
        </w:rPr>
        <w:t xml:space="preserve"> 08/08/2022)</w:t>
      </w:r>
      <w:r>
        <w:rPr>
          <w:rFonts w:cs="Times New Roman"/>
          <w:sz w:val="20"/>
          <w:szCs w:val="20"/>
        </w:rPr>
        <w:t>.</w:t>
      </w:r>
    </w:p>
    <w:p w:rsidR="00550169" w:rsidRPr="00550169" w:rsidRDefault="00550169" w:rsidP="00550169">
      <w:pPr>
        <w:pStyle w:val="PargrafodaLista"/>
        <w:spacing w:before="600" w:after="600"/>
        <w:ind w:left="2268" w:firstLine="0"/>
        <w:contextualSpacing w:val="0"/>
        <w:rPr>
          <w:rFonts w:cs="Times New Roman"/>
          <w:spacing w:val="2"/>
          <w:sz w:val="20"/>
          <w:szCs w:val="20"/>
        </w:rPr>
      </w:pPr>
      <w:r w:rsidRPr="00550169">
        <w:rPr>
          <w:rFonts w:cs="Times New Roman"/>
          <w:spacing w:val="2"/>
          <w:sz w:val="20"/>
          <w:szCs w:val="20"/>
        </w:rPr>
        <w:t xml:space="preserve">AGRAVO REGIMENTAL EM HABEAS CORPUS. PRISÃO PREVENTIVA. SUPOSTO ENVOLVIMENTO NO TRÁFICO DE GRANDE QUANTIDADE DE DROGAS. VALIDADE DA MEDIDA EXCEPCIONAL. REGIME MAIS GRAVOSO FUNDAMENTADO NA NATUREZA E QUANTIDADE DE DROGAS. HABEAS CORPUS INDEFERIDO. AGRAVO REGIMENTAL A QUE SE NEGA PROVIMENTO. I – É idônea a segregação cautelar fundada na garantia da ordem pública, quando demonstrada a periculosidade social do agente supostamente envolvido no tráfico de grande quantidade de drogas. Precedentes. </w:t>
      </w:r>
      <w:r w:rsidRPr="00550169">
        <w:rPr>
          <w:rFonts w:cs="Times New Roman"/>
          <w:b/>
          <w:spacing w:val="2"/>
          <w:sz w:val="20"/>
          <w:szCs w:val="20"/>
        </w:rPr>
        <w:t xml:space="preserve">II – </w:t>
      </w:r>
      <w:r>
        <w:rPr>
          <w:rFonts w:cs="Times New Roman"/>
          <w:b/>
          <w:spacing w:val="2"/>
          <w:sz w:val="20"/>
          <w:szCs w:val="20"/>
        </w:rPr>
        <w:t>A natureza e</w:t>
      </w:r>
      <w:r w:rsidRPr="00550169">
        <w:rPr>
          <w:rFonts w:cs="Times New Roman"/>
          <w:b/>
          <w:spacing w:val="2"/>
          <w:sz w:val="20"/>
          <w:szCs w:val="20"/>
        </w:rPr>
        <w:t xml:space="preserve"> quantidade de substância entorpecente apreendida são fundamentos idôneos para a imposição de regime mais </w:t>
      </w:r>
      <w:r w:rsidRPr="00550169">
        <w:rPr>
          <w:rFonts w:cs="Times New Roman"/>
          <w:b/>
          <w:spacing w:val="2"/>
          <w:sz w:val="20"/>
          <w:szCs w:val="20"/>
        </w:rPr>
        <w:lastRenderedPageBreak/>
        <w:t>gravoso. Precedentes</w:t>
      </w:r>
      <w:r w:rsidRPr="00550169">
        <w:rPr>
          <w:rFonts w:cs="Times New Roman"/>
          <w:spacing w:val="2"/>
          <w:sz w:val="20"/>
          <w:szCs w:val="20"/>
        </w:rPr>
        <w:t xml:space="preserve">. </w:t>
      </w:r>
      <w:proofErr w:type="spellStart"/>
      <w:r w:rsidRPr="00550169">
        <w:rPr>
          <w:rFonts w:cs="Times New Roman"/>
          <w:spacing w:val="2"/>
          <w:sz w:val="20"/>
          <w:szCs w:val="20"/>
        </w:rPr>
        <w:t>III</w:t>
      </w:r>
      <w:proofErr w:type="spellEnd"/>
      <w:r w:rsidRPr="00550169">
        <w:rPr>
          <w:rFonts w:cs="Times New Roman"/>
          <w:spacing w:val="2"/>
          <w:sz w:val="20"/>
          <w:szCs w:val="20"/>
        </w:rPr>
        <w:t xml:space="preserve"> – Agravo regi</w:t>
      </w:r>
      <w:r>
        <w:rPr>
          <w:rFonts w:cs="Times New Roman"/>
          <w:spacing w:val="2"/>
          <w:sz w:val="20"/>
          <w:szCs w:val="20"/>
        </w:rPr>
        <w:t xml:space="preserve">mental a que se nega provimento. </w:t>
      </w:r>
      <w:r w:rsidRPr="00550169">
        <w:rPr>
          <w:rFonts w:cs="Times New Roman"/>
          <w:spacing w:val="2"/>
          <w:sz w:val="20"/>
          <w:szCs w:val="20"/>
        </w:rPr>
        <w:t>(STF - HC: 193837 RJ 0107287-35.2020.1.00.0000, Relator: NUNES MARQUES, Data de Julgamento: 08/04/2021, Segunda Turma, Data de Publicação: 14/04/2021)</w:t>
      </w:r>
      <w:r>
        <w:rPr>
          <w:rFonts w:cs="Times New Roman"/>
          <w:spacing w:val="2"/>
          <w:sz w:val="20"/>
          <w:szCs w:val="20"/>
        </w:rPr>
        <w:t>.</w:t>
      </w:r>
    </w:p>
    <w:p w:rsidR="00550169" w:rsidRDefault="00550169" w:rsidP="00550169">
      <w:pPr>
        <w:pStyle w:val="PargrafodaLista"/>
        <w:ind w:left="0"/>
        <w:contextualSpacing w:val="0"/>
      </w:pPr>
      <w:r>
        <w:t>Não há, portanto, ilegalidade ou contrariedade à prova dos autos na fixação do regime inicial, mais gravoso do aquele indicado pela quantidade de pena em concreto, vez que a providência se fundamenta em critérios lastreados em texto de lei.</w:t>
      </w:r>
    </w:p>
    <w:p w:rsidR="00550169" w:rsidRDefault="00550169" w:rsidP="00550169">
      <w:pPr>
        <w:pStyle w:val="PargrafodaLista"/>
        <w:ind w:left="0"/>
        <w:contextualSpacing w:val="0"/>
      </w:pPr>
    </w:p>
    <w:p w:rsidR="003B34D3" w:rsidRDefault="003B34D3" w:rsidP="00877419">
      <w:pPr>
        <w:pStyle w:val="PargrafodaLista"/>
        <w:ind w:left="0"/>
        <w:contextualSpacing w:val="0"/>
      </w:pPr>
      <w:r>
        <w:t>II.I.VI – DA REGRA DE PROGRESSÃO DE REGIME</w:t>
      </w:r>
    </w:p>
    <w:p w:rsidR="00550169" w:rsidRDefault="00550169" w:rsidP="00550169">
      <w:pPr>
        <w:pStyle w:val="PargrafodaLista"/>
        <w:ind w:left="0"/>
        <w:contextualSpacing w:val="0"/>
      </w:pPr>
      <w:r>
        <w:t>Por fim, não sendo objeto da sentença os critérios para progressão de regime, em especial definição de fração de pena a ser cumprida à razão da hediondez do crime, o pleito carece de interesse processual.</w:t>
      </w:r>
    </w:p>
    <w:p w:rsidR="00550169" w:rsidRDefault="00550169" w:rsidP="00550169">
      <w:pPr>
        <w:pStyle w:val="PargrafodaLista"/>
        <w:ind w:left="0"/>
        <w:contextualSpacing w:val="0"/>
      </w:pPr>
      <w:r>
        <w:t xml:space="preserve">Outrossim, nos termos do artigo 66, </w:t>
      </w:r>
      <w:proofErr w:type="spellStart"/>
      <w:r>
        <w:t>III</w:t>
      </w:r>
      <w:proofErr w:type="spellEnd"/>
      <w:r>
        <w:t>, alínea ‘b’, da Lei de Execução Penal, a matéria veiculada encontra-se inserida no âmbito da competência do juízo da execução</w:t>
      </w:r>
      <w:r w:rsidR="00883696">
        <w:t>, excedendo, portanto, a estreita via da revisão criminal.</w:t>
      </w:r>
    </w:p>
    <w:p w:rsidR="00550169" w:rsidRDefault="00550169" w:rsidP="00550169">
      <w:pPr>
        <w:pStyle w:val="PargrafodaLista"/>
        <w:ind w:left="0"/>
        <w:contextualSpacing w:val="0"/>
      </w:pPr>
    </w:p>
    <w:p w:rsidR="00AA28DF" w:rsidRDefault="00E55D15" w:rsidP="00877419">
      <w:pPr>
        <w:pStyle w:val="PargrafodaLista"/>
        <w:ind w:left="0"/>
        <w:contextualSpacing w:val="0"/>
      </w:pPr>
      <w:proofErr w:type="spellStart"/>
      <w:r>
        <w:t>II.II</w:t>
      </w:r>
      <w:proofErr w:type="spellEnd"/>
      <w:r>
        <w:t xml:space="preserve"> – </w:t>
      </w:r>
      <w:r w:rsidR="00AA28DF">
        <w:t>DA CONCLUSÃO</w:t>
      </w:r>
    </w:p>
    <w:p w:rsidR="00AA28DF" w:rsidRDefault="00AA28DF" w:rsidP="00877419">
      <w:pPr>
        <w:pStyle w:val="PargrafodaLista"/>
        <w:ind w:left="0"/>
        <w:contextualSpacing w:val="0"/>
      </w:pPr>
      <w:r>
        <w:t>Pela conjugação das premissas deduzidas, a conclusão a ser adota</w:t>
      </w:r>
      <w:r w:rsidR="00F444A4">
        <w:t>da consiste em inadmitir a revisão criminal.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E55D15">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2584A"/>
    <w:rsid w:val="00114266"/>
    <w:rsid w:val="00165C47"/>
    <w:rsid w:val="001A31E1"/>
    <w:rsid w:val="001C170C"/>
    <w:rsid w:val="001C211C"/>
    <w:rsid w:val="002551A8"/>
    <w:rsid w:val="003B34D3"/>
    <w:rsid w:val="00550169"/>
    <w:rsid w:val="00623F8E"/>
    <w:rsid w:val="00672942"/>
    <w:rsid w:val="00700EC1"/>
    <w:rsid w:val="007E62EB"/>
    <w:rsid w:val="00877419"/>
    <w:rsid w:val="00883696"/>
    <w:rsid w:val="00AA28DF"/>
    <w:rsid w:val="00AE47D1"/>
    <w:rsid w:val="00B634E7"/>
    <w:rsid w:val="00B82B35"/>
    <w:rsid w:val="00C721F0"/>
    <w:rsid w:val="00E274B4"/>
    <w:rsid w:val="00E55D15"/>
    <w:rsid w:val="00E7015E"/>
    <w:rsid w:val="00F444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C15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550169"/>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160605">
      <w:bodyDiv w:val="1"/>
      <w:marLeft w:val="0"/>
      <w:marRight w:val="0"/>
      <w:marTop w:val="0"/>
      <w:marBottom w:val="0"/>
      <w:divBdr>
        <w:top w:val="none" w:sz="0" w:space="0" w:color="auto"/>
        <w:left w:val="none" w:sz="0" w:space="0" w:color="auto"/>
        <w:bottom w:val="none" w:sz="0" w:space="0" w:color="auto"/>
        <w:right w:val="none" w:sz="0" w:space="0" w:color="auto"/>
      </w:divBdr>
    </w:div>
    <w:div w:id="14610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F42FFA-8DC1-4C65-B6A7-E2E3E9C48A1F}"/>
</file>

<file path=customXml/itemProps2.xml><?xml version="1.0" encoding="utf-8"?>
<ds:datastoreItem xmlns:ds="http://schemas.openxmlformats.org/officeDocument/2006/customXml" ds:itemID="{20336008-E388-4C22-BD6F-41A72D9D0600}"/>
</file>

<file path=customXml/itemProps3.xml><?xml version="1.0" encoding="utf-8"?>
<ds:datastoreItem xmlns:ds="http://schemas.openxmlformats.org/officeDocument/2006/customXml" ds:itemID="{BACF528B-2FA4-429D-9CA0-EFEA1D004D9D}"/>
</file>

<file path=docProps/app.xml><?xml version="1.0" encoding="utf-8"?>
<Properties xmlns="http://schemas.openxmlformats.org/officeDocument/2006/extended-properties" xmlns:vt="http://schemas.openxmlformats.org/officeDocument/2006/docPropsVTypes">
  <Template>Normal</Template>
  <TotalTime>248</TotalTime>
  <Pages>10</Pages>
  <Words>3167</Words>
  <Characters>17102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353000</vt:r8>
  </property>
</Properties>
</file>