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FFB21" w14:textId="61257D35" w:rsidR="0032324D" w:rsidRDefault="001D6017" w:rsidP="0032324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REVISÃO CRIMINAL</w:t>
      </w:r>
      <w:r w:rsidR="0032324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TRÁFICO DE DROGAS.</w:t>
      </w:r>
      <w:r w:rsidR="0032324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NÃO CABIMENTO. INOCORRÊNCIA DAS HIPÓTESES DO ARTIGO 621 DO CPP. HABEAS CORPUS. CONCESSÃO DE OFÍCIO. PEDIDO E CAUSA DE PEDIR VEICULADOS EM HABEAS CORPUS ANTERIOR. PRECLUSÃO </w:t>
      </w:r>
      <w:r w:rsidR="0032324D" w:rsidRPr="0032324D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PRO JUDICATO</w:t>
      </w:r>
      <w:r w:rsidR="0032324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DIVERGÊNCIA. NÃO CONHCESSÃO DA ORDEM. REVISÃO CRIMINAL NÃO CONHECIDA.</w:t>
      </w:r>
    </w:p>
    <w:p w14:paraId="7641543C" w14:textId="19E3D118" w:rsidR="0032324D" w:rsidRPr="0032324D" w:rsidRDefault="0032324D" w:rsidP="0032324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1. Não cabe revisão criminal para arguição de nulidade não relacionada ao rol do artigo 621 do CPP.</w:t>
      </w:r>
    </w:p>
    <w:p w14:paraId="3764C87C" w14:textId="06A92F42" w:rsidR="001D6017" w:rsidRDefault="0032324D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2. A concessão de </w:t>
      </w:r>
      <w:r w:rsidRPr="0032324D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habeas corpus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 de ofício, por razões de fato e direito objeto de decisão denegatória anterior do mesmo Tribunal Estadual viola o disposto no artigo 105, I, “c” da CRFB/88.</w:t>
      </w:r>
    </w:p>
    <w:p w14:paraId="1B3E5AF3" w14:textId="5424FBAA" w:rsidR="0032324D" w:rsidRDefault="0032324D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3. Revisão criminal não conhecida. Habeas corpus não concedido.</w:t>
      </w:r>
    </w:p>
    <w:p w14:paraId="135F2416" w14:textId="77777777" w:rsidR="001D6017" w:rsidRDefault="001D6017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02E0484" w14:textId="2FBA11BB" w:rsidR="00D74F23" w:rsidRPr="001D6017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D601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032C0013" w14:textId="25D03AF6" w:rsidR="001D6017" w:rsidRDefault="001D6017" w:rsidP="001D601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 brevidade, reporto-me ao relatório lançado no voto da Relatora, excelentíssima Desembargadora Cristiane Tereza Willy Ferrari (evento 20).</w:t>
      </w:r>
    </w:p>
    <w:p w14:paraId="4072AAC9" w14:textId="77777777" w:rsidR="001D6017" w:rsidRDefault="001D6017" w:rsidP="001D601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3E7BDA" w14:textId="77777777" w:rsidR="00D74F23" w:rsidRPr="001D6017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D601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 – VOTO E SUA FUNDAMENTAÇÃO</w:t>
      </w:r>
    </w:p>
    <w:p w14:paraId="35798B1F" w14:textId="33A03D1F" w:rsidR="00412E7C" w:rsidRDefault="001D6017" w:rsidP="002F04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II.I – DA REVISÃO CRIMINAL</w:t>
      </w:r>
    </w:p>
    <w:p w14:paraId="25559885" w14:textId="5F7BDDAC" w:rsidR="001D6017" w:rsidRDefault="001D6017" w:rsidP="002F04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pretensão revisional em exame enseja juízo negativo de admissibilidade, vez que a causa de pedir excede o limite argumentativo do instrumento processual, delimitado nos incisos I, II e III do artigo 621 do Código de Processo Penal.</w:t>
      </w:r>
    </w:p>
    <w:p w14:paraId="2DF3F2EA" w14:textId="781C9B4A" w:rsidR="001D6017" w:rsidRDefault="00041A90" w:rsidP="002F04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Com efeito, pretende o requerente a declaração de nulidade de sua intimação da sentença condenatória proferida nos autos nº </w:t>
      </w:r>
      <w:r w:rsidRPr="00041A9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0000919-24.2018.8.16.0135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em razão da ausência de indagação so</w:t>
      </w:r>
      <w:r w:rsidR="00D4020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bre eventual desejo de recorrer e inércia do advogado dativo nomeado. A intimação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irregular</w:t>
      </w:r>
      <w:r w:rsidR="00D4020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a ausência de defesa técnica subtraíram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possiblidade de interposição de recursos, maltratando </w:t>
      </w:r>
      <w:r w:rsidR="00D4020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as garantias processuais à ampla defesa e ao contraditório (evento 1.1).</w:t>
      </w:r>
    </w:p>
    <w:p w14:paraId="6E72EA78" w14:textId="50D454A6" w:rsidR="00041A90" w:rsidRDefault="00041A90" w:rsidP="002F04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Entretanto, o referido dispositivo legal restringe a admissão da revisão criminal à hipótese de: a) sentença condenatória contrariar texto expresso da lei penal ou evidência dos autos; b) a sentença condenatória se fundar em depoimentos, exames ou documentos comprovadamente falsos; c) descoberta, após a sentença, de novas provas de inocência do condenado ou de circunstância redutora de pena (CPP, art. 621).</w:t>
      </w:r>
    </w:p>
    <w:p w14:paraId="7CC04422" w14:textId="0E306538" w:rsidR="00041A90" w:rsidRDefault="00041A90" w:rsidP="002F04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Ausente, portanto, hipótese de cabimento, adere-se ao voto da eminente Desembargadora Relatora quanto ao não conhecimento da revisão criminal.</w:t>
      </w:r>
    </w:p>
    <w:p w14:paraId="71A7C106" w14:textId="77777777" w:rsidR="00041A90" w:rsidRDefault="00041A90" w:rsidP="002F04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3760B208" w14:textId="4678A55C" w:rsidR="001D6017" w:rsidRDefault="001D6017" w:rsidP="002F04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II.II – DO </w:t>
      </w:r>
      <w:r w:rsidRPr="001D6017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HABEAS CORPUS</w:t>
      </w:r>
    </w:p>
    <w:p w14:paraId="37EB9B57" w14:textId="360CD369" w:rsidR="00D4020F" w:rsidRDefault="00D4020F" w:rsidP="00D4020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Apesar de não conhecer da revisão criminal, o voto da Relatora propôs a concessão de </w:t>
      </w:r>
      <w:r w:rsidRPr="00D4020F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habeas corpus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 ofício para declarar nulidade com efeitos desde a intimação da sentença condenatória em razão de: a) irregularidade da intimação pessoal, em balcão, por ausência de indagação sobre pretensão recursal, em contrariedade à regra inscrita no artigo 812 do Código de Normas do Foro Judicial; b) cerceamento de defesa decorrente da inércia do advogado dativo nomeado para o patrocínio da defesa.</w:t>
      </w:r>
    </w:p>
    <w:p w14:paraId="469C0906" w14:textId="5FD9AA24" w:rsidR="00861E9B" w:rsidRDefault="00D4020F" w:rsidP="00861E9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Com a devida vênia ao entendimento sufragado, </w:t>
      </w:r>
      <w:r w:rsidR="00861E9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tem-se que a denegação de ordem de </w:t>
      </w:r>
      <w:r w:rsidR="00861E9B" w:rsidRPr="00861E9B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habeas corpus</w:t>
      </w:r>
      <w:r w:rsidR="00861E9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anterior, proferida pela 4ª Câmara Criminal do Tribunal de Justiça do Paraná, constitui fator obstativo à concessão da ordem, </w:t>
      </w:r>
      <w:r w:rsidR="00861E9B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ex officio</w:t>
      </w:r>
      <w:r w:rsidR="00861E9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no presente feito (evento 40.1 – autos nº 0047125-40.2023.8.16.0000).</w:t>
      </w:r>
    </w:p>
    <w:p w14:paraId="1FBA0BE1" w14:textId="2F3BAE4C" w:rsidR="00861E9B" w:rsidRDefault="00861E9B" w:rsidP="00861E9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Naquele feito, a ordem foi denegada sob fundamento de adequação formal das intimações realizadas e ausência de previsão na lei processual penal para adoção das medidas cuja parte alega inobservância (evento 40.1, pág. 3 – autos nº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0047125-40.2023.8.16.0000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1F9A5F5F" w14:textId="297AEE39" w:rsidR="000330E4" w:rsidRPr="00785CE5" w:rsidRDefault="000330E4" w:rsidP="00861E9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Supremo Tribunal Federal, o Superior Tribunal de Justiça</w:t>
      </w:r>
      <w:r w:rsidR="00785CE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 Tribunal de Justiça do </w:t>
      </w:r>
      <w:r w:rsidR="00785CE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Estado do Paraná possuem o entendimento de não se admitir a reiteração de </w:t>
      </w:r>
      <w:r w:rsidR="00785CE5" w:rsidRPr="00785CE5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habeas corpus</w:t>
      </w:r>
      <w:r w:rsidR="00785CE5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, </w:t>
      </w:r>
      <w:r w:rsidR="00785CE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com fundamentos de fato e direito ventilados em ação libertária anterior:</w:t>
      </w:r>
    </w:p>
    <w:p w14:paraId="1D6B3E79" w14:textId="0227A96C" w:rsidR="000330E4" w:rsidRDefault="000330E4" w:rsidP="000330E4">
      <w:pPr>
        <w:spacing w:before="600" w:after="600" w:line="360" w:lineRule="auto"/>
        <w:ind w:left="2268"/>
        <w:jc w:val="both"/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</w:pPr>
      <w:r w:rsidRPr="000330E4"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 xml:space="preserve">AGRAVO REGIMENTAL EM RECURSO ORDINÁRIO EM </w:t>
      </w:r>
      <w:r w:rsidRPr="000330E4">
        <w:rPr>
          <w:rFonts w:ascii="Times New Roman" w:eastAsia="Times New Roman" w:hAnsi="Times New Roman" w:cs="Times New Roman"/>
          <w:bCs/>
          <w:i/>
          <w:sz w:val="20"/>
          <w:szCs w:val="24"/>
          <w:lang w:eastAsia="pt-BR"/>
        </w:rPr>
        <w:t>HABEAS CORPUS</w:t>
      </w:r>
      <w:r w:rsidRPr="000330E4"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>. INVIABILIDADE DE REPETIÇÃO, NESTA SUPREMA CORTE, DE PRETENSÃO RECURSAL COM A MESMA CAUSA DE PEDIR E O MESMO PEDIDO FORMULADO EM HABEAS CORPUS ANTERIOR. PRECEDENTES. AGRAVO A QUE SE NEGA PROVIMENTO. I</w:t>
      </w:r>
      <w:r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 xml:space="preserve">. </w:t>
      </w:r>
      <w:r w:rsidRPr="000330E4"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>O pedido veiculado neste recurso ordinário em</w:t>
      </w:r>
      <w:r w:rsidRPr="000330E4">
        <w:rPr>
          <w:rFonts w:ascii="Times New Roman" w:eastAsia="Times New Roman" w:hAnsi="Times New Roman" w:cs="Times New Roman"/>
          <w:bCs/>
          <w:i/>
          <w:sz w:val="20"/>
          <w:szCs w:val="24"/>
          <w:lang w:eastAsia="pt-BR"/>
        </w:rPr>
        <w:t xml:space="preserve"> habeas corpus</w:t>
      </w:r>
      <w:r w:rsidRPr="000330E4"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 xml:space="preserve"> é mera repetição do pedido formulado em impetração anterior, de minha relatoria, em favor do recorrente, com a mesma causa de pedir e o mesmo pedido. Aliás, o ac</w:t>
      </w:r>
      <w:r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>órdão questionado é o mesmo. II.</w:t>
      </w:r>
      <w:r w:rsidRPr="000330E4"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 xml:space="preserve"> </w:t>
      </w:r>
      <w:r w:rsidRPr="000330E4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 xml:space="preserve">É firme a orientação desta Suprema Corte no sentido de não se admitir a reiteração de </w:t>
      </w:r>
      <w:r w:rsidRPr="000330E4">
        <w:rPr>
          <w:rFonts w:ascii="Times New Roman" w:eastAsia="Times New Roman" w:hAnsi="Times New Roman" w:cs="Times New Roman"/>
          <w:b/>
          <w:bCs/>
          <w:i/>
          <w:sz w:val="20"/>
          <w:szCs w:val="24"/>
          <w:lang w:eastAsia="pt-BR"/>
        </w:rPr>
        <w:t>habeas corpus</w:t>
      </w:r>
      <w:r w:rsidRPr="000330E4"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 xml:space="preserve">, entendimento que também pode ser aplicado quando o recurso ordinário interposto configurar-se mera repetição da </w:t>
      </w:r>
      <w:r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 xml:space="preserve">ação anterior. Precedentes. III. </w:t>
      </w:r>
      <w:r w:rsidRPr="000330E4"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>Agravo regimental a que se nega provimento.</w:t>
      </w:r>
      <w:r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 xml:space="preserve"> </w:t>
      </w:r>
      <w:r w:rsidRPr="000330E4"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>(STF - AgR RHC: 185511 PB - PARAÍBA 0161427-85.2019.3.00.0000, Relator: Min. RICARDO LEWANDOWSKI, Data de Julgamento: 16/06/2020, Segunda Turma, Data de Publicação: DJe-155 22-06-2020)</w:t>
      </w:r>
    </w:p>
    <w:p w14:paraId="469B5725" w14:textId="6C453EC3" w:rsidR="000330E4" w:rsidRPr="000330E4" w:rsidRDefault="000330E4" w:rsidP="000330E4">
      <w:pPr>
        <w:spacing w:before="600" w:after="600" w:line="360" w:lineRule="auto"/>
        <w:ind w:left="2268"/>
        <w:jc w:val="both"/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</w:pPr>
      <w:r w:rsidRPr="000330E4"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 xml:space="preserve">CIVIL. PROCESSUAL CIVIL. </w:t>
      </w:r>
      <w:r w:rsidRPr="000330E4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 xml:space="preserve">REPETIÇÃO DE </w:t>
      </w:r>
      <w:r w:rsidRPr="000330E4">
        <w:rPr>
          <w:rFonts w:ascii="Times New Roman" w:eastAsia="Times New Roman" w:hAnsi="Times New Roman" w:cs="Times New Roman"/>
          <w:b/>
          <w:bCs/>
          <w:i/>
          <w:sz w:val="20"/>
          <w:szCs w:val="24"/>
          <w:lang w:eastAsia="pt-BR"/>
        </w:rPr>
        <w:t xml:space="preserve">HABEAS CORPUS </w:t>
      </w:r>
      <w:r w:rsidRPr="000330E4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ANTERIORMENTE IMPETRADO. MESMOS FUNDAMENTOS DE FATO E DE DIREITO</w:t>
      </w:r>
      <w:r w:rsidRPr="000330E4"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 xml:space="preserve"> DO HC 409.853/SC. MERA SUBSTITUIÇÃO DO IMPETRANTE. AUSÊNCIA DE INTERESSE PROCESSUAL. 1- O propósito do </w:t>
      </w:r>
      <w:r w:rsidRPr="000330E4">
        <w:rPr>
          <w:rFonts w:ascii="Times New Roman" w:eastAsia="Times New Roman" w:hAnsi="Times New Roman" w:cs="Times New Roman"/>
          <w:bCs/>
          <w:i/>
          <w:sz w:val="20"/>
          <w:szCs w:val="24"/>
          <w:lang w:eastAsia="pt-BR"/>
        </w:rPr>
        <w:t>habeas corpus</w:t>
      </w:r>
      <w:r w:rsidRPr="000330E4"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 xml:space="preserve"> é definir se deve ser mantida a ordem de acolhimento institucional diante da existência de indícios de ausência de paternidade biológica, ocorrência de fraude no registro de nascimento e burla ao cadastro de adoção. </w:t>
      </w:r>
      <w:r w:rsidRPr="000330E4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2- A mera repetição de fundamentos de fato e de direito já ventilados em idêntico habeas corpus, substituindo-se apenas o nome do impetrante, implica em manifesta inexistência de interesse processual, nas modalidades utilidade e adequação</w:t>
      </w:r>
      <w:r w:rsidRPr="000330E4"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 xml:space="preserve">. Precedentes. </w:t>
      </w:r>
      <w:r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 xml:space="preserve">3- </w:t>
      </w:r>
      <w:r w:rsidRPr="000330E4">
        <w:rPr>
          <w:rFonts w:ascii="Times New Roman" w:eastAsia="Times New Roman" w:hAnsi="Times New Roman" w:cs="Times New Roman"/>
          <w:bCs/>
          <w:i/>
          <w:sz w:val="20"/>
          <w:szCs w:val="24"/>
          <w:lang w:eastAsia="pt-BR"/>
        </w:rPr>
        <w:t>Habeas corpus</w:t>
      </w:r>
      <w:r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 xml:space="preserve"> não conhecido. </w:t>
      </w:r>
      <w:r w:rsidRPr="000330E4">
        <w:rPr>
          <w:rFonts w:ascii="Times New Roman" w:eastAsia="Times New Roman" w:hAnsi="Times New Roman" w:cs="Times New Roman"/>
          <w:bCs/>
          <w:sz w:val="20"/>
          <w:szCs w:val="24"/>
          <w:lang w:eastAsia="pt-BR"/>
        </w:rPr>
        <w:t>(STJ - HC: 412492 SC 2017/0203693-6, Relator: Ministra NANCY ANDRIGHI, Data de Julgamento: 12/12/2017, T3 - TERCEIRA TURMA, Data de Publicação: DJe 18/12/2017)</w:t>
      </w:r>
    </w:p>
    <w:p w14:paraId="02CE7BEE" w14:textId="13E1B7E0" w:rsidR="00D4020F" w:rsidRDefault="00D4020F" w:rsidP="000330E4">
      <w:pPr>
        <w:spacing w:before="600" w:after="600" w:line="36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861E9B">
        <w:rPr>
          <w:rFonts w:ascii="Times New Roman" w:hAnsi="Times New Roman" w:cs="Times New Roman"/>
          <w:sz w:val="20"/>
          <w:szCs w:val="20"/>
        </w:rPr>
        <w:t xml:space="preserve">AÇÃO DE </w:t>
      </w:r>
      <w:r w:rsidRPr="000330E4">
        <w:rPr>
          <w:rFonts w:ascii="Times New Roman" w:hAnsi="Times New Roman" w:cs="Times New Roman"/>
          <w:i/>
          <w:sz w:val="20"/>
          <w:szCs w:val="20"/>
        </w:rPr>
        <w:t>HABEAS CORPUS</w:t>
      </w:r>
      <w:r w:rsidRPr="00861E9B">
        <w:rPr>
          <w:rFonts w:ascii="Times New Roman" w:hAnsi="Times New Roman" w:cs="Times New Roman"/>
          <w:sz w:val="20"/>
          <w:szCs w:val="20"/>
        </w:rPr>
        <w:t xml:space="preserve"> – ESTUPRO DE VULNERÁVEL – ANÁLISE DE PROVA – VIA IMPRÓPRIA DE DISCUSSÃO – PRISÃO PREVENTIVA – PRESENÇA DOS REQUISITOS DO ART. 312, DO CÓDIGO DE PROCESSO PENAL – </w:t>
      </w:r>
      <w:r w:rsidRPr="00861E9B">
        <w:rPr>
          <w:rStyle w:val="Forte"/>
          <w:rFonts w:ascii="Times New Roman" w:hAnsi="Times New Roman" w:cs="Times New Roman"/>
          <w:sz w:val="20"/>
          <w:szCs w:val="20"/>
        </w:rPr>
        <w:t>REPETIÇÃO DE ARGUMENTOS JÁ EXAMINADOS – NÃO CONHECIMENTO</w:t>
      </w:r>
      <w:r w:rsidRPr="00861E9B">
        <w:rPr>
          <w:rFonts w:ascii="Times New Roman" w:hAnsi="Times New Roman" w:cs="Times New Roman"/>
          <w:sz w:val="20"/>
          <w:szCs w:val="20"/>
        </w:rPr>
        <w:t xml:space="preserve"> – CONDIÇÕES PESSOAS FAVORÁVEIS – IRRELEVÂNCIA – MEDIDAS CAUTELARES DIVERSAS – INAPLICABILIDADE – ORDEM DENEGADA.</w:t>
      </w:r>
      <w:r w:rsidR="000330E4">
        <w:rPr>
          <w:rFonts w:ascii="Times New Roman" w:hAnsi="Times New Roman" w:cs="Times New Roman"/>
          <w:sz w:val="20"/>
          <w:szCs w:val="20"/>
        </w:rPr>
        <w:t xml:space="preserve"> </w:t>
      </w:r>
      <w:r w:rsidRPr="00861E9B">
        <w:rPr>
          <w:rFonts w:ascii="Times New Roman" w:hAnsi="Times New Roman" w:cs="Times New Roman"/>
          <w:sz w:val="20"/>
          <w:szCs w:val="20"/>
        </w:rPr>
        <w:t xml:space="preserve">A ação de habeas corpus não é a via adequada para discussão acerca de fatos que demandam o exame de prova. </w:t>
      </w:r>
      <w:r w:rsidRPr="000330E4">
        <w:rPr>
          <w:rStyle w:val="Forte"/>
          <w:rFonts w:ascii="Times New Roman" w:hAnsi="Times New Roman" w:cs="Times New Roman"/>
          <w:sz w:val="20"/>
          <w:szCs w:val="20"/>
        </w:rPr>
        <w:t>É inadmissível a reiteração de pedido de habeas corpus, quando os objetos são idênticos ao de ordem anteriormente impetrada e decidida perante a mesma Corte.</w:t>
      </w:r>
      <w:r w:rsidRPr="00861E9B">
        <w:rPr>
          <w:rFonts w:ascii="Times New Roman" w:hAnsi="Times New Roman" w:cs="Times New Roman"/>
          <w:sz w:val="20"/>
          <w:szCs w:val="20"/>
        </w:rPr>
        <w:t xml:space="preserve"> Mesmo o custodiado ostentando condições pessoais favoráveis, a imprescindibilidade de sua permanência no cárcere se sobrepõe ao seu direito de liberdade. Demonstrada a necessidade de afastamento do paciente do convívio social, não se lhe aplicam as medidas cautelares diversas da prisão. Ordem conhecida parcialmente e, nesta extensão, denegada.</w:t>
      </w:r>
      <w:r w:rsidR="000330E4">
        <w:rPr>
          <w:rFonts w:ascii="Times New Roman" w:hAnsi="Times New Roman" w:cs="Times New Roman"/>
          <w:sz w:val="20"/>
          <w:szCs w:val="20"/>
        </w:rPr>
        <w:t xml:space="preserve"> </w:t>
      </w:r>
      <w:r w:rsidRPr="00861E9B">
        <w:rPr>
          <w:rFonts w:ascii="Times New Roman" w:hAnsi="Times New Roman" w:cs="Times New Roman"/>
          <w:sz w:val="20"/>
          <w:szCs w:val="20"/>
        </w:rPr>
        <w:t xml:space="preserve">(TJPR </w:t>
      </w:r>
      <w:r w:rsidR="000330E4">
        <w:rPr>
          <w:rFonts w:ascii="Times New Roman" w:hAnsi="Times New Roman" w:cs="Times New Roman"/>
          <w:sz w:val="20"/>
          <w:szCs w:val="20"/>
        </w:rPr>
        <w:t xml:space="preserve">– </w:t>
      </w:r>
      <w:r w:rsidRPr="00861E9B">
        <w:rPr>
          <w:rFonts w:ascii="Times New Roman" w:hAnsi="Times New Roman" w:cs="Times New Roman"/>
          <w:sz w:val="20"/>
          <w:szCs w:val="20"/>
        </w:rPr>
        <w:t xml:space="preserve">5ª Câmara Criminal </w:t>
      </w:r>
      <w:r w:rsidR="000330E4">
        <w:rPr>
          <w:rFonts w:ascii="Times New Roman" w:hAnsi="Times New Roman" w:cs="Times New Roman"/>
          <w:sz w:val="20"/>
          <w:szCs w:val="20"/>
        </w:rPr>
        <w:t xml:space="preserve">– 0050683-20.2023.8.16.0000 – </w:t>
      </w:r>
      <w:r w:rsidRPr="00861E9B">
        <w:rPr>
          <w:rFonts w:ascii="Times New Roman" w:hAnsi="Times New Roman" w:cs="Times New Roman"/>
          <w:sz w:val="20"/>
          <w:szCs w:val="20"/>
        </w:rPr>
        <w:t xml:space="preserve">Arapongas </w:t>
      </w:r>
      <w:r w:rsidR="000330E4">
        <w:rPr>
          <w:rFonts w:ascii="Times New Roman" w:hAnsi="Times New Roman" w:cs="Times New Roman"/>
          <w:sz w:val="20"/>
          <w:szCs w:val="20"/>
        </w:rPr>
        <w:t xml:space="preserve">– </w:t>
      </w:r>
      <w:r w:rsidRPr="00861E9B">
        <w:rPr>
          <w:rFonts w:ascii="Times New Roman" w:hAnsi="Times New Roman" w:cs="Times New Roman"/>
          <w:sz w:val="20"/>
          <w:szCs w:val="20"/>
        </w:rPr>
        <w:t xml:space="preserve">Rel.: DESEMBARGADOR JORGE WAGIH MASSAD </w:t>
      </w:r>
      <w:r w:rsidR="000330E4">
        <w:rPr>
          <w:rFonts w:ascii="Times New Roman" w:hAnsi="Times New Roman" w:cs="Times New Roman"/>
          <w:sz w:val="20"/>
          <w:szCs w:val="20"/>
        </w:rPr>
        <w:t xml:space="preserve">– </w:t>
      </w:r>
      <w:r w:rsidRPr="00861E9B">
        <w:rPr>
          <w:rFonts w:ascii="Times New Roman" w:hAnsi="Times New Roman" w:cs="Times New Roman"/>
          <w:sz w:val="20"/>
          <w:szCs w:val="20"/>
        </w:rPr>
        <w:t>J. 28.08.2023)</w:t>
      </w:r>
    </w:p>
    <w:p w14:paraId="5557B6EF" w14:textId="1D94F36A" w:rsidR="000330E4" w:rsidRPr="00861E9B" w:rsidRDefault="000330E4" w:rsidP="000330E4">
      <w:pPr>
        <w:spacing w:before="600" w:after="600" w:line="36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0330E4">
        <w:rPr>
          <w:rFonts w:ascii="Times New Roman" w:hAnsi="Times New Roman" w:cs="Times New Roman"/>
          <w:i/>
          <w:sz w:val="20"/>
          <w:szCs w:val="20"/>
        </w:rPr>
        <w:t>HABEAS CORPUS</w:t>
      </w:r>
      <w:r w:rsidRPr="000330E4">
        <w:rPr>
          <w:rFonts w:ascii="Times New Roman" w:hAnsi="Times New Roman" w:cs="Times New Roman"/>
          <w:sz w:val="20"/>
          <w:szCs w:val="20"/>
        </w:rPr>
        <w:t xml:space="preserve">. TRÁFICO DE DROGAS (ART. 33, CAPUT DA LEI Nº 11.343/06) E POSSE DE MUNIÇÃO SEM AUTORIZAÇÃO LEGAL (ART. 12, CAPUT DA LEI Nº 10.826/2003). MANUTENÇÃO DA PRISÃO PREVENTIVA PELO JUÍZO DE ORIGEM. PEDIDO DE REVOGAÇÃO DA SEGREGAÇÃO CAUTELAR. ALEGADA AUSÊNCIA DOS REQUISITOS PARA MANUTENÇÃO DA PRISÃO PREVENTIVA, VIOLAÇÃO DE DOMICÍLIO E AUSÊNCIA DE AUTORIZAÇÃO DO PACIENTE PARA ANÁLISE DAS MENSAGENS DE SEU CELULAR. PEDIDO DE APLICAÇÃO DE MEDIDAS CAUTELARES DIVERSAS DA PRISÃO. </w:t>
      </w:r>
      <w:r w:rsidRPr="000330E4">
        <w:rPr>
          <w:rFonts w:ascii="Times New Roman" w:hAnsi="Times New Roman" w:cs="Times New Roman"/>
          <w:b/>
          <w:sz w:val="20"/>
          <w:szCs w:val="20"/>
        </w:rPr>
        <w:t xml:space="preserve">NÃO CONHECIMENTO. REPETIÇÃO DE PEDIDO. ARGUMENTOS ANALISADOS POR ESTA CÂMARA EM </w:t>
      </w:r>
      <w:r w:rsidRPr="000330E4">
        <w:rPr>
          <w:rFonts w:ascii="Times New Roman" w:hAnsi="Times New Roman" w:cs="Times New Roman"/>
          <w:b/>
          <w:i/>
          <w:sz w:val="20"/>
          <w:szCs w:val="20"/>
        </w:rPr>
        <w:t>HABEAS CORPUS</w:t>
      </w:r>
      <w:r w:rsidRPr="000330E4">
        <w:rPr>
          <w:rFonts w:ascii="Times New Roman" w:hAnsi="Times New Roman" w:cs="Times New Roman"/>
          <w:b/>
          <w:sz w:val="20"/>
          <w:szCs w:val="20"/>
        </w:rPr>
        <w:t xml:space="preserve"> ANTERIOR</w:t>
      </w:r>
      <w:r w:rsidRPr="000330E4">
        <w:rPr>
          <w:rFonts w:ascii="Times New Roman" w:hAnsi="Times New Roman" w:cs="Times New Roman"/>
          <w:sz w:val="20"/>
          <w:szCs w:val="20"/>
        </w:rPr>
        <w:t>. MÉRITO. AVENTADA ILEGALIDADE DA BUSCA PESSOAL REALIZADA. INOCORRÊNCIA. BUSCA PESSOAL QUE OCORREU COM BASE EM FUNDADAS RAZÕES. PACIENTE ABORDADO NO INTERIOR DE VEÍCULO ESTACIONADO EM LOCAL ERMO, COM POUCA ILUMINAÇÃO E QUE TENTOU ESCONDER ALGO AO AVISTAR A VIATURA. ALEGADA AUSÊNCIA DE MATERIALIDADE DELITIVA POR NÃO TER SIDO JUNTADO O LAUDO TOXICOLÓGICO DEFINITIVO ATÉ O MOMENTO. NÃO ACOLHIMENTO. PREVISÃO DO ART. 50, §1º DA LEI Nº 11.343/06. SUFICIÊNCIA DO LAUDO DE CONSTATAÇÃO PROVISÓRIA DE DROGA PARA MANUTENÇÃO DA PRISÃO PREVENTIVA. ORDEM PARCIALMENTE CONHECIDA E DENEGADA.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330E4">
        <w:rPr>
          <w:rFonts w:ascii="Times New Roman" w:hAnsi="Times New Roman" w:cs="Times New Roman"/>
          <w:sz w:val="20"/>
          <w:szCs w:val="20"/>
        </w:rPr>
        <w:t>(TJPR - 3ª Câmara Criminal - 0067121-58.2022.8.16.0000 - Marmeleiro -  Rel.: DESEMBARGADOR MARIO NINI AZZOLINI -  J. 08.12.2022)</w:t>
      </w:r>
    </w:p>
    <w:p w14:paraId="1E10830A" w14:textId="1913EC94" w:rsidR="00785CE5" w:rsidRDefault="002B0EF2" w:rsidP="0032324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Consoante regra decisória prevista no artigo 505 do Código de Processo Civil, de aplicação subsidiária ao processo penal (CPP, art. 3º), a</w:t>
      </w:r>
      <w:r w:rsidR="00785CE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ssumida a premissa de impossibilidade de reiteração de pedido e causa de pedir em novo </w:t>
      </w:r>
      <w:r w:rsidR="00785CE5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habeas corpus</w:t>
      </w:r>
      <w:r w:rsidR="00785CE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deduz-se a impossibilidade de concessão de ofício da ordem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pelas mesmas razões de fato e direito.</w:t>
      </w:r>
    </w:p>
    <w:p w14:paraId="70A1EE44" w14:textId="14DC8D76" w:rsidR="00785CE5" w:rsidRDefault="00785CE5" w:rsidP="0032324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Havendo pronunciamento decisório desta Corte a afirmar a legalidade das intimações e ausência de mácula à ampla defesa, a concessão da ordem importaria na declaração de nulidade reflexa do acórdão mencionado, em contrariedade </w:t>
      </w:r>
      <w:r w:rsidR="0032324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à regra de competência inscrita no artigo 105, inciso I, alínea “c”, cumulado com o artigo 92, § 2º, ambos da Constituição da República de 1988</w:t>
      </w:r>
      <w:r w:rsidR="002B0EF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6C2B9DE3" w14:textId="60550C3E" w:rsidR="002B0EF2" w:rsidRDefault="002B0EF2" w:rsidP="0032324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39C38D40" w14:textId="2CFD92D0" w:rsidR="002B0EF2" w:rsidRDefault="002B0EF2" w:rsidP="0032324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II.III – DA CONCLUSÃO</w:t>
      </w:r>
    </w:p>
    <w:p w14:paraId="5D445F50" w14:textId="6ADD0BEF" w:rsidR="001D6017" w:rsidRPr="00D74F23" w:rsidRDefault="002B0EF2" w:rsidP="002F0485">
      <w:pPr>
        <w:spacing w:before="240" w:after="24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Da conjugação das premissas expostas, conclui-se: a) pelo não conhecimento da revisão criminal; b) pela impossibilidade de concessão de habeas corpus, </w:t>
      </w:r>
      <w:r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ex officio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ante a existência de pronunciamento decisório anterior pela denegação da ordem, em ação libertária sobre os mesmos fatos.</w:t>
      </w:r>
    </w:p>
    <w:sectPr w:rsidR="001D6017" w:rsidRPr="00D74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3934A1D"/>
    <w:multiLevelType w:val="hybridMultilevel"/>
    <w:tmpl w:val="8AB84124"/>
    <w:lvl w:ilvl="0" w:tplc="87F68E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26"/>
    <w:rsid w:val="00001611"/>
    <w:rsid w:val="00007C57"/>
    <w:rsid w:val="00010D7D"/>
    <w:rsid w:val="000160BD"/>
    <w:rsid w:val="00020043"/>
    <w:rsid w:val="00022B72"/>
    <w:rsid w:val="00026881"/>
    <w:rsid w:val="000306E0"/>
    <w:rsid w:val="00032A45"/>
    <w:rsid w:val="000330E4"/>
    <w:rsid w:val="000374DD"/>
    <w:rsid w:val="0004000E"/>
    <w:rsid w:val="00041A90"/>
    <w:rsid w:val="00046137"/>
    <w:rsid w:val="00051782"/>
    <w:rsid w:val="000536CB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A1580"/>
    <w:rsid w:val="000A1845"/>
    <w:rsid w:val="000A2939"/>
    <w:rsid w:val="000A50E5"/>
    <w:rsid w:val="000B0707"/>
    <w:rsid w:val="000B081D"/>
    <w:rsid w:val="000B0F0C"/>
    <w:rsid w:val="000B1A3F"/>
    <w:rsid w:val="000C15F3"/>
    <w:rsid w:val="000C6FB3"/>
    <w:rsid w:val="000D324F"/>
    <w:rsid w:val="000D49BF"/>
    <w:rsid w:val="000D5CD1"/>
    <w:rsid w:val="000D62A2"/>
    <w:rsid w:val="000E2F5C"/>
    <w:rsid w:val="000E3D0A"/>
    <w:rsid w:val="000F1C40"/>
    <w:rsid w:val="000F2C6A"/>
    <w:rsid w:val="00101E92"/>
    <w:rsid w:val="0012195B"/>
    <w:rsid w:val="0012372F"/>
    <w:rsid w:val="001302DC"/>
    <w:rsid w:val="001441FD"/>
    <w:rsid w:val="00144B56"/>
    <w:rsid w:val="001505AA"/>
    <w:rsid w:val="00151BE6"/>
    <w:rsid w:val="001539AF"/>
    <w:rsid w:val="00153CFF"/>
    <w:rsid w:val="00156C0C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D6017"/>
    <w:rsid w:val="001E01CC"/>
    <w:rsid w:val="001E2D26"/>
    <w:rsid w:val="001E5BD5"/>
    <w:rsid w:val="001E61D7"/>
    <w:rsid w:val="001E626B"/>
    <w:rsid w:val="001F0BD9"/>
    <w:rsid w:val="001F26A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50B16"/>
    <w:rsid w:val="00250CAB"/>
    <w:rsid w:val="00251BE7"/>
    <w:rsid w:val="00260675"/>
    <w:rsid w:val="002665C0"/>
    <w:rsid w:val="002703E3"/>
    <w:rsid w:val="0027299B"/>
    <w:rsid w:val="00293E14"/>
    <w:rsid w:val="00294EBC"/>
    <w:rsid w:val="002A270B"/>
    <w:rsid w:val="002A4117"/>
    <w:rsid w:val="002A7461"/>
    <w:rsid w:val="002A798A"/>
    <w:rsid w:val="002B0EF2"/>
    <w:rsid w:val="002B370A"/>
    <w:rsid w:val="002B48B3"/>
    <w:rsid w:val="002C0F37"/>
    <w:rsid w:val="002C62E9"/>
    <w:rsid w:val="002D03B9"/>
    <w:rsid w:val="002D2306"/>
    <w:rsid w:val="002D2AC8"/>
    <w:rsid w:val="002D4EB8"/>
    <w:rsid w:val="002D651A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24D"/>
    <w:rsid w:val="00323689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A43F7"/>
    <w:rsid w:val="003B513B"/>
    <w:rsid w:val="003C7E9F"/>
    <w:rsid w:val="003E0B11"/>
    <w:rsid w:val="003F517F"/>
    <w:rsid w:val="00406FD8"/>
    <w:rsid w:val="00412E7C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C4F6A"/>
    <w:rsid w:val="005D1A25"/>
    <w:rsid w:val="005D255C"/>
    <w:rsid w:val="005D3C95"/>
    <w:rsid w:val="005D4C96"/>
    <w:rsid w:val="005D737F"/>
    <w:rsid w:val="005E0749"/>
    <w:rsid w:val="005E2A5E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46866"/>
    <w:rsid w:val="00747416"/>
    <w:rsid w:val="00750F91"/>
    <w:rsid w:val="0075231D"/>
    <w:rsid w:val="00754F02"/>
    <w:rsid w:val="007600A0"/>
    <w:rsid w:val="00762104"/>
    <w:rsid w:val="00763A34"/>
    <w:rsid w:val="007641DC"/>
    <w:rsid w:val="00767E9A"/>
    <w:rsid w:val="00775668"/>
    <w:rsid w:val="00775A3B"/>
    <w:rsid w:val="00775B86"/>
    <w:rsid w:val="007775DF"/>
    <w:rsid w:val="007839E4"/>
    <w:rsid w:val="007857DD"/>
    <w:rsid w:val="00785CE5"/>
    <w:rsid w:val="00786FD9"/>
    <w:rsid w:val="007901E9"/>
    <w:rsid w:val="00790531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7CFA"/>
    <w:rsid w:val="007C7DEF"/>
    <w:rsid w:val="007D0408"/>
    <w:rsid w:val="007D17FF"/>
    <w:rsid w:val="007D3FED"/>
    <w:rsid w:val="007D59A6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1DB8"/>
    <w:rsid w:val="0082604B"/>
    <w:rsid w:val="0083227E"/>
    <w:rsid w:val="00843609"/>
    <w:rsid w:val="00846227"/>
    <w:rsid w:val="0085367E"/>
    <w:rsid w:val="00854F1E"/>
    <w:rsid w:val="00855843"/>
    <w:rsid w:val="00861E9B"/>
    <w:rsid w:val="00862931"/>
    <w:rsid w:val="00862ADB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C1118"/>
    <w:rsid w:val="009C7E28"/>
    <w:rsid w:val="009D3B80"/>
    <w:rsid w:val="009D3FBD"/>
    <w:rsid w:val="009D5071"/>
    <w:rsid w:val="009D51F9"/>
    <w:rsid w:val="009D5D7D"/>
    <w:rsid w:val="009D73E9"/>
    <w:rsid w:val="009E5F1C"/>
    <w:rsid w:val="009F0509"/>
    <w:rsid w:val="009F2607"/>
    <w:rsid w:val="009F7E37"/>
    <w:rsid w:val="00A01B8C"/>
    <w:rsid w:val="00A0696C"/>
    <w:rsid w:val="00A1339F"/>
    <w:rsid w:val="00A233AA"/>
    <w:rsid w:val="00A35175"/>
    <w:rsid w:val="00A559CE"/>
    <w:rsid w:val="00A6119C"/>
    <w:rsid w:val="00A730B6"/>
    <w:rsid w:val="00A8064C"/>
    <w:rsid w:val="00A82B31"/>
    <w:rsid w:val="00A8725B"/>
    <w:rsid w:val="00A91602"/>
    <w:rsid w:val="00AA12F7"/>
    <w:rsid w:val="00AE125F"/>
    <w:rsid w:val="00AE29C5"/>
    <w:rsid w:val="00AE36A9"/>
    <w:rsid w:val="00AE4473"/>
    <w:rsid w:val="00AE4AB6"/>
    <w:rsid w:val="00AF4457"/>
    <w:rsid w:val="00AF58A2"/>
    <w:rsid w:val="00AF5D83"/>
    <w:rsid w:val="00B02B99"/>
    <w:rsid w:val="00B04D8D"/>
    <w:rsid w:val="00B06674"/>
    <w:rsid w:val="00B074EB"/>
    <w:rsid w:val="00B11D12"/>
    <w:rsid w:val="00B20524"/>
    <w:rsid w:val="00B22B59"/>
    <w:rsid w:val="00B22EF2"/>
    <w:rsid w:val="00B3324A"/>
    <w:rsid w:val="00B34A84"/>
    <w:rsid w:val="00B41453"/>
    <w:rsid w:val="00B46640"/>
    <w:rsid w:val="00B46AF3"/>
    <w:rsid w:val="00B4759A"/>
    <w:rsid w:val="00B54294"/>
    <w:rsid w:val="00B6675D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684A"/>
    <w:rsid w:val="00BF033D"/>
    <w:rsid w:val="00C007C7"/>
    <w:rsid w:val="00C02481"/>
    <w:rsid w:val="00C029A5"/>
    <w:rsid w:val="00C0763E"/>
    <w:rsid w:val="00C112E3"/>
    <w:rsid w:val="00C173E7"/>
    <w:rsid w:val="00C306F2"/>
    <w:rsid w:val="00C31E33"/>
    <w:rsid w:val="00C3291B"/>
    <w:rsid w:val="00C3476D"/>
    <w:rsid w:val="00C54FEF"/>
    <w:rsid w:val="00C625AB"/>
    <w:rsid w:val="00C64FA8"/>
    <w:rsid w:val="00C74795"/>
    <w:rsid w:val="00C758D5"/>
    <w:rsid w:val="00C764F8"/>
    <w:rsid w:val="00C7769A"/>
    <w:rsid w:val="00C8735C"/>
    <w:rsid w:val="00C8769D"/>
    <w:rsid w:val="00C97D7A"/>
    <w:rsid w:val="00CA57DF"/>
    <w:rsid w:val="00CB0D85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17F9"/>
    <w:rsid w:val="00D3271F"/>
    <w:rsid w:val="00D4020F"/>
    <w:rsid w:val="00D40F96"/>
    <w:rsid w:val="00D41A1B"/>
    <w:rsid w:val="00D41A55"/>
    <w:rsid w:val="00D43548"/>
    <w:rsid w:val="00D44EA3"/>
    <w:rsid w:val="00D47C54"/>
    <w:rsid w:val="00D51523"/>
    <w:rsid w:val="00D523B2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FF8"/>
    <w:rsid w:val="00DC0E99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1DC6"/>
    <w:rsid w:val="00E46924"/>
    <w:rsid w:val="00E46F5F"/>
    <w:rsid w:val="00E544D7"/>
    <w:rsid w:val="00E61DDD"/>
    <w:rsid w:val="00E70EA8"/>
    <w:rsid w:val="00E72A00"/>
    <w:rsid w:val="00E73437"/>
    <w:rsid w:val="00E74DCB"/>
    <w:rsid w:val="00E80104"/>
    <w:rsid w:val="00E80A67"/>
    <w:rsid w:val="00E8589C"/>
    <w:rsid w:val="00E86068"/>
    <w:rsid w:val="00E86E75"/>
    <w:rsid w:val="00EA2D26"/>
    <w:rsid w:val="00EA3061"/>
    <w:rsid w:val="00EA4F00"/>
    <w:rsid w:val="00EB4393"/>
    <w:rsid w:val="00EC08E0"/>
    <w:rsid w:val="00EC2C3C"/>
    <w:rsid w:val="00ED366A"/>
    <w:rsid w:val="00ED3ED7"/>
    <w:rsid w:val="00ED47AD"/>
    <w:rsid w:val="00ED65FE"/>
    <w:rsid w:val="00ED725B"/>
    <w:rsid w:val="00F008F7"/>
    <w:rsid w:val="00F010CE"/>
    <w:rsid w:val="00F017B0"/>
    <w:rsid w:val="00F0477B"/>
    <w:rsid w:val="00F1798B"/>
    <w:rsid w:val="00F205BE"/>
    <w:rsid w:val="00F2142B"/>
    <w:rsid w:val="00F21F1A"/>
    <w:rsid w:val="00F355C7"/>
    <w:rsid w:val="00F4269A"/>
    <w:rsid w:val="00F4476F"/>
    <w:rsid w:val="00F46D67"/>
    <w:rsid w:val="00F50730"/>
    <w:rsid w:val="00F56BB2"/>
    <w:rsid w:val="00F60064"/>
    <w:rsid w:val="00F60AB3"/>
    <w:rsid w:val="00F718E9"/>
    <w:rsid w:val="00F933D7"/>
    <w:rsid w:val="00F94657"/>
    <w:rsid w:val="00FA110F"/>
    <w:rsid w:val="00FB1209"/>
    <w:rsid w:val="00FB3400"/>
    <w:rsid w:val="00FB4645"/>
    <w:rsid w:val="00FB646C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character" w:styleId="Forte">
    <w:name w:val="Strong"/>
    <w:basedOn w:val="Fontepargpadro"/>
    <w:uiPriority w:val="22"/>
    <w:qFormat/>
    <w:rsid w:val="00D402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A91444-3429-4803-9B55-7963ED5C9E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EA66C2-B3B9-491B-BC65-DB68E9032543}"/>
</file>

<file path=customXml/itemProps3.xml><?xml version="1.0" encoding="utf-8"?>
<ds:datastoreItem xmlns:ds="http://schemas.openxmlformats.org/officeDocument/2006/customXml" ds:itemID="{0AAF3465-C326-412D-B366-DE5D47516B7A}"/>
</file>

<file path=customXml/itemProps4.xml><?xml version="1.0" encoding="utf-8"?>
<ds:datastoreItem xmlns:ds="http://schemas.openxmlformats.org/officeDocument/2006/customXml" ds:itemID="{D45B9B6C-1580-4CF0-A17E-E1812AB1D3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1361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11</cp:revision>
  <cp:lastPrinted>2023-02-01T16:46:00Z</cp:lastPrinted>
  <dcterms:created xsi:type="dcterms:W3CDTF">2023-06-15T19:39:00Z</dcterms:created>
  <dcterms:modified xsi:type="dcterms:W3CDTF">2023-10-09T19:53:00Z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353600</vt:r8>
  </property>
</Properties>
</file>