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59D45" w14:textId="33A07444" w:rsidR="00BF61EC" w:rsidRDefault="00BF61EC" w:rsidP="00473B1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 PENAL E PROCESSUAL PENAL.</w:t>
      </w:r>
      <w:r w:rsidR="00473B1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HABEAS CORPUS.</w:t>
      </w:r>
      <w:r w:rsidR="00473B1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ESTUPRO DE VULNERÁVEL. 217-A, CP.</w:t>
      </w:r>
      <w:r w:rsidR="00473B1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PRISÃO PREVENTIVA. MEDIDA EXCEPCIONAL.</w:t>
      </w:r>
      <w:r w:rsidR="00473B1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APLICAÇÃO DE MEDIDAS CAUTELARES ALTERNATIVAS. ART. 319, CPP E ART. 21, LEI 13.431/2007</w:t>
      </w:r>
      <w:r w:rsidR="00473B1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SUFICIÊNCIA NO CASO CONCRETO. HABEAS CORPUS CONHECIDO. ORDEM CONCEDIDA.</w:t>
      </w:r>
    </w:p>
    <w:p w14:paraId="2D993570" w14:textId="331D734F" w:rsidR="00473B1F" w:rsidRDefault="00473B1F" w:rsidP="00473B1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 Sendo o réu primário e inexistindo indicativos concretos de periculosidade ou gravidade acentuada do fato, as medidas cautelares alternativas de proibição de aproximação e contrato com a vítima e seus familiares, por qualquer meio, são adequadas e suficientes para evitar eventual reiteração delitiva e garantir a ordem pública, assegurar a higidez da instrução criminal e a aplicação da lei penal.</w:t>
      </w:r>
    </w:p>
    <w:p w14:paraId="0BDD7392" w14:textId="371D5F20" w:rsidR="00473B1F" w:rsidRDefault="00473B1F" w:rsidP="00473B1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2. Ordem concedida.</w:t>
      </w:r>
    </w:p>
    <w:p w14:paraId="702E0484" w14:textId="04DE5356" w:rsidR="00D74F23" w:rsidRPr="002337DA" w:rsidRDefault="002337DA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337D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r w:rsidR="00D74F23" w:rsidRPr="002337D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– RELATÓRIO</w:t>
      </w:r>
    </w:p>
    <w:p w14:paraId="0D553CA0" w14:textId="713D51B5" w:rsidR="002337DA" w:rsidRDefault="00C0763E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Cuida-se</w:t>
      </w:r>
      <w:r w:rsidR="00233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2337D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habeas corpus</w:t>
      </w:r>
      <w:r w:rsidR="00233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impetrado pela Defensoria Pública do Estado do Paraná em favor do paciente Antonio Carlos da Rosa, tendo como objeto </w:t>
      </w:r>
      <w:r w:rsidR="00B44FBA">
        <w:rPr>
          <w:rFonts w:ascii="Times New Roman" w:eastAsia="Times New Roman" w:hAnsi="Times New Roman" w:cs="Times New Roman"/>
          <w:sz w:val="24"/>
          <w:szCs w:val="24"/>
          <w:lang w:eastAsia="pt-BR"/>
        </w:rPr>
        <w:t>decreto de prisão pr</w:t>
      </w:r>
      <w:r w:rsidR="009E1707">
        <w:rPr>
          <w:rFonts w:ascii="Times New Roman" w:eastAsia="Times New Roman" w:hAnsi="Times New Roman" w:cs="Times New Roman"/>
          <w:sz w:val="24"/>
          <w:szCs w:val="24"/>
          <w:lang w:eastAsia="pt-BR"/>
        </w:rPr>
        <w:t>eventiva expedido pelo juízo do Juizado de Violência Doméstica e Familiar Contra a Mulher e Vara de Crimes Crianças, Adolescentes e Idosos de São José dos Pinhais, fundamentado no risco de reiteração delitiva decorrente da relação de coabitação entre vítima e acusado (evento 16.1 – autos de origem).</w:t>
      </w:r>
    </w:p>
    <w:p w14:paraId="28412F82" w14:textId="77777777" w:rsidR="000A0780" w:rsidRDefault="009E1707" w:rsidP="000A078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Eis, em síntese, os argumentos da Defensoria:</w:t>
      </w:r>
      <w:r w:rsidR="000A07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a) a audiência de custódia foi realizada sem o prévio conhecimento da defesa técnica sobre os elementos de informação que determinaram a decretação da prisão; b) a prisão não é contemporânea com a hipótese delitiva; c) carece a decisão de fundamentação idônea, porquanto baseada na gravidade abstrata do crime cogitado; d) a aplicação de medidas cautelares diversas é suficiente para garantia da ordem pública (evento 1.1).</w:t>
      </w:r>
    </w:p>
    <w:p w14:paraId="706AA139" w14:textId="77777777" w:rsidR="000A0780" w:rsidRDefault="000A0780" w:rsidP="000A078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Indeferiu-se o pedido libertário liminar, sob fundamento de ausência de ilegalidade flagrante (evento 15.1).</w:t>
      </w:r>
    </w:p>
    <w:p w14:paraId="0C466EC0" w14:textId="30117A6A" w:rsidR="009E1707" w:rsidRDefault="000A0780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Opinou a Procuradoria-Geral de Justiça pelo conhecimento e denegação da ordem (evento 31.1).</w:t>
      </w:r>
    </w:p>
    <w:p w14:paraId="58311820" w14:textId="2122A840" w:rsidR="009E1707" w:rsidRDefault="009E1707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o necessário relato.</w:t>
      </w:r>
    </w:p>
    <w:p w14:paraId="499D5E57" w14:textId="77777777" w:rsidR="009E1707" w:rsidRDefault="009E1707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3E7BDA" w14:textId="05138063" w:rsidR="00D74F23" w:rsidRPr="009E1707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E170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 – VOTO E SUA FUNDAMENTAÇÃO</w:t>
      </w:r>
    </w:p>
    <w:p w14:paraId="67D5EFF7" w14:textId="1BE7CCD2" w:rsidR="009E1707" w:rsidRDefault="009E1707" w:rsidP="00D3271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E170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–</w:t>
      </w:r>
      <w:r w:rsidRPr="009E170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 JUÍZO DE ADMISSIBILIDADE</w:t>
      </w:r>
    </w:p>
    <w:p w14:paraId="26A94AFD" w14:textId="126DEB25" w:rsidR="009E1707" w:rsidRPr="009E1707" w:rsidRDefault="009E1707" w:rsidP="00D3271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Satisfeitos os pressupostos de admissibilidade, conhece-se do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habeas corpus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impetrado.</w:t>
      </w:r>
    </w:p>
    <w:p w14:paraId="08B57868" w14:textId="77777777" w:rsidR="009E1707" w:rsidRDefault="009E1707" w:rsidP="00D3271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70570854" w14:textId="2B4029F8" w:rsidR="009E1707" w:rsidRDefault="009E1707" w:rsidP="009E170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II.II – DA APLICAÇÃO DE MEDIDA CAUTELARES ALTERNATIVAS</w:t>
      </w:r>
    </w:p>
    <w:p w14:paraId="41E8C3FB" w14:textId="655ABDD6" w:rsidR="006547B2" w:rsidRDefault="006547B2" w:rsidP="006547B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paciente Antonio Carlos da Rosa foi indiciado pela autoridade policial pela prática, em tese, do delito previsto no artigo 217-A, do Código Penal, contra seu filho J. A. S., de 7 (sete) anos de idade (evento 1.1, autos nº </w:t>
      </w:r>
      <w:r w:rsidRPr="006547B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0002221-05.2023.8.16.0203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7BD316F5" w14:textId="1F74F0F6" w:rsidR="006547B2" w:rsidRDefault="006547B2" w:rsidP="006547B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Colhe-se dos depoimentos das testemunhas Elisabete Barleto de Paula (evento 1.5 – autos de origem) e Myriã Foletto de Azeredo e Silva Queiroz (eventos 1.6 e 1.8 – autos </w:t>
      </w:r>
      <w:r w:rsidR="00F664B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 origem) hipótese de submissão da vítima, pelo imputado, à prática de felação, no âmago da residência familiar. O depoimento especial encontra-se pendente de realização (autos nº </w:t>
      </w:r>
      <w:r w:rsidR="00F664BD" w:rsidRPr="00F664B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0002599-58.2023.8.16.0203</w:t>
      </w:r>
      <w:r w:rsidR="00F664B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6531A97C" w14:textId="644CC676" w:rsidR="006547B2" w:rsidRDefault="006547B2" w:rsidP="006547B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Sua prisão preventiva foi decretada para garantia da ordem pública para, dada a relação de coabitação, evitar reiteração delitiva (evento 16.1 – autos de origem).</w:t>
      </w:r>
    </w:p>
    <w:p w14:paraId="3D454AE4" w14:textId="50707250" w:rsidR="006547B2" w:rsidRDefault="005043DE" w:rsidP="006547B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Em que pese a comprovação da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fumus comissi delicti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em padrão probatório suficiente para comprovação da materialidade e indicação de autoria e, de outro lado, a inequívoca presença do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periculum libertatis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decorrente do irrestrito estado de liberdade do agente (CPP, art. 282), vislumbra-se a possiblidade e de aplicação de medidas cautelares alternativa</w:t>
      </w:r>
      <w:r w:rsidR="00EB1B9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nos termos do artigo 319, do Código de Processo Penal</w:t>
      </w:r>
      <w:r w:rsidR="00BF61E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e artigo 21, da Lei nº 13.431 de 2017,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ante o caráter excepcional da prisão preventiva.</w:t>
      </w:r>
    </w:p>
    <w:p w14:paraId="419DA951" w14:textId="3E1D2F31" w:rsidR="005043DE" w:rsidRDefault="005043DE" w:rsidP="006547B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Inexistindo registro de antecedentes criminais, indicativo de periculosidade elevada ou de extremada gravidade da conduta além da reprovação ínsita à respectiva resposta penal</w:t>
      </w:r>
      <w:r w:rsidR="00EB1B9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o afastamento do lar comum e a proibição de contato com a vítima se revelam suficientes para acautelamento da ordem pública, matizada, </w:t>
      </w:r>
      <w:r w:rsidR="00EB1B9A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in casu</w:t>
      </w:r>
      <w:r w:rsidR="00EB1B9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no risco de reiteração delitiva.</w:t>
      </w:r>
    </w:p>
    <w:p w14:paraId="00A83E80" w14:textId="45010627" w:rsidR="00B379FD" w:rsidRDefault="00B379FD" w:rsidP="006547B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Neste sentido:</w:t>
      </w:r>
    </w:p>
    <w:p w14:paraId="54DAE37B" w14:textId="6CACD967" w:rsidR="00EB1B9A" w:rsidRPr="00EB1B9A" w:rsidRDefault="00EB1B9A" w:rsidP="00B379FD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</w:pPr>
      <w:r w:rsidRPr="00EB1B9A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>PROCESSO PENAL. AGRAVO REGIMENTAL NO RECURSO EM HABEAS CORPUS. ESTUPRO DE VULNERÁVEL. CUSTÓDIA PREVENTIVA. MEDIDAS CAUTELARES ALTERNATIVAS À PRISÃO. SUFICIÊNCIA, NO CASO CONCRETO. AGRAVO REGIMENTAL NÃO PROVIDO.</w:t>
      </w:r>
      <w:r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 </w:t>
      </w:r>
      <w:r w:rsidRPr="00EB1B9A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>1. A prisão preventiva, nos termos do art. 312 do CPP, poderá ser decretada para garantia da ordem pública, da ordem econômica, por conveniência da instrução criminal ou para assegurar a aplicação da lei penal, desde que presentes prova da existência do crime e indícios suficientes de autoria e de perigo gerado pelo e</w:t>
      </w:r>
      <w:r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stado de liberdade do imputado. </w:t>
      </w:r>
      <w:r w:rsidRPr="00EB1B9A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>2. O instituto da prisão preventiva não pode ser utilizado como antecipação de pena ou decorrer da natureza do delito, em tese, praticado, devendo-se apoiar em fundamentos concretos que indiquem que a liberdade do réu representa risco aos meios ou fins do processo penal.</w:t>
      </w:r>
      <w:r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 </w:t>
      </w:r>
      <w:r w:rsidRPr="00B379FD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 xml:space="preserve">3. </w:t>
      </w:r>
      <w:r w:rsidRPr="00B379FD">
        <w:rPr>
          <w:rFonts w:ascii="Times New Roman" w:eastAsia="Times New Roman" w:hAnsi="Times New Roman" w:cs="Times New Roman"/>
          <w:b/>
          <w:bCs/>
          <w:i/>
          <w:sz w:val="20"/>
          <w:szCs w:val="24"/>
          <w:lang w:eastAsia="pt-BR"/>
        </w:rPr>
        <w:t>In casu</w:t>
      </w:r>
      <w:r w:rsidRPr="00B379FD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, apesar de o crime relatado nos autos ser bastante grave, verifica-se que não foi citado fundamento algum para corroborar, concretamente, a necessidade da prisão cautelar. Meras suposições acerca de eventual risco à ordem pública e à probabilidade de o réu interferir na instrução criminal não servem de fundamento ao decreto de prisão preventiva, pois a decisão que suprime a liberdade individual não pode se limitar a fazer ilações genéricas, sendo necessário demonstrar a periculosidade do acusado, com fundamento em elementos concretos do caso.</w:t>
      </w:r>
      <w:r w:rsidRPr="00B379FD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 xml:space="preserve"> </w:t>
      </w:r>
      <w:r w:rsidRPr="00B379FD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4. Apesar dos esforços empreendidos pelas instâncias originárias, verifica-se a escassez de motivação cautelar do decreto preventivo, sobretudo quando é sabido que a constrição cautelar da liberdade somente é admitida quando restar claro que tal medida é o único meio cabível para proteger os bens jurídicos ameaçados, em atendimento ao pri</w:t>
      </w:r>
      <w:r w:rsidRPr="00B379FD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 xml:space="preserve">ncípio da proibição de excesso. </w:t>
      </w:r>
      <w:r w:rsidRPr="00B379FD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5. No caso, é suficiente a submissão do ora agravado - primário, sem histórico de violência sexual - a medidas cautelares menos gravosas que o encarceramento - dentre elas, obrigatoriamente, a proibição de aproximação e contato com a vítima e seus familiares, por qualquer meio -, sendo adequadas e suficientes, por ora, para garantir a ordem pública, assegurar a higidez da instrução criminal e a aplicação da lei penal.</w:t>
      </w:r>
      <w:r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 </w:t>
      </w:r>
      <w:r w:rsidRPr="00EB1B9A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>6.</w:t>
      </w:r>
      <w:r w:rsidR="00B379FD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 Agravo regimental não provido. </w:t>
      </w:r>
      <w:r w:rsidRPr="00EB1B9A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>(AgRg no RHC n. 177.714/CE, relator Ministro Ribeiro Dantas, Quinta Turma, julgado em 2/10/2023, DJe de 5/10/2023.)</w:t>
      </w:r>
    </w:p>
    <w:p w14:paraId="25E334DF" w14:textId="02A48FFE" w:rsidR="00EB1B9A" w:rsidRDefault="00B379FD" w:rsidP="006547B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Assim,</w:t>
      </w:r>
      <w:r w:rsidR="00EB1B9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ulterior deliberação e aprofundamento cognitivo, tais medidas serão eficazes na substituição da prisão cautelar, atendendo-se ao imperativo constitucional de proteção integral inscrito no artigo 227, da Constituição da República de 1988.</w:t>
      </w:r>
    </w:p>
    <w:p w14:paraId="0946706B" w14:textId="77777777" w:rsidR="005043DE" w:rsidRDefault="005043DE" w:rsidP="009E170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53982965" w14:textId="7C23083B" w:rsidR="009E1707" w:rsidRDefault="009E1707" w:rsidP="009E170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II.III – DA CONCLUSÃO</w:t>
      </w:r>
    </w:p>
    <w:p w14:paraId="66FFA7E2" w14:textId="43789608" w:rsidR="009E1707" w:rsidRDefault="000A0780" w:rsidP="009E170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Ante o exposto, a solução a ser adotada consiste na concessão parcial da ordem mediante aplicação de medidas cautelares alternativas de: a) monitoração eletrônica; b) afastamento do acusado do lar comum, </w:t>
      </w:r>
      <w:r w:rsidR="006547B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estabelecendo-se distância mínima de 300 (trezentos) metros do ofendido; c) proibição de qualquer espécie de contato com a vítima, por qualquer meio, seja por telefone, mensagens de texto, redes sociais ou interposta pessoa.</w:t>
      </w:r>
    </w:p>
    <w:p w14:paraId="192F8192" w14:textId="77777777" w:rsidR="000A0780" w:rsidRDefault="000A0780" w:rsidP="009E170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7C8E07F2" w14:textId="3553E9B5" w:rsidR="009E1707" w:rsidRPr="009E1707" w:rsidRDefault="009E1707" w:rsidP="009E170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E17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III - DECISÃO</w:t>
      </w:r>
      <w:bookmarkEnd w:id="0"/>
    </w:p>
    <w:sectPr w:rsidR="009E1707" w:rsidRPr="009E1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26"/>
    <w:rsid w:val="00001611"/>
    <w:rsid w:val="00007C57"/>
    <w:rsid w:val="00010D7D"/>
    <w:rsid w:val="000160BD"/>
    <w:rsid w:val="00020043"/>
    <w:rsid w:val="00022B72"/>
    <w:rsid w:val="00026881"/>
    <w:rsid w:val="000306E0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A0780"/>
    <w:rsid w:val="000A1580"/>
    <w:rsid w:val="000A1845"/>
    <w:rsid w:val="000A2939"/>
    <w:rsid w:val="000A50E5"/>
    <w:rsid w:val="000B0707"/>
    <w:rsid w:val="000B081D"/>
    <w:rsid w:val="000B0F0C"/>
    <w:rsid w:val="000B1A3F"/>
    <w:rsid w:val="000C15F3"/>
    <w:rsid w:val="000C6FB3"/>
    <w:rsid w:val="000D324F"/>
    <w:rsid w:val="000D49BF"/>
    <w:rsid w:val="000D5CD1"/>
    <w:rsid w:val="000D62A2"/>
    <w:rsid w:val="000E2F5C"/>
    <w:rsid w:val="000E3D0A"/>
    <w:rsid w:val="000F1C40"/>
    <w:rsid w:val="000F2C6A"/>
    <w:rsid w:val="00101E92"/>
    <w:rsid w:val="0012195B"/>
    <w:rsid w:val="0012372F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37DA"/>
    <w:rsid w:val="002372A2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651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A43F7"/>
    <w:rsid w:val="003B513B"/>
    <w:rsid w:val="003C7E9F"/>
    <w:rsid w:val="003E0B11"/>
    <w:rsid w:val="003F517F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73B1F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F0B40"/>
    <w:rsid w:val="004F1087"/>
    <w:rsid w:val="004F3F82"/>
    <w:rsid w:val="00502B69"/>
    <w:rsid w:val="005043DE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547B2"/>
    <w:rsid w:val="0066719E"/>
    <w:rsid w:val="00667279"/>
    <w:rsid w:val="006675EA"/>
    <w:rsid w:val="006744B1"/>
    <w:rsid w:val="00680312"/>
    <w:rsid w:val="00684A0B"/>
    <w:rsid w:val="00684EE9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600A0"/>
    <w:rsid w:val="00762104"/>
    <w:rsid w:val="00763A34"/>
    <w:rsid w:val="007641DC"/>
    <w:rsid w:val="00767E9A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1DB8"/>
    <w:rsid w:val="0082604B"/>
    <w:rsid w:val="0083227E"/>
    <w:rsid w:val="00843609"/>
    <w:rsid w:val="00846227"/>
    <w:rsid w:val="0085367E"/>
    <w:rsid w:val="00854F1E"/>
    <w:rsid w:val="00855843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C1118"/>
    <w:rsid w:val="009C7E28"/>
    <w:rsid w:val="009D3B80"/>
    <w:rsid w:val="009D3FBD"/>
    <w:rsid w:val="009D5071"/>
    <w:rsid w:val="009D51F9"/>
    <w:rsid w:val="009D5D7D"/>
    <w:rsid w:val="009D73E9"/>
    <w:rsid w:val="009E1707"/>
    <w:rsid w:val="009E5F1C"/>
    <w:rsid w:val="009F0509"/>
    <w:rsid w:val="009F2607"/>
    <w:rsid w:val="009F7E37"/>
    <w:rsid w:val="00A01B8C"/>
    <w:rsid w:val="00A0696C"/>
    <w:rsid w:val="00A1339F"/>
    <w:rsid w:val="00A233AA"/>
    <w:rsid w:val="00A35175"/>
    <w:rsid w:val="00A559CE"/>
    <w:rsid w:val="00A6119C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379FD"/>
    <w:rsid w:val="00B41453"/>
    <w:rsid w:val="00B44FBA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684A"/>
    <w:rsid w:val="00BF033D"/>
    <w:rsid w:val="00BF61EC"/>
    <w:rsid w:val="00C007C7"/>
    <w:rsid w:val="00C02481"/>
    <w:rsid w:val="00C029A5"/>
    <w:rsid w:val="00C0763E"/>
    <w:rsid w:val="00C112E3"/>
    <w:rsid w:val="00C173E7"/>
    <w:rsid w:val="00C306F2"/>
    <w:rsid w:val="00C31E33"/>
    <w:rsid w:val="00C3291B"/>
    <w:rsid w:val="00C3476D"/>
    <w:rsid w:val="00C54FEF"/>
    <w:rsid w:val="00C625AB"/>
    <w:rsid w:val="00C64FA8"/>
    <w:rsid w:val="00C74795"/>
    <w:rsid w:val="00C758D5"/>
    <w:rsid w:val="00C764F8"/>
    <w:rsid w:val="00C7769A"/>
    <w:rsid w:val="00C8735C"/>
    <w:rsid w:val="00C8769D"/>
    <w:rsid w:val="00C97D7A"/>
    <w:rsid w:val="00CA57DF"/>
    <w:rsid w:val="00CB0D85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C0E99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1DC6"/>
    <w:rsid w:val="00E46924"/>
    <w:rsid w:val="00E46F5F"/>
    <w:rsid w:val="00E544D7"/>
    <w:rsid w:val="00E61DDD"/>
    <w:rsid w:val="00E70EA8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1B9A"/>
    <w:rsid w:val="00EB4393"/>
    <w:rsid w:val="00EC08E0"/>
    <w:rsid w:val="00EC2C3C"/>
    <w:rsid w:val="00ED366A"/>
    <w:rsid w:val="00ED3ED7"/>
    <w:rsid w:val="00ED47AD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6BB2"/>
    <w:rsid w:val="00F60064"/>
    <w:rsid w:val="00F60AB3"/>
    <w:rsid w:val="00F664BD"/>
    <w:rsid w:val="00F718E9"/>
    <w:rsid w:val="00F933D7"/>
    <w:rsid w:val="00F94657"/>
    <w:rsid w:val="00FA110F"/>
    <w:rsid w:val="00FB1209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DAF403-222B-4260-9B5A-E6B81213AD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E425BC-886C-47E2-8A6D-BDAFC81C8F1F}"/>
</file>

<file path=customXml/itemProps3.xml><?xml version="1.0" encoding="utf-8"?>
<ds:datastoreItem xmlns:ds="http://schemas.openxmlformats.org/officeDocument/2006/customXml" ds:itemID="{37C0798D-B963-48BC-8BE1-44445C1A6677}"/>
</file>

<file path=customXml/itemProps4.xml><?xml version="1.0" encoding="utf-8"?>
<ds:datastoreItem xmlns:ds="http://schemas.openxmlformats.org/officeDocument/2006/customXml" ds:itemID="{B5D5102D-73A6-4F09-8AF7-500978E207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1061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11</cp:revision>
  <cp:lastPrinted>2023-02-01T16:46:00Z</cp:lastPrinted>
  <dcterms:created xsi:type="dcterms:W3CDTF">2023-06-15T19:39:00Z</dcterms:created>
  <dcterms:modified xsi:type="dcterms:W3CDTF">2023-12-06T19:34:00Z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354000</vt:r8>
  </property>
</Properties>
</file>