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A46B" w14:textId="77777777"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b/>
          <w:bCs/>
        </w:rPr>
        <w:t>I - RELATÓRIO</w:t>
      </w:r>
    </w:p>
    <w:p w14:paraId="01AB4680" w14:textId="66D72111" w:rsidR="003845EE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Cuida-se de agravo </w:t>
      </w:r>
      <w:r w:rsidR="003845EE">
        <w:t xml:space="preserve">de instrumento interposto por José Fernandes da Silva Filho em face de </w:t>
      </w:r>
      <w:proofErr w:type="spellStart"/>
      <w:r w:rsidR="003845EE">
        <w:t>Mascor</w:t>
      </w:r>
      <w:proofErr w:type="spellEnd"/>
      <w:r w:rsidR="003845EE">
        <w:t xml:space="preserve"> Imóveis, tendo com objeto decisão proferida pelo juízo da 5ª Vara Cível de Cascavel, que pronunciou a nulidade de acordo homologado por fraude à execução e determinou o depósito judicial dos valores recebidos pela procuradora do agravante (evento 205.1 – autos de origem).</w:t>
      </w:r>
    </w:p>
    <w:p w14:paraId="722D4DBA" w14:textId="0770C36A" w:rsidR="00733889" w:rsidRDefault="00733889" w:rsidP="0073388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Postula a </w:t>
      </w:r>
      <w:r w:rsidR="003845EE">
        <w:t xml:space="preserve">parte </w:t>
      </w:r>
      <w:r>
        <w:t>agravante concessão de efeito suspensivo para sobrestamento da decisão objurgada até ultimação do procedimento recursal (evento 1.1).</w:t>
      </w:r>
    </w:p>
    <w:p w14:paraId="4F0BDA1F" w14:textId="77777777"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>É o necessário relato.</w:t>
      </w:r>
    </w:p>
    <w:p w14:paraId="14BBB35A" w14:textId="77777777"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</w:p>
    <w:p w14:paraId="7FDC403C" w14:textId="77777777"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b/>
          <w:bCs/>
        </w:rPr>
        <w:t>II – FUNDAMENTAÇÃO</w:t>
      </w:r>
    </w:p>
    <w:p w14:paraId="3F993502" w14:textId="77777777" w:rsidR="000F3022" w:rsidRDefault="000F3022" w:rsidP="000F3022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t xml:space="preserve">Passa-se, à luz do disposto no artigo 1.019, inciso I, do Código de Processo Civil, e no artigo 182, inciso XXII, do Regimento Interno do Tribunal de Justiça, à análise do requerimento de atribuição de efeito </w:t>
      </w:r>
      <w:r w:rsidRPr="00733889">
        <w:t>suspensivo</w:t>
      </w:r>
      <w:r>
        <w:t xml:space="preserve"> ao recurso.</w:t>
      </w:r>
    </w:p>
    <w:p w14:paraId="78ED77DD" w14:textId="77777777" w:rsidR="00D72BA8" w:rsidRDefault="00D72BA8" w:rsidP="00D72BA8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que pesem os argumentos deduzidos nas razões do agravo, inexiste demonstração empiricamente verificável de incremento de risco processual, pessoal ou patrimonial como resultado da projeção temporal necessária para a formação do contraditório e submissão da </w:t>
      </w:r>
      <w:r>
        <w:rPr>
          <w:i/>
          <w:iCs/>
          <w:sz w:val="24"/>
          <w:szCs w:val="24"/>
        </w:rPr>
        <w:t xml:space="preserve">quaestio </w:t>
      </w:r>
      <w:r>
        <w:rPr>
          <w:sz w:val="24"/>
          <w:szCs w:val="24"/>
        </w:rPr>
        <w:t>ao colegiado.</w:t>
      </w:r>
    </w:p>
    <w:p w14:paraId="5F038940" w14:textId="108ECD61" w:rsidR="00D72BA8" w:rsidRDefault="003845EE" w:rsidP="00D72BA8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Assim, c</w:t>
      </w:r>
      <w:r w:rsidR="00D72BA8">
        <w:rPr>
          <w:sz w:val="24"/>
          <w:szCs w:val="24"/>
        </w:rPr>
        <w:t xml:space="preserve">onquanto sejam provisórias e </w:t>
      </w:r>
      <w:r>
        <w:rPr>
          <w:sz w:val="24"/>
          <w:szCs w:val="24"/>
        </w:rPr>
        <w:t>in</w:t>
      </w:r>
      <w:r w:rsidR="00D72BA8">
        <w:rPr>
          <w:sz w:val="24"/>
          <w:szCs w:val="24"/>
        </w:rPr>
        <w:t>conclusivas as premissas adotadas, não se cogita, nesse momento incipiente do percurso recursal, atribuição de repercussão jurídica incaracterística ao agravo de instrumento.</w:t>
      </w:r>
    </w:p>
    <w:p w14:paraId="36252142" w14:textId="77777777" w:rsidR="000F3022" w:rsidRDefault="000F3022" w:rsidP="000F3022">
      <w:pPr>
        <w:pStyle w:val="NormalWeb"/>
        <w:ind w:firstLine="708"/>
        <w:jc w:val="both"/>
      </w:pPr>
    </w:p>
    <w:p w14:paraId="4979B293" w14:textId="77777777" w:rsidR="000F3022" w:rsidRDefault="000F3022" w:rsidP="000F3022">
      <w:pPr>
        <w:pStyle w:val="NormalWeb"/>
        <w:ind w:firstLine="708"/>
        <w:jc w:val="both"/>
      </w:pPr>
      <w:r>
        <w:rPr>
          <w:b/>
          <w:bCs/>
        </w:rPr>
        <w:t>III – DECISÃO</w:t>
      </w:r>
    </w:p>
    <w:p w14:paraId="5CC483D2" w14:textId="26DD6A06" w:rsidR="000F3022" w:rsidRDefault="000F3022" w:rsidP="000F3022">
      <w:pPr>
        <w:pStyle w:val="NormalWeb"/>
        <w:ind w:firstLine="708"/>
        <w:jc w:val="both"/>
      </w:pPr>
      <w:r>
        <w:t xml:space="preserve">Ante o exposto, </w:t>
      </w:r>
      <w:r w:rsidR="003845EE">
        <w:t xml:space="preserve">indefere-se o efeito suspensivo </w:t>
      </w:r>
      <w:proofErr w:type="spellStart"/>
      <w:r w:rsidR="003845EE">
        <w:t>alemajdo</w:t>
      </w:r>
      <w:proofErr w:type="spellEnd"/>
      <w:r w:rsidR="00D72BA8">
        <w:t>.</w:t>
      </w:r>
    </w:p>
    <w:p w14:paraId="7A0207FF" w14:textId="77777777" w:rsidR="000F3022" w:rsidRDefault="000F3022" w:rsidP="000F3022">
      <w:pPr>
        <w:pStyle w:val="NormalWeb"/>
        <w:ind w:firstLine="708"/>
        <w:jc w:val="both"/>
      </w:pPr>
      <w:r>
        <w:t xml:space="preserve">Comunique-se ao juízo </w:t>
      </w:r>
      <w:r>
        <w:rPr>
          <w:i/>
          <w:iCs/>
        </w:rPr>
        <w:t>a quo</w:t>
      </w:r>
      <w:r>
        <w:t xml:space="preserve"> o teor desta decisão.</w:t>
      </w:r>
    </w:p>
    <w:p w14:paraId="3AF9B361" w14:textId="77777777" w:rsidR="00D72BA8" w:rsidRDefault="00D72BA8" w:rsidP="000F3022">
      <w:pPr>
        <w:pStyle w:val="NormalWeb"/>
        <w:ind w:firstLine="708"/>
        <w:jc w:val="both"/>
      </w:pPr>
      <w:r>
        <w:t>Intime-se a parte agravada, facultando-se resposta no prazo legal (CPC, art. 1.019, II).</w:t>
      </w:r>
    </w:p>
    <w:p w14:paraId="18635FE4" w14:textId="77777777" w:rsidR="00DA36D7" w:rsidRPr="003F654D" w:rsidRDefault="00D72BA8" w:rsidP="00D72BA8">
      <w:pPr>
        <w:pStyle w:val="NormalWeb"/>
        <w:ind w:firstLine="708"/>
        <w:jc w:val="both"/>
      </w:pPr>
      <w:r>
        <w:t>Após, concluam-se os autos.</w:t>
      </w:r>
      <w:r w:rsidRPr="003F654D">
        <w:t xml:space="preserve"> </w:t>
      </w:r>
    </w:p>
    <w:sectPr w:rsidR="00DA36D7" w:rsidRPr="003F6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CE9"/>
    <w:rsid w:val="000F3022"/>
    <w:rsid w:val="002A7FA2"/>
    <w:rsid w:val="003845EE"/>
    <w:rsid w:val="00704CE9"/>
    <w:rsid w:val="00733889"/>
    <w:rsid w:val="00BD3F10"/>
    <w:rsid w:val="00C957C8"/>
    <w:rsid w:val="00D72BA8"/>
    <w:rsid w:val="00D90227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5972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02821-CFF6-426E-A7DF-48FE257270E1}"/>
</file>

<file path=customXml/itemProps2.xml><?xml version="1.0" encoding="utf-8"?>
<ds:datastoreItem xmlns:ds="http://schemas.openxmlformats.org/officeDocument/2006/customXml" ds:itemID="{137D31F1-EC6F-4782-9748-209A55D5720A}"/>
</file>

<file path=customXml/itemProps3.xml><?xml version="1.0" encoding="utf-8"?>
<ds:datastoreItem xmlns:ds="http://schemas.openxmlformats.org/officeDocument/2006/customXml" ds:itemID="{65FCC702-3A7C-4A5A-9E9C-10CC6AAD1C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</cp:revision>
  <dcterms:created xsi:type="dcterms:W3CDTF">2023-10-16T20:56:00Z</dcterms:created>
  <dcterms:modified xsi:type="dcterms:W3CDTF">2023-11-09T16:24:00Z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310600</vt:r8>
  </property>
</Properties>
</file>