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21525C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>
        <w:rPr>
          <w:b/>
          <w:bCs/>
        </w:rPr>
        <w:t xml:space="preserve">I – </w:t>
      </w:r>
      <w:r w:rsidR="000F3022" w:rsidRPr="00903197">
        <w:rPr>
          <w:b/>
          <w:bCs/>
        </w:rPr>
        <w:t>RELATÓRIO</w:t>
      </w:r>
    </w:p>
    <w:p w:rsidR="00DF3E6E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</w:t>
      </w:r>
      <w:r w:rsidR="00DF3E6E">
        <w:t xml:space="preserve"> por Luiz Fernando </w:t>
      </w:r>
      <w:proofErr w:type="spellStart"/>
      <w:r w:rsidR="00DF3E6E">
        <w:t>Nadal</w:t>
      </w:r>
      <w:proofErr w:type="spellEnd"/>
      <w:r w:rsidR="00DF3E6E">
        <w:t xml:space="preserve"> Junior e Rafaela </w:t>
      </w:r>
      <w:proofErr w:type="spellStart"/>
      <w:r w:rsidR="00DF3E6E">
        <w:t>Nadal</w:t>
      </w:r>
      <w:proofErr w:type="spellEnd"/>
      <w:r w:rsidR="00DF3E6E">
        <w:t xml:space="preserve"> em face de Luiz Fernando </w:t>
      </w:r>
      <w:proofErr w:type="spellStart"/>
      <w:r w:rsidR="00DF3E6E">
        <w:t>Nadal</w:t>
      </w:r>
      <w:proofErr w:type="spellEnd"/>
      <w:r w:rsidR="00DF3E6E">
        <w:t xml:space="preserve"> e Roberto Ari de Castro </w:t>
      </w:r>
      <w:proofErr w:type="spellStart"/>
      <w:r w:rsidR="00DF3E6E">
        <w:t>Greidanus</w:t>
      </w:r>
      <w:proofErr w:type="spellEnd"/>
      <w:r w:rsidR="00DF3E6E">
        <w:t xml:space="preserve">, tendo como objeto </w:t>
      </w:r>
      <w:r w:rsidR="0021525C">
        <w:t>decisão proferida pelo juízo da Vara Cível de Castro, que indeferiu pedido de reintegração de posse (evento 15.1 – autos de origem).</w:t>
      </w:r>
    </w:p>
    <w:p w:rsidR="0021525C" w:rsidRDefault="0021525C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Postulam os agravantes, em apertada síntese, lhe seja conferida a posse de imóvel rural dado pelo primeiro agravado em pagamento ao segundo, em negócio jurídico maculado por nulidade absoluta (evento 1.1).</w:t>
      </w:r>
    </w:p>
    <w:p w:rsidR="000F3022" w:rsidRPr="00903197" w:rsidRDefault="0021525C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É o necessário.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Passa-se, à luz do disposto </w:t>
      </w:r>
      <w:r w:rsidR="0021525C">
        <w:t xml:space="preserve">nos artigos 30 e </w:t>
      </w:r>
      <w:r w:rsidRPr="00903197">
        <w:t>1.019, inciso I, do Código de Processo Civil, e no artigo 182, inciso XXII, do Regimento Interno do Tribunal de Justiça, à análise do req</w:t>
      </w:r>
      <w:r w:rsidR="0021525C">
        <w:t>uerimento de tutela recursal antecipada.</w:t>
      </w:r>
    </w:p>
    <w:p w:rsidR="00D72BA8" w:rsidRPr="00903197" w:rsidRDefault="00D72BA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 w:rsidRPr="00903197">
        <w:rPr>
          <w:sz w:val="24"/>
          <w:szCs w:val="24"/>
        </w:rPr>
        <w:t xml:space="preserve">Em que pesem os argumentos deduzidos nas razões do agravo, inexiste demonstração empiricamente verificável de incremento de risco processual, pessoal ou patrimonial como resultado da projeção temporal necessária para a formação do contraditório e submissão da </w:t>
      </w:r>
      <w:r w:rsidRPr="00903197">
        <w:rPr>
          <w:i/>
          <w:iCs/>
          <w:sz w:val="24"/>
          <w:szCs w:val="24"/>
        </w:rPr>
        <w:t xml:space="preserve">quaestio </w:t>
      </w:r>
      <w:r w:rsidRPr="00903197">
        <w:rPr>
          <w:sz w:val="24"/>
          <w:szCs w:val="24"/>
        </w:rPr>
        <w:t>ao colegiado.</w:t>
      </w:r>
    </w:p>
    <w:p w:rsidR="0021525C" w:rsidRDefault="00D72BA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 w:rsidRPr="00903197">
        <w:rPr>
          <w:sz w:val="24"/>
          <w:szCs w:val="24"/>
        </w:rPr>
        <w:t xml:space="preserve">Com efeito, a mera </w:t>
      </w:r>
      <w:r w:rsidR="0021525C">
        <w:rPr>
          <w:sz w:val="24"/>
          <w:szCs w:val="24"/>
        </w:rPr>
        <w:t>restrição de direito real, no contexto em que os agravantes teriam sido alijados da posse em meados de 2021, não permite inferência positiva acer</w:t>
      </w:r>
      <w:r w:rsidR="005277BF">
        <w:rPr>
          <w:sz w:val="24"/>
          <w:szCs w:val="24"/>
        </w:rPr>
        <w:t>c</w:t>
      </w:r>
      <w:r w:rsidR="0021525C">
        <w:rPr>
          <w:sz w:val="24"/>
          <w:szCs w:val="24"/>
        </w:rPr>
        <w:t>a do requisito da urgência, pressuposto para a antecipação da tutela recursal pretendida.</w:t>
      </w:r>
    </w:p>
    <w:p w:rsidR="00D72BA8" w:rsidRPr="00903197" w:rsidRDefault="00D72BA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 w:rsidRPr="00903197">
        <w:rPr>
          <w:sz w:val="24"/>
          <w:szCs w:val="24"/>
        </w:rPr>
        <w:t xml:space="preserve">Conquanto provisórias </w:t>
      </w:r>
      <w:r w:rsidR="0021525C">
        <w:rPr>
          <w:sz w:val="24"/>
          <w:szCs w:val="24"/>
        </w:rPr>
        <w:t>in</w:t>
      </w:r>
      <w:r w:rsidRPr="00903197">
        <w:rPr>
          <w:sz w:val="24"/>
          <w:szCs w:val="24"/>
        </w:rPr>
        <w:t>conclusivas</w:t>
      </w:r>
      <w:r w:rsidR="005277BF">
        <w:rPr>
          <w:sz w:val="24"/>
          <w:szCs w:val="24"/>
        </w:rPr>
        <w:t>,</w:t>
      </w:r>
      <w:r w:rsidRPr="00903197">
        <w:rPr>
          <w:sz w:val="24"/>
          <w:szCs w:val="24"/>
        </w:rPr>
        <w:t xml:space="preserve"> as premissas </w:t>
      </w:r>
      <w:r w:rsidR="0021525C">
        <w:rPr>
          <w:sz w:val="24"/>
          <w:szCs w:val="24"/>
        </w:rPr>
        <w:t>ora</w:t>
      </w:r>
      <w:r w:rsidRPr="00903197">
        <w:rPr>
          <w:sz w:val="24"/>
          <w:szCs w:val="24"/>
        </w:rPr>
        <w:t xml:space="preserve"> adotadas, não se cogita, nesse momento incipiente do percurso recursal, a atribuição de repercussão jurídica incaracterística ao agravo de instrumento.</w:t>
      </w:r>
    </w:p>
    <w:p w:rsidR="006E73AD" w:rsidRDefault="006E73AD" w:rsidP="006E73A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 presente decisão, entrementes, é concebida em estado </w:t>
      </w:r>
      <w:r>
        <w:rPr>
          <w:i/>
        </w:rPr>
        <w:t>rebus sic stantibus</w:t>
      </w:r>
      <w:r>
        <w:t>, passível de alteração pelo colegiado.</w:t>
      </w:r>
    </w:p>
    <w:p w:rsidR="00D72BA8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 w:rsidRPr="00903197">
        <w:rPr>
          <w:b/>
          <w:bCs/>
        </w:rPr>
        <w:t>III</w:t>
      </w:r>
      <w:proofErr w:type="spellEnd"/>
      <w:r w:rsidRPr="00903197">
        <w:rPr>
          <w:b/>
          <w:bCs/>
        </w:rPr>
        <w:t xml:space="preserve">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21525C">
        <w:t>indefere-se a atribuição de eficácia ativa ao recurso</w:t>
      </w:r>
      <w:r w:rsidR="00D72BA8" w:rsidRPr="00903197">
        <w:t>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Intime-se a parte agravada, facultando-se resposta no prazo legal (CPC, art. 1.019, II).</w:t>
      </w:r>
    </w:p>
    <w:p w:rsidR="00DA36D7" w:rsidRPr="00903197" w:rsidRDefault="005277BF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Após, concluam-se os autos.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21525C"/>
    <w:rsid w:val="002A7FA2"/>
    <w:rsid w:val="005277BF"/>
    <w:rsid w:val="006E73AD"/>
    <w:rsid w:val="00704CE9"/>
    <w:rsid w:val="00733889"/>
    <w:rsid w:val="00903197"/>
    <w:rsid w:val="00BD3F10"/>
    <w:rsid w:val="00C957C8"/>
    <w:rsid w:val="00D72BA8"/>
    <w:rsid w:val="00DA36D7"/>
    <w:rsid w:val="00D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C88D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38CC0-14A3-48BB-990C-C1D464E00369}"/>
</file>

<file path=customXml/itemProps2.xml><?xml version="1.0" encoding="utf-8"?>
<ds:datastoreItem xmlns:ds="http://schemas.openxmlformats.org/officeDocument/2006/customXml" ds:itemID="{678DAF55-8650-4192-92A7-359BABC21DFC}"/>
</file>

<file path=customXml/itemProps3.xml><?xml version="1.0" encoding="utf-8"?>
<ds:datastoreItem xmlns:ds="http://schemas.openxmlformats.org/officeDocument/2006/customXml" ds:itemID="{939C49E3-71AB-44EE-9889-FE6980AE99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2024-10-02T21:51:00Z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310800</vt:r8>
  </property>
</Properties>
</file>